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nanoloop-agent"/>
    <w:p>
      <w:pPr>
        <w:pStyle w:val="NanoLoopCoverTitle"/>
        <w:widowControl/>
        <w:jc w:val="left"/>
      </w:pPr>
      <w:r>
        <w:t xml:space="preserve">NanoLoop Agent</w:t>
      </w:r>
    </w:p>
    <w:bookmarkStart w:id="21" w:name="协同开发规格与接口总文档-v4.0"/>
    <w:p>
      <w:pPr>
        <w:pStyle w:val="NanoLoopCoverSubtitle"/>
        <w:keepNext/>
        <w:keepLines/>
        <w:widowControl/>
        <w:jc w:val="left"/>
      </w:pPr>
      <w:r>
        <w:rPr>
          <w:rFonts w:ascii="Arial" w:hAnsi="Arial" w:eastAsia="Hiragino Sans GB" w:cs="Arial"/>
          <w:lang w:val="zh-CN" w:eastAsia="zh-CN"/>
        </w:rPr>
        <w:t xml:space="preserve">协同开发规格与接口总文档 v4.0</w:t>
      </w:r>
    </w:p>
    <w:p>
      <w:pPr>
        <w:pStyle w:val="NanoLoopCoverKicker"/>
        <w:widowControl/>
        <w:jc w:val="left"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真实资产接入、可演示 MVP 与 AI 协作执行手册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FFFFFF"/>
                <w:sz w:val="17"/>
                <w:lang w:val="zh-CN" w:eastAsia="zh-CN"/>
              </w:rPr>
              <w:t xml:space="preserve">文档字段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FFFFFF"/>
                <w:sz w:val="17"/>
                <w:lang w:val="zh-CN" w:eastAsia="zh-CN"/>
              </w:rPr>
              <w:t xml:space="preserve">当前值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基线仓库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Yukun-Zheng/NanoLoop-Agent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仓库地址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hyperlink r:id="rId20">
              <w:r>
                <w:rPr>
                  <w:rStyle w:val="Hyperlink"/>
                </w:rPr>
                <w:t xml:space="preserve">项目 GitHub 仓库</w:t>
              </w:r>
            </w:hyperlink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文档版本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v4.0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基线分支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main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（唯一长期分支）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当前发布基线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main@3900aad8eed80fd794ca4b7b38c5da916df9573f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（PR #15 合并后）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五人集成来源快照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bfb48d4d3234966a8401e813d74af30e4b828c35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（已包含在当前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main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）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发布 CI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GitHub Actions run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29953751731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，四项全绿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基线日期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2026-07-23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后续基线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最新全绿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origin/main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当前阶段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工程 MVP / 内部 Alpha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v4 目标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至少一个真实模型与真实 RAG 资产完成无降级全链路验收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真实资产状态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五个公开模型均为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unavailable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；示例 fixture 仍为占位；正式语料与固定 embedding 待交付</w:t>
            </w:r>
          </w:p>
        </w:tc>
      </w:tr>
    </w:tbl>
    <w:p>
      <w:pPr>
        <w:pStyle w:val="BlockText"/>
        <w:widowControl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负责人结论</w:t>
      </w:r>
      <w:r>
        <w:rPr>
          <w:rFonts w:ascii="Arial" w:hAnsi="Arial" w:eastAsia="Hiragino Sans GB" w:cs="Arial"/>
          <w:lang w:val="zh-CN" w:eastAsia="zh-CN"/>
        </w:rPr>
        <w:t xml:space="preserve">：当前仓库已经搭成工程 MVP，但还不是经过真实模型、真实数据和真实语料验证的科学产品 MVP。v4.0 不优先扩张功能面；先把现有核心链路做实、做准、做成第三人可复现的演示，再按证据决定是否启动扩展功能。</w:t>
      </w:r>
    </w:p>
    <w:p>
      <w:pPr>
        <w:pStyle w:val="NanoLoopCoverLabel"/>
        <w:widowControl/>
      </w:pPr>
      <w:r>
        <w:rPr>
          <w:bCs/>
          <w:b/>
        </w:rPr>
        <w:t xml:space="preserve">本版交付信号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FFFFFF"/>
                <w:sz w:val="17"/>
                <w:lang w:val="zh-CN" w:eastAsia="zh-CN"/>
              </w:rPr>
              <w:t xml:space="preserve">已有工程能力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FFFFFF"/>
                <w:sz w:val="17"/>
                <w:lang w:val="zh-CN" w:eastAsia="zh-CN"/>
              </w:rPr>
              <w:t xml:space="preserve">v4.0 必补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FFFFFF"/>
                <w:sz w:val="17"/>
                <w:lang w:val="zh-CN" w:eastAsia="zh-CN"/>
              </w:rPr>
              <w:t xml:space="preserve">本轮暂缓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后端、数据库、分析、RAG 框架、六页前端、CI/容器均已成形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 U-Net、固定 SEM/GT、科学验收、合法语料、固定 embedding、无降级 E2E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ASR、SAM2 深化、本地生成式 LLM、爬虫、前端重写、多副本</w:t>
            </w:r>
          </w:p>
        </w:tc>
      </w:tr>
    </w:tbl>
    <w:p>
      <w:pPr>
        <w:widowControl/>
      </w:pPr>
      <w:r>
        <w:rPr>
          <w:rFonts w:ascii="Arial" w:hAnsi="Arial" w:eastAsia="Hiragino Sans GB" w:cs="Arial"/>
          <w:lang w:val="zh-CN" w:eastAsia="zh-CN"/>
        </w:rPr>
        <w:br w:type="page"/>
      </w:r>
    </w:p>
    <w:bookmarkEnd w:id="21"/>
    <w:bookmarkEnd w:id="22"/>
    <w:bookmarkStart w:id="28" w:name="如何使用本文件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0. 如何使用本文件</w:t>
      </w:r>
    </w:p>
    <w:bookmarkStart w:id="23" w:name="给全体开发者的使用方式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0.1 给全体开发者的使用方式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每位开发者同时获得完整仓库和本文件，不再只收到一段聊天记录。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先阅读第 1～4 章，理解当前阶段、需求矩阵、共同合同和其他人的边界。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再阅读自己的实名工作包；一次只领取其中一个可独立验收的 P0/P1 切片。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将仓库和本文件一并交给编程 AI，并使用本人章节末尾的提示词。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AI 必须先审计现有代码，再做最小增量修改；不得从零重写已有模块。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完成后提交功能分支和面向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的 PR，由郑煜坤统一评审合并；开发者不得直接向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推送。</w:t>
      </w:r>
    </w:p>
    <w:bookmarkEnd w:id="23"/>
    <w:bookmarkStart w:id="24" w:name="事实源优先级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0.2 事实源优先级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出现冲突时按以下顺序判断：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当前分支的可执行代码、Alembic 迁移和自动化测试。</w:t>
      </w:r>
    </w:p>
    <w:p>
      <w:pPr>
        <w:widowControl/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docs/api/openapi-v1.json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docs/requirements-traceability.md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和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docs/adr/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本 v4.0 文档、</w:t>
      </w:r>
      <w:r>
        <w:rPr>
          <w:rStyle w:val="VerbatimChar"/>
        </w:rPr>
        <w:t xml:space="preserve">README.md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docs/DEVELOPMENT.md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和各模块 handoff。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v3.0、v2.0 及聊天记录。旧文档用于理解目标，不得覆盖新代码事实。</w:t>
      </w:r>
    </w:p>
    <w:bookmarkEnd w:id="24"/>
    <w:bookmarkStart w:id="25" w:name="全员速览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0.3 全员速览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00"/>
        <w:gridCol w:w="2250"/>
        <w:gridCol w:w="2900"/>
        <w:gridCol w:w="2810"/>
      </w:tblGrid>
      <w:tr>
        <w:trPr>
          <w:tblHeader w:val="true"/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姓名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角色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v4.0 主责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依赖/向谁交付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郭境濠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A+B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真实模型接入、实例生成、形貌统计与科学验证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向黄睿健交资产包；向杨雨宁交真实返回；由郑煜坤签字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黄睿健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API、数据库、私有资产挂载、目标服务器和发布工程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接收 A+B、D 资产；向 E、QA 提供稳定环境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徐皓彬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合法语料、固定 embedding、真实向量/混合检索和引用评测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向黄睿健交 RAG 资产；向杨雨宁交引用示例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杨雨宁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E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在现有六页 Streamlit 上完成真实业务闭环和错误状态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接收 C 的 API、A+B 的结果、D 的引用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姚承志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F-学习岗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数据/资产台账、可重复测试和验收证据；保留 ASR POC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为 A+B、D、C 做台账与回归，不进入主链路算法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郑煜坤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项目负责人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契约冻结、PR 审核、科学签字、集成和版本发布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统一处理跨模块决策与最终验收</w:t>
            </w:r>
          </w:p>
        </w:tc>
      </w:tr>
    </w:tbl>
    <w:bookmarkEnd w:id="25"/>
    <w:bookmarkStart w:id="26" w:name="当前开工卡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0.4 2026-07-23 当前开工卡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本次分发以后，所有人先更新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origin/main</w:t>
      </w:r>
      <w:r>
        <w:rPr>
          <w:rFonts w:ascii="Arial" w:hAnsi="Arial" w:eastAsia="Hiragino Sans GB" w:cs="Arial"/>
          <w:lang w:val="zh-CN" w:eastAsia="zh-CN"/>
        </w:rPr>
        <w:t xml:space="preserve">，再建立新的短期分支；旧 PR、旧 fork 和本地旧分支只作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追溯，不能继续叠加。下面的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首个切片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是每个人现在唯一需要优先完成的任务，完成或明确阻塞后再领取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本章后续工作。外部私有资产通过受控渠道交付，只有公开安全的配置、schema、测试、代码和摘要进入 PR。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00"/>
        <w:gridCol w:w="2250"/>
        <w:gridCol w:w="2900"/>
        <w:gridCol w:w="2810"/>
      </w:tblGrid>
      <w:tr>
        <w:trPr>
          <w:tblHeader w:val="true"/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工单 / 人员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已经进入</w:t>
            </w: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main</w:t>
            </w: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的成果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现在的首个可验收切片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建议工作分支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V4-AB-01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郭境濠（A+B）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Large U-Net 接缝、科学容差和验收工具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用当前 Adapter 与私有 checkpoint/固定 GT 重跑 Large 真实验收；只在证据发现公开代码阻塞时改代码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feat/ab-unet-large-private-acceptance-v1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V4-C-01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黄睿健（C）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后端、安全合同、确定性 fixture、导出白名单和备份兼容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建立目标 Linux/Docker 联调环境，完成 HTTPS、迁移、健康检查、备份恢复和私有资产只读挂载基线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ops/c-target-server-v1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V4-D-01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徐皓彬（D）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RAG 候选、schema、32 道草案题和失败关闭验收驱动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先完成许可全文双人复核和固定 embedding 身份，再生成真实 FAISS 并跑 keyword/vector/hybrid 与重启验收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feat/d-rag-real-assets-v1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V4-E-01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杨雨宁（E）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六页前端、错误/降级状态、联调脚本和测试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先让现有 Playwright 浏览器矩阵在当前确定性环境可重复运行；真实无降级 E2E 等 C/A+B/D 资产就绪后另开 PR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test/e-playwright-matrix-v1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V4-F-01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姚承志（F-学习岗）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FunASR 隔离 POC 与模型包验收准备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立即用现有 fixture/RAG 脚手架熟悉 validator，建立公开安全的统一资产接收台账；真实包到达后原样执行并归档证据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docs/f-asset-intake-v1</w:t>
            </w:r>
          </w:p>
        </w:tc>
      </w:tr>
    </w:tbl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开工时必须在 PR 或交接回执中记录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git rev-parse origin/main</w:t>
      </w:r>
      <w:r>
        <w:rPr>
          <w:rFonts w:ascii="Arial" w:hAnsi="Arial" w:eastAsia="Hiragino Sans GB" w:cs="Arial"/>
          <w:lang w:val="zh-CN" w:eastAsia="zh-CN"/>
        </w:rPr>
        <w:t xml:space="preserve">；表中的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3900aad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是本次分发的已验收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发布点，不是允许长期停留的固定旧基线。若开始编码时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origin/main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已前进，必须先更新并以最新全绿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提交为准。不得为了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每个人都有代码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而制造无证据的改动；任务只产生外部资产或验收记录时，先交付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受控资产和公开安全摘要，确认确有仓库变更后再提 PR。</w:t>
      </w:r>
    </w:p>
    <w:bookmarkEnd w:id="26"/>
    <w:bookmarkStart w:id="27" w:name="开工回执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0.5 开工回执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收到仓库和本文后，先不要直接编码；先把以下回执发给项目负责人并贴进后续 PR 描述。若本地有未提交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修改，先说明并保护现场，不得用 reset 或覆盖的方式强行切分支。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[开工回执]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姓名 / 角色：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工单编号：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origin/main 准确 SHA：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工作分支：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git status 是否干净：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本批唯一目标：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预计修改目录：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外部资产根目录（没有则写“无”）：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当前依赖 / 阻塞：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首个验收命令：</w:t>
      </w:r>
    </w:p>
    <w:bookmarkEnd w:id="27"/>
    <w:bookmarkEnd w:id="28"/>
    <w:bookmarkStart w:id="32" w:name="当前阶段与-mvp-分级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1. 当前阶段与 MVP 分级</w:t>
      </w:r>
    </w:p>
    <w:bookmarkStart w:id="29" w:name="当前判断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1.1 当前判断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当前代码已具备 FastAPI、SQLite/Alembic、文件存储、任务编排、三类模型 Adapter、分析后处理、形貌统计、质量门控、RAG/Agent 框架、六页 Streamlit、Docker、备份恢复和 CI。</w:t>
      </w:r>
      <w:r>
        <w:rPr>
          <w:rStyle w:val="VerbatimChar"/>
        </w:rPr>
        <w:t xml:space="preserve">main@3900aad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的 GitHub Actions 已在 Python 3.11 与 3.12 通过完整测试矩阵；本地组合态为 1276 passed / 22 skipped，并完成 Ruff、严格 Mypy、OpenAPI、迁移、API/前端镜像、非 root 只读运行和备份恢复验证。跳过项中 21 项等待本机 Playwright，1 项等待 live backend，不能写成已完成的真实浏览器 E2E。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但以下事实仍然成立：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model_artifacts/weights/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只有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.gitkeep</w:t>
      </w:r>
      <w:r>
        <w:rPr>
          <w:rFonts w:ascii="Arial" w:hAnsi="Arial" w:eastAsia="Hiragino Sans GB" w:cs="Arial"/>
          <w:lang w:val="zh-CN" w:eastAsia="zh-CN"/>
        </w:rPr>
        <w:t xml:space="preserve">，五个公开模型均为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unavailable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郭境濠的本地交付证明了训练/实验取得进展，但仓库内仍没有可复现的 checkpoint、数据划分、授权台账和独立测试证据。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</w:rPr>
        <w:t xml:space="preserve">demo_data/smoke_fixture.example.json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仍引用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replace-with-real-data/...</w:t>
      </w:r>
      <w:r>
        <w:rPr>
          <w:rFonts w:ascii="Arial" w:hAnsi="Arial" w:eastAsia="Hiragino Sans GB" w:cs="Arial"/>
          <w:lang w:val="zh-CN" w:eastAsia="zh-CN"/>
        </w:rPr>
        <w:t xml:space="preserve">，不是可直接演示的样例包。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RAG 工程接缝已经存在，但缺少许可明确的正式语料、固定 embedding 和真实 FAISS 重启验收。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前端已经有六页工作台，后续任务是接入真实状态和完整演示，不是重做页面骨架。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因此当前状态应称为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工程 MVP / 内部 Alpha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，而不是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科学功能已经完成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bookmarkEnd w:id="29"/>
    <w:bookmarkStart w:id="30" w:name="四级-mvp-定义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1.2 四级 MVP 定义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00"/>
        <w:gridCol w:w="2250"/>
        <w:gridCol w:w="2900"/>
        <w:gridCol w:w="2810"/>
      </w:tblGrid>
      <w:tr>
        <w:trPr>
          <w:tblHeader w:val="true"/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等级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定义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退出条件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当前状态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M0 合同原型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合同、目录和主要模块可运行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单元测试和接口快照成立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已超过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M1 工程 MVP / 内部 Alpha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核心框架、失败边界、CI 和基本 UI 成形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无真实资产时也能诚实失败，不伪造科学结果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当前所在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M2 真实可演示 MVP / 科学 Beta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至少一个真实模型和一套真实知识资产完成闭环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固定 SEM/GT、科学容差、真实引用、无降级 E2E、可复现导出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v4.0 目标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M3 内部试点 / 生产与科学验证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长期多人使用、资源治理和运维边界成熟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租户化、配额、监控、安全扫描、备份恢复和更大独立集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后续阶段</w:t>
            </w:r>
          </w:p>
        </w:tc>
      </w:tr>
    </w:tbl>
    <w:bookmarkEnd w:id="30"/>
    <w:bookmarkStart w:id="31" w:name="v4.0-范围决策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1.3 v4.0 范围决策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v4.0 约 80% 精力用于丰富与验证已有核心，约 20% 用于不破坏主线的小型增强。首个 M2 不要求五个模型全部就绪；一个经过验收的大颗粒 U-Net 足以跑通分析 MVP。YOLO-Seg 可在共同 fixture 成立后作为第二模型完成 FR-12。生成式本地大模型不是 RAG P0；检索和引用先独立成立。</w:t>
      </w:r>
    </w:p>
    <w:bookmarkEnd w:id="31"/>
    <w:bookmarkEnd w:id="32"/>
    <w:bookmarkStart w:id="33" w:name="v3.0-到-v4.0-的主要变化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2. v3.0 到 v4.0 的主要变化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主题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v3.0 侧重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v4.0 决策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目标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建立多人协作代码基线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接受真实资产并形成第三人可复现的 M2 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模型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Adapter、注册表和统一网关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一个真实 U-Net 先通过权重、授权、独立集、目标设备和科学容差验收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数据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以接口和示例 fixture 为主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固定 SEM、GT、材料元数据、ROI、比例尺、数据 split 与 SHA 台账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统计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工程实现已完成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用人工 GT 和预设容差验证；所有指标只从 canonical instances 产生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RAG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FTS/向量/混合检索框架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5～10 份合法文档、固定 embedding、20+ 人工问题、真实 FAISS 和重启验收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前端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六页工作台已形成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真实后端联调、长任务、错误/不可用状态、浏览器固定演示路径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部署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单机容器与 CI 基线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目标服务器只读资产挂载、无降级 E2E、备份恢复和回滚证据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扩展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可继续增加模型和交互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ASR/SAM2/LLM/爬虫暂离主线，满足启动条件再立项</w:t>
            </w:r>
          </w:p>
        </w:tc>
      </w:tr>
    </w:tbl>
    <w:bookmarkEnd w:id="33"/>
    <w:bookmarkStart w:id="34" w:name="fr-01fr-14-需求分析矩阵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3. FR-01～FR-14 需求分析矩阵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状态说明：</w:t>
      </w:r>
      <w:r>
        <w:rPr>
          <w:rStyle w:val="VerbatimChar"/>
        </w:rPr>
        <w:t xml:space="preserve">已实现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表示工程合同和测试已成立；</w:t>
      </w:r>
      <w:r>
        <w:rPr>
          <w:rStyle w:val="VerbatimChar"/>
        </w:rPr>
        <w:t xml:space="preserve">部分完成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表示主结构已存在但缺真实资产或全链路证据；</w:t>
      </w:r>
      <w:r>
        <w:rPr>
          <w:rStyle w:val="VerbatimChar"/>
        </w:rPr>
        <w:t xml:space="preserve">外部阻塞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表示代码接缝具备、外部交付尚不足。详细代码证据以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docs/requirements-traceability.md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为准。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00"/>
        <w:gridCol w:w="2250"/>
        <w:gridCol w:w="2900"/>
        <w:gridCol w:w="2810"/>
      </w:tblGrid>
      <w:tr>
        <w:trPr>
          <w:tblHeader w:val="true"/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需求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当前判定与已有能力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v4.0 必做 / 验收证据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主责、优先级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FR-01 创建分析任务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已实现；1～20 图、逐图元数据、持久化任务和图像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用固定真实 SEM 从浏览器/API 各创建一次；保存文件 SHA 与材料元数据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C/E，P1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FR-02 输入校验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已实现；真实格式、尺寸、像素、位深、重复、比例尺和有效区校验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建立 TIFF 规范化 manifest；验证真实 TIFF/PNG/JPEG 与错误扩展名失败方式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A+B/C，P1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FR-03 人工选框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已实现；0～20 框、半开原图坐标、revision CAS、离线 canvas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完成真实浏览器拖拽→保存→重载→运行的固定 E2E；补跨浏览器基本检查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E/C，P1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FR-04 模型目录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已实现工程目录和不可变快照；当前五项均不可用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外部私有 bundle 中至少一个模型通过完整性、SHA、许可和健康检查，公开表仍诚实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unavailable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A/C，P0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FR-05 模型选择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已实现；只推荐 ready 模型且要求用户确认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 ready U-Net 可由用户明确选择并创建运行；未就绪模型不可提交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A/E，P0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FR-06 统一分割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外部阻塞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；Gateway、U-Net/YOLO/SAM2 Adapter、schema v3 和确定性执行已实现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交付 checkpoint、配置、模型卡、数据 split、独立 GT、许可、环境；目标设备真实 load/health/predict/unload；不得降级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A+B，P0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FR-07 后处理统计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已实现；canonical mask/instances、连通域/Watershed、形貌和物理单位汇总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在固定 GT 上验证实例数、面积、等效粒径、密度、周长密度；全部来自同一实例集合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B，P0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FR-08 质量门控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 PASS/WARN/REVIEW_REQUIRED 及诊断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用真实成功、边缘、粘连、空结果样本校准触发条件和解释；保留人工复核路径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B/E，P1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FR-09 材料 RAG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部分完成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；FTS5、local embedding 接缝、FAISS generation、RRF、材料过滤、引用降级已实现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5～10 份许可语料、固定 embedding、真实索引、20+ 问题；检验关键词/向量/混合、错材料、无证据和重启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FR-10 数据问答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已实现；白名单统计工具、作用域和确定性证据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用真实分析 run 建立至少 10 个数据问题，核对数值与导出 CSV 一致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D/B，P1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FR-11 混合问答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部分完成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；数据与知识双分区合同已实现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真实分析 + 真实知识同时可用；数值来自工具、事实逐条有引用、证据不足诚实返回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FR-12 模型对比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部分完成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；1～3 模型运行与前端并排比较已实现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一个真实模型时保持部分完成；共同 fixture 上第二个真实模型通过后再升级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A+B/E，P1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FR-13 报告导出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已实现确定性科研 ZIP、审计链与逐文件 SHA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用真实 run 下载并逐成员验证；镜像注入 commit/tag；结果可被第三人解释与复算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B/C/F，P0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FR-14 知识库管理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已实现导入、列出、启停和重建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用真实语料完成导入→禁用→零命中→启用→重建→重启；M3 再做知识租户化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D/C，P1</w:t>
            </w:r>
          </w:p>
        </w:tc>
      </w:tr>
    </w:tbl>
    <w:p>
      <w:pPr>
        <w:pStyle w:val="BodyText"/>
        <w:widowControl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矩阵结论</w:t>
      </w:r>
      <w:r>
        <w:rPr>
          <w:rFonts w:ascii="Arial" w:hAnsi="Arial" w:eastAsia="Hiragino Sans GB" w:cs="Arial"/>
          <w:lang w:val="zh-CN" w:eastAsia="zh-CN"/>
        </w:rPr>
        <w:t xml:space="preserve">：现为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已实现 10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部分完成 3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外部阻塞 1</w:t>
      </w:r>
      <w:r>
        <w:rPr>
          <w:rFonts w:ascii="Arial" w:hAnsi="Arial" w:eastAsia="Hiragino Sans GB" w:cs="Arial"/>
          <w:lang w:val="zh-CN" w:eastAsia="zh-CN"/>
        </w:rPr>
        <w:t xml:space="preserve">。v4.0 的主线不是再堆新页面，而是解除 FR-06 和 FR-09 的真实资产阻塞，并由此完成 FR-11、FR-12、FR-13 的真实验收。</w:t>
      </w:r>
    </w:p>
    <w:bookmarkEnd w:id="34"/>
    <w:bookmarkStart w:id="39" w:name="全员共同合同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4. 全员共同合同</w:t>
      </w:r>
    </w:p>
    <w:bookmarkStart w:id="35" w:name="git-与协作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4.1 Git 与协作</w:t>
      </w:r>
    </w:p>
    <w:p>
      <w:pPr>
        <w:pStyle w:val="FirstParagraph"/>
        <w:widowControl/>
      </w:pP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是唯一长期分支。所有功能分支从最新全绿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origin/main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创建，PR 也以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为 base；不得继续从已删除的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yukun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或已经合并的旧功能分支叠加开发。</w:t>
      </w:r>
    </w:p>
    <w:p>
      <w:pPr>
        <w:pStyle w:val="SourceCode"/>
        <w:widowControl/>
      </w:pP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fetch origin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--prune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switch main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pull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--ff-only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origin main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switch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-c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feat/</w:t>
      </w:r>
      <w:r>
        <w:rPr>
          <w:rStyle w:val="OperatorTok"/>
          <w:rFonts w:ascii="Menlo" w:hAnsi="Menlo" w:eastAsia="Hiragino Sans GB" w:cs="Menlo"/>
          <w:sz w:val="16"/>
          <w:lang w:val="zh-CN" w:eastAsia="zh-CN"/>
        </w:rPr>
        <w:t xml:space="preserve">&lt;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role</w:t>
      </w:r>
      <w:r>
        <w:rPr>
          <w:rStyle w:val="OperatorTok"/>
          <w:rFonts w:ascii="Menlo" w:hAnsi="Menlo" w:eastAsia="Hiragino Sans GB" w:cs="Menlo"/>
          <w:sz w:val="16"/>
          <w:lang w:val="zh-CN" w:eastAsia="zh-CN"/>
        </w:rPr>
        <w:t xml:space="preserve">&gt;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-</w:t>
      </w:r>
      <w:r>
        <w:rPr>
          <w:rStyle w:val="OperatorTok"/>
          <w:rFonts w:ascii="Menlo" w:hAnsi="Menlo" w:eastAsia="Hiragino Sans GB" w:cs="Menlo"/>
          <w:sz w:val="16"/>
          <w:lang w:val="zh-CN" w:eastAsia="zh-CN"/>
        </w:rPr>
        <w:t xml:space="preserve">&lt;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single-slice</w:t>
      </w:r>
      <w:r>
        <w:rPr>
          <w:rStyle w:val="OperatorTok"/>
          <w:rFonts w:ascii="Menlo" w:hAnsi="Menlo" w:eastAsia="Hiragino Sans GB" w:cs="Menlo"/>
          <w:sz w:val="16"/>
          <w:lang w:val="zh-CN" w:eastAsia="zh-CN"/>
        </w:rPr>
        <w:t xml:space="preserve">&gt;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建议分支：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feat/ab-unet-large-private-acceptance-v1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feat/d-rag-real-assets-v1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test/e-playwright-matrix-v1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docs/f-asset-intake-v1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ops/c-target-server-v1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每个 PR 必须说明：基线 commit、行为变化、修改合同、测试命令与结果、外部资产、许可假设、未运行项、回滚方式和下一位接手入口。不得 force-push、删除他人分支或覆盖未提交修改。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本文授权开发者及其编程 AI 在指定功能分支内审计、修改和测试。项目负责人发送的实名开工消息若明确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授权，还可以在该指定分支 commit、push 并创建以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为 base 的 PR。任何情况下均不得直接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push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、自行 merge PR、删除分支、修改仓库设置或操作他人的工作分支。</w:t>
      </w:r>
    </w:p>
    <w:bookmarkEnd w:id="35"/>
    <w:bookmarkStart w:id="36" w:name="代码与数据边界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4.2 代码与数据边界</w:t>
      </w:r>
    </w:p>
    <w:p>
      <w:pPr>
        <w:widowControl/>
        <w:numPr>
          <w:ilvl w:val="0"/>
          <w:numId w:val="1004"/>
        </w:numPr>
        <w:pStyle w:val="Compact"/>
      </w:pPr>
      <w:r>
        <w:rPr>
          <w:rStyle w:val="VerbatimChar"/>
        </w:rPr>
        <w:t xml:space="preserve">app/contracts/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是跨模块 DTO、枚举和协议的唯一事实源。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模型只能通过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InferenceGateway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调用；Adapter 只负责推理与标准化，不计算密度、平均粒径或周长密度。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所有统计、可视化、质量判断和报告必须来自同一套 canonical instances。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数值问答只能走白名单数据工具；材料事实只能引用本次检索上下文。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前端只通过 API 获取数据，不读取数据库、模型文件或服务器内部路径，不重新计算科学指标。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缺少真实资产时保持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unavailable</w:t>
      </w:r>
      <w:r>
        <w:rPr>
          <w:rFonts w:ascii="Arial" w:hAnsi="Arial" w:eastAsia="Hiragino Sans GB" w:cs="Arial"/>
          <w:lang w:val="zh-CN" w:eastAsia="zh-CN"/>
        </w:rPr>
        <w:t xml:space="preserve">/</w:t>
      </w:r>
      <w:r>
        <w:rPr>
          <w:rStyle w:val="VerbatimChar"/>
        </w:rPr>
        <w:t xml:space="preserve">partial</w:t>
      </w:r>
      <w:r>
        <w:rPr>
          <w:rFonts w:ascii="Arial" w:hAnsi="Arial" w:eastAsia="Hiragino Sans GB" w:cs="Arial"/>
          <w:lang w:val="zh-CN" w:eastAsia="zh-CN"/>
        </w:rPr>
        <w:t xml:space="preserve">，不得用 Mock、随机权重、常量 mask 或伪引用宣称完成。</w:t>
      </w:r>
    </w:p>
    <w:bookmarkEnd w:id="36"/>
    <w:bookmarkStart w:id="37" w:name="禁止进入公开-git-的内容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4.3 禁止进入公开 Git 的内容</w:t>
      </w:r>
    </w:p>
    <w:p>
      <w:pPr>
        <w:pStyle w:val="BlockText"/>
        <w:widowControl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重要勘误：外部交付不等于不用交付。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本节只限制公开仓库的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commit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/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push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范围。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模型 checkpoint / 可部署权重仍是 A 模块的必交资产，必须通过私有服务器、受控网盘或线下介质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实际交给项目负责人；至少同时提供文件 SHA-256、config、model card、许可、数据 split / GT、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运行环境和真实 smoke 证据。项目负责人尚未收到并复核这些资产时，公开 registry 必须保持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unavailable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模型 checkpoint、未授权原图/掩码、正式语料、embedding 权重和生成索引。</w:t>
      </w:r>
    </w:p>
    <w:p>
      <w:pPr>
        <w:widowControl/>
        <w:numPr>
          <w:ilvl w:val="0"/>
          <w:numId w:val="1005"/>
        </w:numPr>
        <w:pStyle w:val="Compact"/>
      </w:pPr>
      <w:r>
        <w:rPr>
          <w:rStyle w:val="VerbatimChar"/>
        </w:rPr>
        <w:t xml:space="preserve">.env</w:t>
      </w:r>
      <w:r>
        <w:rPr>
          <w:rFonts w:ascii="Arial" w:hAnsi="Arial" w:eastAsia="Hiragino Sans GB" w:cs="Arial"/>
          <w:lang w:val="zh-CN" w:eastAsia="zh-CN"/>
        </w:rPr>
        <w:t xml:space="preserve">、API Key、credential pepper、token keyring、生产数据库和真实部署秘密。</w:t>
      </w:r>
    </w:p>
    <w:p>
      <w:pPr>
        <w:widowControl/>
        <w:numPr>
          <w:ilvl w:val="0"/>
          <w:numId w:val="1005"/>
        </w:numPr>
        <w:pStyle w:val="Compact"/>
      </w:pPr>
      <w:r>
        <w:rPr>
          <w:rStyle w:val="VerbatimChar"/>
        </w:rPr>
        <w:t xml:space="preserve">.venv</w:t>
      </w:r>
      <w:r>
        <w:rPr>
          <w:rFonts w:ascii="Arial" w:hAnsi="Arial" w:eastAsia="Hiragino Sans GB" w:cs="Arial"/>
          <w:lang w:val="zh-CN" w:eastAsia="zh-CN"/>
        </w:rPr>
        <w:t xml:space="preserve">、模型缓存、运行输出、</w:t>
      </w:r>
      <w:r>
        <w:rPr>
          <w:rStyle w:val="VerbatimChar"/>
        </w:rPr>
        <w:t xml:space="preserve">__pycache__</w:t>
      </w:r>
      <w:r>
        <w:rPr>
          <w:rFonts w:ascii="Arial" w:hAnsi="Arial" w:eastAsia="Hiragino Sans GB" w:cs="Arial"/>
          <w:lang w:val="zh-CN" w:eastAsia="zh-CN"/>
        </w:rPr>
        <w:t xml:space="preserve">、IDE 配置和个人绝对路径。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无授权论文、个人录音、第三方 FFmpeg 整包和未经审查的远程代码。</w:t>
      </w:r>
    </w:p>
    <w:bookmarkEnd w:id="37"/>
    <w:bookmarkStart w:id="38" w:name="公共门禁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4.4 公共门禁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先运行与修改最相关的窄测试；需要合并时再运行：</w:t>
      </w:r>
    </w:p>
    <w:p>
      <w:pPr>
        <w:pStyle w:val="SourceCode"/>
        <w:widowControl/>
      </w:pP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make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check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Hiragino Sans GB" w:cs="Menlo"/>
          <w:sz w:val="16"/>
          <w:lang w:val="zh-CN" w:eastAsia="zh-CN"/>
        </w:rPr>
        <w:t xml:space="preserve">docker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compose config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--quiet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bash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-n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scripts/docker-entrypoint.sh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diff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--check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涉及 DTO、REST、数据库或迁移时，还必须同步 OpenAPI、Alembic、消费者、fixture、测试和文档。测试未运行时必须写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未验证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和原因，不能写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应该通过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bookmarkEnd w:id="38"/>
    <w:bookmarkEnd w:id="39"/>
    <w:bookmarkStart w:id="46" w:name="郭境濠开发者-ab真实模型与科学分析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 郭境濠：开发者 A+B——真实模型与科学分析</w:t>
      </w:r>
    </w:p>
    <w:bookmarkStart w:id="40" w:name="本轮目标与边界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5.1 本轮目标与边界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你负责把已经在本地训练/实验的模型变成 NanoLoop 可验证的私有资产，并确认分析指标的科学语义。首个目标只选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大颗粒 U-Net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；团聚 U-Net、YOLO-Seg、SAM2 按后续顺序推进。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你负责模型训练/导出、推理复现、标准化 mask/instances、阈值与最小面积校准、独立测试、失败案例，以及 B 模块统计的科学确认。你不负责数据库、鉴权、前端或 RAG，也不能把统计公式塞进 Adapter。</w:t>
      </w:r>
    </w:p>
    <w:p>
      <w:pPr>
        <w:pStyle w:val="BlockText"/>
        <w:widowControl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关于指标放哪</w:t>
      </w:r>
      <w:r>
        <w:rPr>
          <w:rFonts w:ascii="Arial" w:hAnsi="Arial" w:eastAsia="Hiragino Sans GB" w:cs="Arial"/>
          <w:lang w:val="zh-CN" w:eastAsia="zh-CN"/>
        </w:rPr>
        <w:t xml:space="preserve">：密度、周长密度、平均粒径等属于 B 模块。界面上可以在模型预测后立即一起显示，但代码必须在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app/analysis/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根据最终颗粒实例计算；不能在 U-Net/YOLO 的预测脚本里各写一套。</w:t>
      </w:r>
    </w:p>
    <w:p>
      <w:pPr>
        <w:pStyle w:val="FirstParagraph"/>
        <w:widowControl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本轮执行卡</w:t>
      </w:r>
      <w:r>
        <w:rPr>
          <w:bCs/>
          <w:rFonts w:ascii="Arial" w:hAnsi="Arial" w:eastAsia="Hiragino Sans GB" w:cs="Arial"/>
          <w:b/>
          <w:lang w:val="zh-CN" w:eastAsia="zh-CN"/>
        </w:rPr>
        <w:t xml:space="preserve"> </w:t>
      </w:r>
      <w:r>
        <w:rPr>
          <w:rStyle w:val="VerbatimChar"/>
          <w:bCs/>
          <w:b/>
        </w:rPr>
        <w:t xml:space="preserve">V4-AB-01</w:t>
      </w:r>
      <w:r>
        <w:rPr>
          <w:rFonts w:ascii="Arial" w:hAnsi="Arial" w:eastAsia="Hiragino Sans GB" w:cs="Arial"/>
          <w:lang w:val="zh-CN" w:eastAsia="zh-CN"/>
        </w:rPr>
        <w:t xml:space="preserve">：从最新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origin/main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建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feat/ab-unet-large-private-acceptance-v1</w:t>
      </w:r>
      <w:r>
        <w:rPr>
          <w:rFonts w:ascii="Arial" w:hAnsi="Arial" w:eastAsia="Hiragino Sans GB" w:cs="Arial"/>
          <w:lang w:val="zh-CN" w:eastAsia="zh-CN"/>
        </w:rPr>
        <w:t xml:space="preserve">，用当前 Adapter SHA 和私有 Large checkpoint、固定独立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SEM/GT 重跑现有导出、校准、独立评测及 Gateway→Analysis→export。checkpoint/GT/原图不进公开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Git，但必须通过受控渠道实际交给项目负责人并核对 SHA。若现有代码没有阻塞，不为形成 PR 而改代码；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先交付私有验收包和公开安全摘要。旧 Adapter 产生的证据不得改标签复用。</w:t>
      </w:r>
    </w:p>
    <w:bookmarkEnd w:id="40"/>
    <w:bookmarkStart w:id="41" w:name="精确仓库入口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5.2 精确仓库入口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范围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入口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推理框架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app/inference/gateway.py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registry.py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snapshots.py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execution.py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cache.py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Adapter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app/inference/adapters/base.py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unet.py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yolo_seg.py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sam2.py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分析框架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app/analysis/application.py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postprocessing.py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instance_artifacts.py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morphometry.py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quality.py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reporting.py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公共合同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app/contracts/inference.py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models.py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analyses.py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execution.py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模型声明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model_artifacts/registry.yaml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configs/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model_cards/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已有脚本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scripts/models/*unet*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canonicalize_sem_tiff_inputs.py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交接资料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docs/developer_handoffs/guo-jinghao-ab-*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测试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tests/unit/inference/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tests/unit/analysis/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tests/unit/scripts/</w:t>
            </w:r>
          </w:p>
        </w:tc>
      </w:tr>
    </w:tbl>
    <w:bookmarkEnd w:id="41"/>
    <w:bookmarkStart w:id="42" w:name="p0-执行顺序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5.3 P0 执行顺序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冻结一个大颗粒 U-Net checkpoint、config、模型卡、输入尺寸、预处理、阈值和最小面积。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整理原图、人工 GT、训练/验证/独立测试 split；同一源图或同一样品不得跨集合。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记录模型与数据来源、授权、SHA-256、训练代码 revision、Python/Torch/CUDA 和目标设备。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使用现有导出、校准、评估和 smoke 脚本；先证明导出前后输出一致，再接入私有 registry override。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在目标设备完成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load → health → predict → unload</w:t>
      </w:r>
      <w:r>
        <w:rPr>
          <w:rFonts w:ascii="Arial" w:hAnsi="Arial" w:eastAsia="Hiragino Sans GB" w:cs="Arial"/>
          <w:lang w:val="zh-CN" w:eastAsia="zh-CN"/>
        </w:rPr>
        <w:t xml:space="preserve">，并用固定 SEM/GT 运行 Gateway 到 Analysis 的完整链路。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在测试前预先写明科学容差；核对实例数、面积、等效粒径、密度、周长密度、边缘排除和质量状态。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保存逐图指标、总体指标和失败案例。若框架无阻塞，不为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看起来有代码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而改动仓库。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P1 顺序：团聚 U-Net 的语义与限制 → YOLO-Seg 共同 fixture 对比 → 设备兼容矩阵。SAM2 只有出现明确 box-prompt 需求时再启动。</w:t>
      </w:r>
    </w:p>
    <w:bookmarkEnd w:id="42"/>
    <w:bookmarkStart w:id="43" w:name="输入输出与资产包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5.4 输入、输出与资产包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输入：checkpoint、配置、模型卡、原图/GT、数据 split、许可证/授权、训练与运行环境。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这里的 checkpoint 必须实际交给项目，不是只写一个路径或哈希。Git 只保存其身份摘要和验收记录，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二进制文件通过受控外部渠道交付。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输出采用以下外部包；包放私有服务器或受控存储，Git 只提交 schema、校验代码和不泄密的摘要。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guo-ab-unet-acceptance-v1/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README.md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asset-ledger.json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licenses/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model-license.txt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data-authorization.txt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private-model-bundle/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registry.yaml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configs/&lt;model-id&gt;.yaml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model_cards/&lt;model-id&gt;.md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weights/&lt;model-id&gt;.pt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datasets/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sem-tiff-normalization-manifest.json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split-manifest.csv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validation/{images,masks}/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independent-test/{images,masks}/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evaluation/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threshold-evidence.json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min-area-evidence.json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independent-test-metrics.json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independent-test-per-image.csv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failure-cases.csv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run-record/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environment.txt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commands.txt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software-manifest.json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gateway-analysis-smoke.json</w:t>
      </w:r>
    </w:p>
    <w:bookmarkEnd w:id="43"/>
    <w:bookmarkStart w:id="44" w:name="完成标准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5.5 完成标准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项目负责人已实际取得可部署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.pt</w:t>
      </w:r>
      <w:r>
        <w:rPr>
          <w:rFonts w:ascii="Arial" w:hAnsi="Arial" w:eastAsia="Hiragino Sans GB" w:cs="Arial"/>
          <w:lang w:val="zh-CN" w:eastAsia="zh-CN"/>
        </w:rPr>
        <w:t xml:space="preserve">、资产清单和配套材料并核对 SHA-256；只有模型卡中的哈希、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本机路径或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本机可运行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说明不算交付。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一个真实模型身份完整：权重/配置/卡/Adapter SHA、许可、版本和运行环境可核对。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独立测试集由人工 GT 支撑，指标不是聊天截图或训练集结果。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目标设备真实推理成功，最终验收没有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--allow-degraded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canonical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pred_mask.png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instances.json</w:t>
      </w:r>
      <w:r>
        <w:rPr>
          <w:rFonts w:ascii="Arial" w:hAnsi="Arial" w:eastAsia="Hiragino Sans GB" w:cs="Arial"/>
          <w:lang w:val="zh-CN" w:eastAsia="zh-CN"/>
        </w:rPr>
        <w:t xml:space="preserve">、颗粒表、统计、overlay 和报告彼此一致。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团聚区域无法可靠拆分时明确限制，不把整体团聚块包装成精确单颗粒结果。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交付真实资产包、运行记录、失败案例；必要代码通过 inference/analysis 窄测试和公共门禁。</w:t>
      </w:r>
    </w:p>
    <w:bookmarkEnd w:id="44"/>
    <w:bookmarkStart w:id="45" w:name="可直接交给编程-ai-的提示词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5.6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你正在开发 Yukun-Zheng/NanoLoop-Agent。唯一长期基线为最新全绿 origin/main；开始前先记录 git rev-parse HEAD。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我的身份是郭境濠，负责 A+B：真实模型接入与颗粒科学分析。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先完整阅读本 v4.0 文档第 0～5 章，再审计：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app/inference/、app/analysis/、app/contracts/inference.py、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app/contracts/models.py、app/contracts/analyses.py、app/contracts/execution.py、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model_artifacts/、scripts/models/、docs/developer_handoffs/、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tests/unit/inference/、tests/unit/analysis/、tests/unit/scripts/。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当前单一目标：把“大颗粒 U-Net”作为第一个真实模型接入并形成可复现验收；不要重写现有框架。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请先报告当前合同、现有脚本能做什么、外部资产缺什么，再开始最小修改。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必须保持：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1. Adapter 只输出标准化 mask/instances，不计算密度、平均粒径、周长密度。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2. 所有统计由 app/analysis/morphometry.py 基于 canonical instances 统一计算。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3. 权重、原图、GT、索引、秘密不进入公开 Git，但必须按资产包要求通过受控渠道实际交付；公开 registry 不伪装 ready。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4. 不使用随机权重、常量 mask、训练集结果或 mock 结果宣称完成。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5. 记录 checkpoint/config/model card/Adapter SHA、数据 split、授权、阈值、最小面积、环境和目标设备。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6. 独立测试前先冻结容差，并保留逐图指标与失败案例。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7. 只修复真实接入阻塞；不得改数据库、RAG 或前端。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完成后运行最相关的 inference、analysis、scripts 测试及 make check，并输出：审计结果、修改文件、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资产包结构、实际命令和结果、科学指标、未验证项、风险、建议 commit message 和 PR 摘要。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本轮已授权时，可在指定功能分支 commit、push 并创建面向 `main` 的 PR；不得直接 push `main`、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自行 merge、删除分支、修改仓库设置或操作他人分支。</w:t>
      </w:r>
    </w:p>
    <w:bookmarkEnd w:id="45"/>
    <w:bookmarkEnd w:id="46"/>
    <w:bookmarkStart w:id="53" w:name="徐皓彬开发者-drag检索与智能体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 徐皓彬：开发者 D——RAG、检索与智能体</w:t>
      </w:r>
    </w:p>
    <w:bookmarkStart w:id="47" w:name="本轮目标与边界-1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6.1 本轮目标与边界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你负责把现有 RAG 工程从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接缝完整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推进到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真实资产可验收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。P0 不是部署生成式大模型，也不是先写爬虫；而是让真实、合法语料通过关键词、向量、混合检索稳定返回正确引用，并在服务重启后复现。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你负责语料/许可台账、解析切片、固定 embedding、FAISS generation、混合检索、材料过滤、引用和查询评测。你不训练大模型、不让 LLM 直接访问数据库/文件系统，也不无授权抓取资料。</w:t>
      </w:r>
    </w:p>
    <w:p>
      <w:pPr>
        <w:pStyle w:val="BodyText"/>
        <w:widowControl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本轮执行卡</w:t>
      </w:r>
      <w:r>
        <w:rPr>
          <w:bCs/>
          <w:rFonts w:ascii="Arial" w:hAnsi="Arial" w:eastAsia="Hiragino Sans GB" w:cs="Arial"/>
          <w:b/>
          <w:lang w:val="zh-CN" w:eastAsia="zh-CN"/>
        </w:rPr>
        <w:t xml:space="preserve"> </w:t>
      </w:r>
      <w:r>
        <w:rPr>
          <w:rStyle w:val="VerbatimChar"/>
          <w:bCs/>
          <w:b/>
        </w:rPr>
        <w:t xml:space="preserve">V4-D-01</w:t>
      </w:r>
      <w:r>
        <w:rPr>
          <w:rFonts w:ascii="Arial" w:hAnsi="Arial" w:eastAsia="Hiragino Sans GB" w:cs="Arial"/>
          <w:lang w:val="zh-CN" w:eastAsia="zh-CN"/>
        </w:rPr>
        <w:t xml:space="preserve">：从最新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origin/main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建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feat/d-rag-real-assets-v1</w:t>
      </w:r>
      <w:r>
        <w:rPr>
          <w:rFonts w:ascii="Arial" w:hAnsi="Arial" w:eastAsia="Hiragino Sans GB" w:cs="Arial"/>
          <w:lang w:val="zh-CN" w:eastAsia="zh-CN"/>
        </w:rPr>
        <w:t xml:space="preserve">。先把候选来源中的许可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全文做双人复核，固定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bge-small-zh-v1.5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的准确 revision、目录 SHA、维度、归一化和离线加载；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然后才能生成真实 embedding snapshot/FAISS generation，并用已有 32 道草案题形成最终题集的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keyword/vector/hybrid、重启、错材料和引用证据。17 个候选、32 道草案题和脚手架通过不等于真实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RAG 已完成；仍为 0 个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ACCEPT_FULLTEXT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时不得开始写通过率。</w:t>
      </w:r>
    </w:p>
    <w:bookmarkEnd w:id="47"/>
    <w:bookmarkStart w:id="48" w:name="精确仓库入口-1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6.2 精确仓库入口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范围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入口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摄取与存储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app/rag/ingestion.py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chunking.py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application.py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keyword_store.py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向量链路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app/rag/embeddings.py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vector_index.py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vector_store.py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retrieval.py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回答与 Provider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app/rag/service.py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providers.py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Agent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app/agent/router.py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data_tools.py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unified_query.py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application.py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合同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app/contracts/knowledge.py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app/contracts/queries.py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指南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docs/RAG_RETRIEVAL_DEVELOPMENT_GUIDE.md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、RAG v1.0 Word 指南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测试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tests/unit/rag/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tests/unit/agent/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、相关 API contract 测试</w:t>
            </w:r>
          </w:p>
        </w:tc>
      </w:tr>
    </w:tbl>
    <w:bookmarkEnd w:id="48"/>
    <w:bookmarkStart w:id="49" w:name="p0-执行顺序-1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6.3 P0 执行顺序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选择 5～10 份可用于项目演示的材料文档，逐份记录标题、来源、年份、规范引文、材料名/化学式/别名、文件 SHA、许可和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allowed_for_demo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固定一个本地 SentenceTransformers embedding：准确名称、revision/目录树 SHA、维度、归一化、最大长度、许可证和资源消耗。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在断网/local-files-only 条件下摄取真实语料，构建 FTS、真实 FAISS generation 和 RRF 混合检索。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编写至少 20 个经人工审阅的问题，覆盖正常材料、别名/牌号、不存在材料、跨材料干扰、无证据、提示注入和 mixed query。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分别记录 keyword/vector/hybrid 结果；错材料不得泄漏，无证据不得生成确定性事实。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重启 API，确认 index 与数据库成员、模型指纹和正文摘要一致，不重新 embedding 也能恢复。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用真实分析 run 测试 mixed query：数值来自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data_tools.py</w:t>
      </w:r>
      <w:r>
        <w:rPr>
          <w:rFonts w:ascii="Arial" w:hAnsi="Arial" w:eastAsia="Hiragino Sans GB" w:cs="Arial"/>
          <w:lang w:val="zh-CN" w:eastAsia="zh-CN"/>
        </w:rPr>
        <w:t xml:space="preserve">，知识事实逐条有本次检索 citation，两个证据区块不混写。</w:t>
      </w:r>
    </w:p>
    <w:bookmarkEnd w:id="49"/>
    <w:bookmarkStart w:id="50" w:name="外部-rag-验收包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6.4 外部 RAG 验收包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rag-acceptance-v1/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README.md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asset-ledger.json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licenses/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embedding/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model-manifest.json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snapshot/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corpus/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corpus-manifest.csv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sources/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evaluation/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questions.jsonl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judgments.jsonl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keyword-results.json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vector-results.json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hybrid-results.json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failure-cases.json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index-evidence/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generation-manifest.json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index-sha256.txt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database-membership-summary.json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run-record/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environment.txt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commands.txt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restart-smoke.json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degradation-smoke.json</w:t>
      </w:r>
    </w:p>
    <w:bookmarkEnd w:id="50"/>
    <w:bookmarkStart w:id="51" w:name="完成标准-1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6.5 完成标准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语料来源与许可可审计，不把受限正文提交公共 Git。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embedding 可断网复现且固定版本；真实向量索引不是 fake backend。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20+ 问题有人工期望与失败案例，keyword/vector/hybrid 分开评估。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错材料零泄漏；无证据明确返回证据不足；引用可定位到文档/页/chunk。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重启后不重新 embedding 仍可检索；模型或成员摘要不匹配时 fail closed 或诚实降级到 FTS。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mixed query 中数值和材料知识证据来源严格分离。</w:t>
      </w:r>
    </w:p>
    <w:bookmarkEnd w:id="51"/>
    <w:bookmarkStart w:id="52" w:name="可直接交给编程-ai-的提示词-1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6.6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你正在开发 Yukun-Zheng/NanoLoop-Agent。唯一长期基线为最新全绿 origin/main；开始前先记录 git rev-parse HEAD。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我的身份是徐皓彬，负责 D：RAG、混合检索和智能体查询。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先阅读本 v4.0 文档第 0～4、6、11～14 章，再完整审计 app/rag/、app/agent/、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app/contracts/knowledge.py、app/contracts/queries.py、docs/RAG_RETRIEVAL_DEVELOPMENT_GUIDE.md、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tests/unit/rag/、tests/unit/agent/ 和相关 API contract 测试。不要重写已有 RAG。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本批目标是用 5～10 份许可明确的真实材料文档、一个固定本地 embedding 和至少 20 个问题，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验证 keyword/vector/hybrid、citation、重启恢复、错材料、无证据和 mixed query。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必须保持：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1. 所有知识事实有本次检索引用；没有证据时明确说明不足。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2. 数值问题只走 app/agent/data_tools.py；LLM 不拼 SQL、不直接读数据库或文件。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3. 语料、embedding 权重和生成索引不进入公开 Git。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4. Provider 关闭时基础检索仍工作；索引模型/维度/成员失配不得静默继续使用。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5. 不用 fake FAISS 或伪文档宣称真实知识库完成，也不先做无授权爬虫。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先给出代码能力审计、外部资产清单、最小修改和验收计划；然后只修复真实资产测试的阻塞，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补相应测试。完成后提供文件清单、资产 manifest、实际命令与结果、检索评测、重启证据、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失败案例、风险、建议 commit message 和 PR 摘要。本轮已授权时，可在指定功能分支 commit、push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并创建面向 `main` 的 PR；不得直接 push `main`、自行 merge、删除分支、修改仓库设置或操作他人分支。</w:t>
      </w:r>
    </w:p>
    <w:bookmarkEnd w:id="52"/>
    <w:bookmarkEnd w:id="53"/>
    <w:bookmarkStart w:id="60" w:name="杨雨宁开发者-e现有前端真实联调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 杨雨宁：开发者 E——现有前端真实联调</w:t>
      </w:r>
    </w:p>
    <w:bookmarkStart w:id="54" w:name="本轮目标与边界-2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7.1 本轮目标与边界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当前已有连接、项目、ROI 与模型、运行与结果、证据问答、知识库六页 Streamlit 工作台。本轮不重写技术栈、不追求新页面数量；目标是让固定真实演示路径完整、诚实、可恢复。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 UI、API 调用、状态、ROI、任务进度、结果/质量/引用和下载入口。你不直接读数据库或服务器文件，不加载权重，也不在前端重新计算颗粒科学指标。</w:t>
      </w:r>
    </w:p>
    <w:p>
      <w:pPr>
        <w:pStyle w:val="BodyText"/>
        <w:widowControl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本轮执行卡</w:t>
      </w:r>
      <w:r>
        <w:rPr>
          <w:bCs/>
          <w:rFonts w:ascii="Arial" w:hAnsi="Arial" w:eastAsia="Hiragino Sans GB" w:cs="Arial"/>
          <w:b/>
          <w:lang w:val="zh-CN" w:eastAsia="zh-CN"/>
        </w:rPr>
        <w:t xml:space="preserve"> </w:t>
      </w:r>
      <w:r>
        <w:rPr>
          <w:rStyle w:val="VerbatimChar"/>
          <w:bCs/>
          <w:b/>
        </w:rPr>
        <w:t xml:space="preserve">V4-E-01</w:t>
      </w:r>
      <w:r>
        <w:rPr>
          <w:rFonts w:ascii="Arial" w:hAnsi="Arial" w:eastAsia="Hiragino Sans GB" w:cs="Arial"/>
          <w:lang w:val="zh-CN" w:eastAsia="zh-CN"/>
        </w:rPr>
        <w:t xml:space="preserve">：从最新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origin/main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建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test/e-playwright-matrix-v1</w:t>
      </w:r>
      <w:r>
        <w:rPr>
          <w:rFonts w:ascii="Arial" w:hAnsi="Arial" w:eastAsia="Hiragino Sans GB" w:cs="Arial"/>
          <w:lang w:val="zh-CN" w:eastAsia="zh-CN"/>
        </w:rPr>
        <w:t xml:space="preserve">，只把已有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tests/e2e/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浏览器矩阵在当前确定性/降级联调环境中安装、运行并记录清楚，修复真实暴露的前端或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测试问题，不重写 UI。这个切片现在即可开始。等黄睿健的 HTTPS 环境、至少一个真实模型和真实 RAG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资产同时可用后，再新建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feat/e-real-demo-workflow-v1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跑无降级固定演示；不要在当前 PR 用假成功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数据替代尚未就绪的依赖。</w:t>
      </w:r>
    </w:p>
    <w:bookmarkEnd w:id="54"/>
    <w:bookmarkStart w:id="55" w:name="精确仓库入口-2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7.2 精确仓库入口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frontend/app.py</w:t>
      </w:r>
      <w:r>
        <w:rPr>
          <w:rFonts w:ascii="Arial" w:hAnsi="Arial" w:eastAsia="Hiragino Sans GB" w:cs="Arial"/>
          <w:lang w:val="zh-CN" w:eastAsia="zh-CN"/>
        </w:rPr>
        <w:t xml:space="preserve">：六页流程与页面组织。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frontend/api_client.py</w:t>
      </w:r>
      <w:r>
        <w:rPr>
          <w:rFonts w:ascii="Arial" w:hAnsi="Arial" w:eastAsia="Hiragino Sans GB" w:cs="Arial"/>
          <w:lang w:val="zh-CN" w:eastAsia="zh-CN"/>
        </w:rPr>
        <w:t xml:space="preserve">：唯一后端入口。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frontend/state.py</w:t>
      </w:r>
      <w:r>
        <w:rPr>
          <w:rFonts w:ascii="Arial" w:hAnsi="Arial" w:eastAsia="Hiragino Sans GB" w:cs="Arial"/>
          <w:lang w:val="zh-CN" w:eastAsia="zh-CN"/>
        </w:rPr>
        <w:t xml:space="preserve">：会话、选择和运行作用域。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frontend/components.py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styles.py</w:t>
      </w:r>
      <w:r>
        <w:rPr>
          <w:rFonts w:ascii="Arial" w:hAnsi="Arial" w:eastAsia="Hiragino Sans GB" w:cs="Arial"/>
          <w:lang w:val="zh-CN" w:eastAsia="zh-CN"/>
        </w:rPr>
        <w:t xml:space="preserve">：通用展示。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frontend/model_catalog.py</w:t>
      </w:r>
      <w:r>
        <w:rPr>
          <w:rFonts w:ascii="Arial" w:hAnsi="Arial" w:eastAsia="Hiragino Sans GB" w:cs="Arial"/>
          <w:lang w:val="zh-CN" w:eastAsia="zh-CN"/>
        </w:rPr>
        <w:t xml:space="preserve">：模型状态、筛选和健康原因。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frontend/result_layers.py</w:t>
      </w:r>
      <w:r>
        <w:rPr>
          <w:rFonts w:ascii="Arial" w:hAnsi="Arial" w:eastAsia="Hiragino Sans GB" w:cs="Arial"/>
          <w:lang w:val="zh-CN" w:eastAsia="zh-CN"/>
        </w:rPr>
        <w:t xml:space="preserve">：结果层和对比。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frontend/roi_canvas.py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frontend/roi_component/index.html</w:t>
      </w:r>
      <w:r>
        <w:rPr>
          <w:rFonts w:ascii="Arial" w:hAnsi="Arial" w:eastAsia="Hiragino Sans GB" w:cs="Arial"/>
          <w:lang w:val="zh-CN" w:eastAsia="zh-CN"/>
        </w:rPr>
        <w:t xml:space="preserve">：离线 ROI。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tests/unit/frontend/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scripts/check_frontend.py</w:t>
      </w:r>
      <w:r>
        <w:rPr>
          <w:rFonts w:ascii="Arial" w:hAnsi="Arial" w:eastAsia="Hiragino Sans GB" w:cs="Arial"/>
          <w:lang w:val="zh-CN" w:eastAsia="zh-CN"/>
        </w:rPr>
        <w:t xml:space="preserve">：测试与静态检查。</w:t>
      </w:r>
    </w:p>
    <w:bookmarkEnd w:id="55"/>
    <w:bookmarkStart w:id="56" w:name="p0-固定演示路径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7.3 P0 固定演示路径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连接 API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创建项目/上传固定 SEM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选择并保存 ROI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查看模型状态并明确确认 ready 模型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创建运行并查看进度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查看质量提示、统计和结果层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必要时提交 corrected mask 创建复核子运行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下载并校验导出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执行数据问答、知识问答和 mixed query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除成功路径外，必须正确展示：后端断开、401/403/429、模型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unavailable</w:t>
      </w:r>
      <w:r>
        <w:rPr>
          <w:rFonts w:ascii="Arial" w:hAnsi="Arial" w:eastAsia="Hiragino Sans GB" w:cs="Arial"/>
          <w:lang w:val="zh-CN" w:eastAsia="zh-CN"/>
        </w:rPr>
        <w:t xml:space="preserve">/部分就绪、运行失败、超时/长任务恢复、空结果、</w:t>
      </w:r>
      <w:r>
        <w:rPr>
          <w:rStyle w:val="VerbatimChar"/>
        </w:rPr>
        <w:t xml:space="preserve">REVIEW_REQUIRED</w:t>
      </w:r>
      <w:r>
        <w:rPr>
          <w:rFonts w:ascii="Arial" w:hAnsi="Arial" w:eastAsia="Hiragino Sans GB" w:cs="Arial"/>
          <w:lang w:val="zh-CN" w:eastAsia="zh-CN"/>
        </w:rPr>
        <w:t xml:space="preserve">、RAG 无引用和下载失败。不可用时显示原因和下一步，不能用静态成功数据替代后端事实。</w:t>
      </w:r>
    </w:p>
    <w:bookmarkEnd w:id="56"/>
    <w:bookmarkStart w:id="57" w:name="输入依赖与输出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7.4 输入、依赖与输出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输入：黄睿健维护的稳定 OpenAPI/目标环境、郭境濠的真实模型状态和分析返回、徐皓彬的引用/混合回答、固定演示包。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输出：一个前端功能分支、关键状态测试、固定演示说明、正常/异常截图、发现的后端合同缺口清单。若缺口属于后端，只提交可复现问题给黄睿健，不在前端私造兼容合同。</w:t>
      </w:r>
    </w:p>
    <w:bookmarkEnd w:id="57"/>
    <w:bookmarkStart w:id="58" w:name="完成标准-2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7.5 完成标准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六页均从真实 API 获取状态，不读服务器内部路径或重新计算后端指标。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ROI 拖拽、原图半开坐标、revision 保存和重载一致。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一个真实模型的任务可从创建推进到结果、复核和导出；刷新后可恢复长任务状态。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unavailable、失败、权限、限流、空结果和无引用均诚实、可操作。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mixed query 清楚区分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实验数据证据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和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材料知识引用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11"/>
        </w:numPr>
        <w:pStyle w:val="Compact"/>
      </w:pPr>
      <w:r>
        <w:rPr>
          <w:rStyle w:val="VerbatimChar"/>
        </w:rPr>
        <w:t xml:space="preserve">tests/unit/frontend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scripts/check_frontend.py</w:t>
      </w:r>
      <w:r>
        <w:rPr>
          <w:rFonts w:ascii="Arial" w:hAnsi="Arial" w:eastAsia="Hiragino Sans GB" w:cs="Arial"/>
          <w:lang w:val="zh-CN" w:eastAsia="zh-CN"/>
        </w:rPr>
        <w:t xml:space="preserve">、相关 API contract 与公共门禁通过。</w:t>
      </w:r>
    </w:p>
    <w:bookmarkEnd w:id="58"/>
    <w:bookmarkStart w:id="59" w:name="可直接交给编程-ai-的提示词-2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7.6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你正在开发 Yukun-Zheng/NanoLoop-Agent。唯一长期基线为最新全绿 origin/main；开始前先记录 git rev-parse HEAD。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我的身份是杨雨宁，负责 E：现有六页 Streamlit 前端的真实联调。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先阅读本 v4.0 文档第 0～4、7、11～14 章，再审计 frontend/、tests/unit/frontend/、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scripts/check_frontend.py、docs/api/openapi-v1.json 和与演示路径相关的 API contract 测试。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不要重写前端技术栈，不增加与主线无关的新页面。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本批工单是 V4-E-01：先在 test/e-playwright-matrix-v1 把现有 Playwright 浏览器矩阵安装、运行、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修复并记录可重复证据，覆盖确定性/降级环境中的主要页面和错误状态。真实固定路径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“上传→ROI→确认 ready 模型→运行→结果/复核→导出→数据/知识/mixed 查询”依赖 C、A+B、D 的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真实资产，本批只记录阻塞，待依赖到齐后另开 feat/e-real-demo-workflow-v1，不得伪造成功。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必须保持：所有业务数据只通过 api_client；不直接读数据库/模型/服务器文件；不重算科学指标；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不伪造 ready 或成功数据；ROI 坐标遵守公共合同；接口缺口先记录给后端，不能只做前端补丁。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先报告现有页面能力、计划修改文件、依赖和验收；然后做最小增量修改并补测试。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完成后输出页面流程、修改文件、错误状态覆盖、实际测试命令与结果、后端阻塞、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建议 commit message 和 PR 摘要。本轮已授权时，可在指定功能分支 commit、push 并创建面向 `main`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的 PR；不得直接 push `main`、自行 merge、删除分支、修改仓库设置或操作他人分支。</w:t>
      </w:r>
    </w:p>
    <w:bookmarkEnd w:id="59"/>
    <w:bookmarkEnd w:id="60"/>
    <w:bookmarkStart w:id="67" w:name="黄睿健开发者-c后端目标服务器与发布工程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 黄睿健：开发者 C——后端、目标服务器与发布工程</w:t>
      </w:r>
    </w:p>
    <w:bookmarkStart w:id="61" w:name="本轮目标与边界-3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8.1 本轮目标与边界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你负责让真实模型和 RAG 资产以安全、可诊断、可恢复的方式进入目标服务器，并保持 API/数据库/存储/任务/安全合同稳定。首要工作不是开发新业务算法，而是完成外部资产挂载、无降级 smoke、备份恢复、发布与回滚证据。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你不修改模型科学算法、RAG 排序逻辑或前端交互；不把权重、语料、索引和秘密写入镜像或公共仓库。</w:t>
      </w:r>
    </w:p>
    <w:p>
      <w:pPr>
        <w:pStyle w:val="BodyText"/>
        <w:widowControl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本轮执行卡</w:t>
      </w:r>
      <w:r>
        <w:rPr>
          <w:bCs/>
          <w:rFonts w:ascii="Arial" w:hAnsi="Arial" w:eastAsia="Hiragino Sans GB" w:cs="Arial"/>
          <w:b/>
          <w:lang w:val="zh-CN" w:eastAsia="zh-CN"/>
        </w:rPr>
        <w:t xml:space="preserve"> </w:t>
      </w:r>
      <w:r>
        <w:rPr>
          <w:rStyle w:val="VerbatimChar"/>
          <w:bCs/>
          <w:b/>
        </w:rPr>
        <w:t xml:space="preserve">V4-C-01</w:t>
      </w:r>
      <w:r>
        <w:rPr>
          <w:rFonts w:ascii="Arial" w:hAnsi="Arial" w:eastAsia="Hiragino Sans GB" w:cs="Arial"/>
          <w:lang w:val="zh-CN" w:eastAsia="zh-CN"/>
        </w:rPr>
        <w:t xml:space="preserve">：从最新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origin/main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建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ops/c-target-server-v1</w:t>
      </w:r>
      <w:r>
        <w:rPr>
          <w:rFonts w:ascii="Arial" w:hAnsi="Arial" w:eastAsia="Hiragino Sans GB" w:cs="Arial"/>
          <w:lang w:val="zh-CN" w:eastAsia="zh-CN"/>
        </w:rPr>
        <w:t xml:space="preserve">，在实际目标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Linux/WSL2/Docker 环境冻结不含秘密的服务器 profile，跑迁移、健康检查、确定性 fixture 与完整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备份恢复，并配置 HTTPS Base URL、显式鉴权模式和私有资产只读挂载目录。A+B/D 私有资产未到时先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验证挂载和失败关闭合同，不用 fixture 宣称真实模型/RAG 已部署；Key 只通过安全渠道交付。</w:t>
      </w:r>
    </w:p>
    <w:bookmarkEnd w:id="61"/>
    <w:bookmarkStart w:id="62" w:name="精确仓库入口-3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8.2 精确仓库入口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范围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入口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API 与配置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app/main.py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app/api/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app/core/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数据与授权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app/db/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migrations/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app/authentication.py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存储与文件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app/storage/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app/files/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任务和恢复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app/orchestration/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app/operations/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运维脚本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scripts/smoke_test.py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backup_restore.py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manage_identity.py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generate_openapi.py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发布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Dockerfile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docker-compose.yml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scripts/docker-entrypoint.sh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Makefile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.github/workflows/ci.yml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文档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docs/DEPLOYMENT.md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PRODUCTION_READINESS.md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DEVELOPMENT.md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LICENSES.md</w:t>
            </w:r>
          </w:p>
        </w:tc>
      </w:tr>
    </w:tbl>
    <w:bookmarkEnd w:id="62"/>
    <w:bookmarkStart w:id="63" w:name="p0-执行顺序-2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8.3 P0 执行顺序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保存不含秘密的目标服务器 profile：OS/内核、CPU/RAM/磁盘、GPU/显存/驱动/CUDA、Docker/Compose、端口/网络、容量和负责人。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设计只读外部挂载：模型 bundle 通过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NANOLOOP_MODEL_ARTIFACTS_DIR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或已评审等价路径注入；embedding、语料与索引使用独立资产/持久卷。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缺失、SHA 不符、许可未知或 config 不一致时给出清晰诊断并失败关闭；运行时禁止隐式下载浮动模型。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用准确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NANOLOOP_GIT_COMMIT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NANOLOOP_IMAGE_TAG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构建镜像；保持非 root、只读根、</w:t>
      </w:r>
      <w:r>
        <w:rPr>
          <w:rStyle w:val="VerbatimChar"/>
        </w:rPr>
        <w:t xml:space="preserve">cap-drop ALL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在干净 runtime 启动 API/前端，运行无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--allow-degraded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的真实 smoke；记录冷启动、第二次启动、资源峰值和磁盘增量。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重启验证历史运行、签名下载、模型/索引恢复；在隔离位置完成 DB、outputs、knowledge、snapshot/keyring 的备份恢复。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整理镜像/资产版本、日志脱敏、许可证门禁、回滚步骤和发布清单。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P1：知识库租户化、配额/保留策略、Secret/依赖/SBOM 扫描、任务幂等与超时恢复。PostgreSQL、对象存储、外部队列和多副本只有容量证据证明单机不足时才进入 P2。</w:t>
      </w:r>
    </w:p>
    <w:bookmarkEnd w:id="63"/>
    <w:bookmarkStart w:id="64" w:name="目标服务器-p0-合同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8.4 目标服务器 P0 合同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单 API process、单实例 Docker Compose、SQLite 继续作为事实数据库。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模型、embedding 和语料从外部只读资产加载；DB、outputs、logs、knowledge index 和 snapshot 使用持久卷。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服务只绑定 localhost、受信内网或受控 VPN，不裸露公网。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shared-key 单团队演示可以进入 P0；若开放 principal 多用户知识库，必须先完成 knowledge 租户化。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不得通过增加 Uvicorn worker 或复制 API 容器扩容；共享状态架构未完成前保持单实例。</w:t>
      </w:r>
    </w:p>
    <w:bookmarkEnd w:id="64"/>
    <w:bookmarkStart w:id="65" w:name="完成标准-3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8.5 完成标准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公共 API、迁移、OpenAPI、CI 和现有安全回归全绿。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真实模型和 RAG 资产可通过只读挂载加载，缺失/篡改均失败关闭。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目标服务器完成冷启动、第二次启动、无降级 E2E、进程重启和资源记录。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备份恢复后能读取历史运行、导出和检索，不是只恢复一个 SQLite 文件。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镜像、commit、资产版本、许可证、回滚和未完成风险均可审计；日志无秘密和个人路径。</w:t>
      </w:r>
    </w:p>
    <w:bookmarkEnd w:id="65"/>
    <w:bookmarkStart w:id="66" w:name="可直接交给编程-ai-的提示词-3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8.6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你正在开发 Yukun-Zheng/NanoLoop-Agent。唯一长期基线为最新全绿 origin/main；开始前先记录 git rev-parse HEAD。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我的身份是黄睿健，负责 C：后端、私有资产注入、目标服务器和发布工程。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先阅读本 v4.0 文档第 0～4、8、11～14 章，再审计 app/main.py、app/api/、app/core/、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app/db/、app/storage/、app/files/、app/orchestration/、app/operations/、migrations/、scripts/、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Dockerfile、docker-compose.yml、Makefile、CI 和部署文档。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本批工单是 V4-C-01：先在 ops/c-target-server-v1 建立目标 Linux/Docker 联调基线，冻结服务器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profile、HTTPS Base URL、显式鉴权模式和只读私有挂载，完成迁移、健康检查、确定性 fixture、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冷/热启动与备份恢复。A+B 与 D 私有资产未到时只验证挂载和失败关闭；无降级分析+RAG E2E 留待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验收包到齐后运行，不得用 fixture 宣称真实资产已经部署。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必须保持：公共 DTO/OpenAPI/Alembic 同步；现有授权和 fail-closed 边界不降级；公开 registry 保持诚实；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镜像非 root/只读；运行时不下载浮动模型；不修改模型算法、RAG 排序或前端；不擅自扩多副本。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先输出当前部署审计、目标服务器 profile、资产挂载方案、计划修改文件和验收命令。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仅修复真实部署阻塞并补测试。完成后给出迁移/兼容影响、实际命令与结果、资源记录、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备份恢复证据、许可证/秘密检查、回滚方案、风险、建议 commit message 和 PR 摘要。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本轮已授权时，可在指定功能分支 commit、push 并创建面向 `main` 的 PR；不得直接 push `main`、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自行 merge、删除分支、修改仓库设置或操作他人分支。</w:t>
      </w:r>
    </w:p>
    <w:bookmarkEnd w:id="66"/>
    <w:bookmarkEnd w:id="67"/>
    <w:bookmarkStart w:id="73" w:name="姚承志f-学习岗qa资产台账与-asr-预研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 姚承志：F-学习岗——QA、资产台账与 ASR 预研</w:t>
      </w:r>
    </w:p>
    <w:bookmarkStart w:id="68" w:name="本轮定位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9.1 本轮定位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你的主线任务是把他人的交付变成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任何人照步骤都能检查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的证据，不承担核心模型或 RAG 算法。语音转文字是为后续扩展埋下的 POC：保存并审计现有两个 ZIP、图片和文本，但本轮不接入主前端、不阻塞 M2。</w:t>
      </w:r>
    </w:p>
    <w:p>
      <w:pPr>
        <w:pStyle w:val="BodyText"/>
        <w:widowControl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本轮执行卡</w:t>
      </w:r>
      <w:r>
        <w:rPr>
          <w:bCs/>
          <w:rFonts w:ascii="Arial" w:hAnsi="Arial" w:eastAsia="Hiragino Sans GB" w:cs="Arial"/>
          <w:b/>
          <w:lang w:val="zh-CN" w:eastAsia="zh-CN"/>
        </w:rPr>
        <w:t xml:space="preserve"> </w:t>
      </w:r>
      <w:r>
        <w:rPr>
          <w:rStyle w:val="VerbatimChar"/>
          <w:bCs/>
          <w:b/>
        </w:rPr>
        <w:t xml:space="preserve">V4-F-01</w:t>
      </w:r>
      <w:r>
        <w:rPr>
          <w:rFonts w:ascii="Arial" w:hAnsi="Arial" w:eastAsia="Hiragino Sans GB" w:cs="Arial"/>
          <w:lang w:val="zh-CN" w:eastAsia="zh-CN"/>
        </w:rPr>
        <w:t xml:space="preserve">：不用再等待所有真实包。先从最新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origin/main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建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docs/f-asset-intake-v1</w:t>
      </w:r>
      <w:r>
        <w:rPr>
          <w:rFonts w:ascii="Arial" w:hAnsi="Arial" w:eastAsia="Hiragino Sans GB" w:cs="Arial"/>
          <w:lang w:val="zh-CN" w:eastAsia="zh-CN"/>
        </w:rPr>
        <w:t xml:space="preserve">，阅读现有 validator、fixture、RAG schema 和验收脚本，用公开 fixture 练习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完整接收流程，建立统一台账与命令/退出码/环境记录模板。郭境濠或徐皓彬的真实包到达后，在受控目录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按同一流程原样执行；缺什么就记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BLOCKED/NOT_EVALUATED</w:t>
      </w:r>
      <w:r>
        <w:rPr>
          <w:rFonts w:ascii="Arial" w:hAnsi="Arial" w:eastAsia="Hiragino Sans GB" w:cs="Arial"/>
          <w:lang w:val="zh-CN" w:eastAsia="zh-CN"/>
        </w:rPr>
        <w:t xml:space="preserve">，不补造、不替算法负责人判断质量。</w:t>
      </w:r>
    </w:p>
    <w:bookmarkEnd w:id="68"/>
    <w:bookmarkStart w:id="69" w:name="p0-任务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9.2 P0 任务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维护统一资产台账：文件名、负责人、用途、来源、许可、SHA-256、大小、版本、外部路径、是否允许演示、对应需求和验收状态。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检查郭境濠模型包是否包含权重、config、卡、split、GT、独立指标、许可和运行记录；不判断算法优劣，只报告缺项。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检查徐皓彬 RAG 包是否包含语料/embedding manifest、许可、20+ 问题、三类检索结果、索引和重启证据。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维护固定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demo-acceptance-v1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包，并确认 manifest 内每个 SHA 与文件一致。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按第 11～12 章逐项执行或见证验收，把命令、退出码、关键结果和未验证原因记录下来。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学习现有测试结构；每发现一个真实 bug，先写最小复现，再交给对应负责人，不跨模块大改。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固定演示包：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demo-acceptance-v1/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smoke-fixture.json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sem/image.tif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knowledge/licensed-source.md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expected/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roi.json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scientific-tolerances.json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expected-query-outcomes.json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manifest.json</w:t>
      </w:r>
    </w:p>
    <w:bookmarkEnd w:id="69"/>
    <w:bookmarkStart w:id="70" w:name="asr-poc-的保留方式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9.3 ASR POC 的保留方式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现有 FunASR Nano 结果记录为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EXT-01</w:t>
      </w:r>
      <w:r>
        <w:rPr>
          <w:rFonts w:ascii="Arial" w:hAnsi="Arial" w:eastAsia="Hiragino Sans GB" w:cs="Arial"/>
          <w:lang w:val="zh-CN" w:eastAsia="zh-CN"/>
        </w:rPr>
        <w:t xml:space="preserve">，建议把经过审计的说明放在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docs/experiments/funasr-nano-poc.md</w:t>
      </w:r>
      <w:r>
        <w:rPr>
          <w:rFonts w:ascii="Arial" w:hAnsi="Arial" w:eastAsia="Hiragino Sans GB" w:cs="Arial"/>
          <w:lang w:val="zh-CN" w:eastAsia="zh-CN"/>
        </w:rPr>
        <w:t xml:space="preserve">，源码/小型配置若许可明确可放隔离实验目录；模型 cache、FFmpeg 安装包、测试录音和个人数据不进入 Git。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POC 至少记录：源码与模型准确 revision/SHA、许可证、断网冷启动、CPU/GPU 资源、普通话/方言样例、CER/WER 或人工错误统计、音频保留/删除策略、API 输入输出草案。未达到这些条件时，只能称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本机 demo 已跑通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，不能称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已集成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bookmarkEnd w:id="70"/>
    <w:bookmarkStart w:id="71" w:name="完成标准-4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9.4 完成标准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模型、数据、RAG、演示和 ASR 各有独立台账，不泄露秘密或受限内容。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所有验收记录包含真实命令和结果；没有跑的项目明确写未验证。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能独立按文档复现固定演示，遇到失败可定位责任模块和入口文件。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ASR 保持隔离，不改主合同、不阻塞发布；后续是否接入由郑煜坤重新立项。</w:t>
      </w:r>
    </w:p>
    <w:bookmarkEnd w:id="71"/>
    <w:bookmarkStart w:id="72" w:name="可直接交给编程-ai-的提示词-4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9.5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你正在协助 NanoLoop-Agent。唯一长期基线为最新全绿 origin/main；开始前先记录 git rev-parse HEAD。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我的身份是姚承志，当前负责 QA、外部资产台账、固定演示包和隔离的 FunASR POC 记录。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先阅读本 v4.0 文档第 0～4、9、11～15 章，以及 docs/DEVELOPMENT.md、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docs/requirements-traceability.md、docs/experiments/funasr-nano-poc.md、demo_data/、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scripts/smoke_test.py 和 tests/。先解释每类资产/证据的用途，再开始工作。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本批不要改核心模型、统计、RAG、数据库或前端。请：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1. 设计/检查模型、数据、RAG、演示、ASR 台账，记录来源、许可、SHA、版本和验收状态。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2. 对照 v4 清单报告交付包缺项，不伪造缺失文件或结果。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3. 本批先用公开 fixture 练习 validator/dry-run 并建立可重复的接收步骤；真实包到达后记录命令、退出码和结果。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4. ASR 只做隔离 POC 审计；不提交模型 cache、FFmpeg 包、录音、秘密或个人路径。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5. 发现 bug 先写最小复现和责任模块，不跨范围重构。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完成后输出台账摘要、缺项、实际测试记录、未验证项、风险、下一位接手入口、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建议 commit message 和 PR 摘要。本轮已授权时，可在指定功能分支 commit、push 并创建面向 `main`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的 PR；不得直接 push `main`、自行 merge、删除分支、修改仓库设置或操作他人分支。</w:t>
      </w:r>
    </w:p>
    <w:bookmarkEnd w:id="72"/>
    <w:bookmarkEnd w:id="73"/>
    <w:bookmarkStart w:id="77" w:name="郑煜坤项目负责人契约集成与发布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10. 郑煜坤：项目负责人——契约、集成与发布</w:t>
      </w:r>
    </w:p>
    <w:bookmarkStart w:id="74" w:name="你的主责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10.1 你的主责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冻结每个里程碑的基线 commit、固定 fixture、科学容差和对外说法。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审核跨模块 DTO、数据库、OpenAPI、部署和科学语义；解决负责人之间的边界冲突。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确认数据、模型、论文/资料和 embedding 的授权是否允许团队使用与演示。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控制 PR 顺序，只把达到门禁的功能分支通过 PR 合入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；禁止绕过评审直接推送。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组织真实 E2E 和科学签字；任何一项没有证据都不以进度压力改写为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完成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bookmarkEnd w:id="74"/>
    <w:bookmarkStart w:id="75" w:name="每周集成清单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10.2 每周集成清单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更新团队看板：责任人、分支/PR、依赖、证据、风险和下一步。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检查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是否全绿，并给开发者发送准确基线 commit。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审核 A+B 与 D 的外部资产 ledger，确认许可和 SHA，不接收只有截图的交付。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对公共合同变化组织 A～E 共同评审；批准后同步所有消费者。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只在真实依赖成立时让 E 做最终联调，避免前端用假数据填坑。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 M2/M3/M4 退出前亲自见证固定演示、导出复验和失败注入。</w:t>
      </w:r>
    </w:p>
    <w:bookmarkEnd w:id="75"/>
    <w:bookmarkStart w:id="76" w:name="可直接交给编程-ai-的提示词-5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10.3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你正在协助我管理 Yukun-Zheng/NanoLoop-Agent，唯一长期基线为最新全绿 origin/main。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我是郑煜坤，负责跨模块集成、评审和发布，不替各开发者重写其模块。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请先阅读完整 v4.0 文档、README.md、docs/requirements-traceability.md、docs/DEVELOPMENT.md、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docs/PRODUCTION_READINESS.md、docs/adr/ 和当前 git 状态。以代码、迁移、测试和当前 CI 为事实源。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请按当前 PR/交付生成：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1. 责任人与需求矩阵影响；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2. 公共合同、数据库、OpenAPI、科学口径和许可风险；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3. 应先合并/后合并的依赖顺序；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4. 需要实际执行的窄测试、全量门禁和真实资产验收；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5. 是否达到 M1/M2/M3/M4 的逐项判断；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6. 可回滚点、未验证项和对外准确表述。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不要因为代码多或截图成功就批准；不要用 fake/degraded 证据替代真实资产；不要改写用户已有修改；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没有我明确授权时不要 commit、push、合并、删分支或操作远端。</w:t>
      </w:r>
    </w:p>
    <w:bookmarkEnd w:id="76"/>
    <w:bookmarkEnd w:id="77"/>
    <w:bookmarkStart w:id="81" w:name="跨开发者依赖里程碑与集成顺序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11. 跨开发者依赖、里程碑与集成顺序</w:t>
      </w:r>
    </w:p>
    <w:bookmarkStart w:id="78" w:name="关键依赖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11.1 关键依赖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M0：冻结 v4 基线和全绿 CI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├─ A+B：模型/数据/许可/SHA 资产包 ─→ 真实 Gateway 推理 ─→ 科学统计签字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├─ D：语料/embedding/问题集 ───────→ 真实 keyword/vector/hybrid 与重启验收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└─ C：目标服务器/只读卷/镜像/备份准备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               ↓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   E：现有六页前端真实联调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               ↓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F-学习岗：固定包、非降级 E2E 与证据归档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               ↓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    郑煜坤：发布评审与版本签字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B 的科学验收依赖 A 的固定模型、输入和人工 GT。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mixed query 依赖真实分析 run 和真实知识检索同时存在。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E 的最终联调依赖 DTO、模型状态和查询返回稳定；不等待时只能做错误状态与契约测试。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C 的服务器准备可立即进行，正式验收必须使用最终镜像和最终资产。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YOLO、SAM2、ASR 和本地生成式 LLM 不在首个 M2 的关键路径。</w:t>
      </w:r>
    </w:p>
    <w:bookmarkEnd w:id="78"/>
    <w:bookmarkStart w:id="79" w:name="里程碑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11.2 里程碑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里程碑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定义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必须具备的退出证据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G0 / v4 基线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所有人从同一全绿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main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开始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commit 固定；CI、OpenAPI、迁移和文档一致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G1 / 真实模型候选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一个私有 U-Net 身份与执行成立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ledger、权重/配置/卡/Adapter SHA、许可、目标设备 smoke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G2 / 分析演示 MVP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 SEM 完成推理、统计、质量、复核和导出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canonical 制品一致；独立 GT 容差签字；浏览器路径通过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G3 / 完整 Agent MVP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G2 加真实语料、向量检索和 mixed query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错材料零泄漏；引用正确；重启不重新 embedding；双证据分区正确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G4 / 目标服务器发布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G3 在目标服务器无降级运行并可恢复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冷启动/重启/备份恢复、版本/资产清单和回滚记录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G5 / 内部试点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多用户与运维边界适合长期使用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knowledge 租户化、quota/retention、TLS、监控、密钥和安全扫描</w:t>
            </w:r>
          </w:p>
        </w:tc>
      </w:tr>
    </w:tbl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G0～G4 是当前发布主链。不能因为 G1 通过就宣称 G3/G4 完成。</w:t>
      </w:r>
    </w:p>
    <w:bookmarkEnd w:id="79"/>
    <w:bookmarkStart w:id="80" w:name="推荐-pr-顺序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11.3 推荐 PR 顺序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docs/f-asset-intake-v1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与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test/e-playwright-matrix-v1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可立即并行，分别建立验收台账和浏览器基线。</w:t>
      </w:r>
    </w:p>
    <w:p>
      <w:pPr>
        <w:widowControl/>
        <w:numPr>
          <w:ilvl w:val="0"/>
          <w:numId w:val="1020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郭境濠用私有资产完成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feat/ab-unet-large-private-acceptance-v1</w:t>
      </w:r>
      <w:r>
        <w:rPr>
          <w:rFonts w:ascii="Arial" w:hAnsi="Arial" w:eastAsia="Hiragino Sans GB" w:cs="Arial"/>
          <w:lang w:val="zh-CN" w:eastAsia="zh-CN"/>
        </w:rPr>
        <w:t xml:space="preserve">；只有公开代码确有阻塞时才需要 PR。</w:t>
      </w:r>
    </w:p>
    <w:p>
      <w:pPr>
        <w:widowControl/>
        <w:numPr>
          <w:ilvl w:val="0"/>
          <w:numId w:val="1020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徐皓彬并行推进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feat/d-rag-real-assets-v1</w:t>
      </w:r>
      <w:r>
        <w:rPr>
          <w:rFonts w:ascii="Arial" w:hAnsi="Arial" w:eastAsia="Hiragino Sans GB" w:cs="Arial"/>
          <w:lang w:val="zh-CN" w:eastAsia="zh-CN"/>
        </w:rPr>
        <w:t xml:space="preserve">，先完成许可与 embedding 身份，再生成索引和评测证据。</w:t>
      </w:r>
    </w:p>
    <w:p>
      <w:pPr>
        <w:widowControl/>
        <w:numPr>
          <w:ilvl w:val="0"/>
          <w:numId w:val="1020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黄睿健并行推进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ops/c-target-server-v1</w:t>
      </w:r>
      <w:r>
        <w:rPr>
          <w:rFonts w:ascii="Arial" w:hAnsi="Arial" w:eastAsia="Hiragino Sans GB" w:cs="Arial"/>
          <w:lang w:val="zh-CN" w:eastAsia="zh-CN"/>
        </w:rPr>
        <w:t xml:space="preserve">；先完成服务器/HTTPS/挂载/恢复基线，最终无降级 smoke 等待 A+B 与 D 资产。</w:t>
      </w:r>
    </w:p>
    <w:p>
      <w:pPr>
        <w:widowControl/>
        <w:numPr>
          <w:ilvl w:val="0"/>
          <w:numId w:val="1020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A+B、D、C 的真实依赖同时就绪后，杨雨宁另开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feat/e-real-demo-workflow-v1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完成固定演示路径。</w:t>
      </w:r>
    </w:p>
    <w:p>
      <w:pPr>
        <w:widowControl/>
        <w:numPr>
          <w:ilvl w:val="0"/>
          <w:numId w:val="1020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最后由姚承志执行固定包复验、郑煜坤完成科学与发布签字；证据不齐时不升级状态。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若公共 DTO/迁移确需先变更，应拆为独立合同 PR，并在服务与消费者 PR 之前合并。一个 PR 不混入模型算法、数据库迁移、前端重构和无关格式化。</w:t>
      </w:r>
    </w:p>
    <w:bookmarkEnd w:id="80"/>
    <w:bookmarkEnd w:id="81"/>
    <w:bookmarkStart w:id="83" w:name="v4.0-统一验收矩阵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12. v4.0 统一验收矩阵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00"/>
        <w:gridCol w:w="2250"/>
        <w:gridCol w:w="2900"/>
        <w:gridCol w:w="2810"/>
      </w:tblGrid>
      <w:tr>
        <w:trPr>
          <w:tblHeader w:val="true"/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门禁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主责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必须证据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阻断条件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基线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黄睿健（C）+ 郑煜坤（发布负责人）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干净基线 commit、当前 CI、变更摘要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工作区来源不明或必需 CI 失败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代码质量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各开发者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窄测试、Ruff、严格 Mypy、全量 Pytest（按风险）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声称通过但没有实际命令/结果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API 合同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OpenAPI 无非预期 diff、contract fixture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DTO/状态码/安全声明漂移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数据库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upgrade/downgrade/upgrade、单 head、无 drift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迁移不可恢复或静默丢数据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模型资产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A/F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ledger、SHA、许可、固定 runtime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缺权重、许可、来源或数据 split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模型执行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目标设备真实 load/health/predict/unload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fake Adapter、NaN、越界或伪成功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科学结果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A+B/郑煜坤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固定独立集、预设容差、canonical 一致性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测试集调参、统计分叉或术语未签字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RAG 资产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D/F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合法语料、embedding manifest、问题集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浮动模型、无许可语料、未知引用位置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RAG 质量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三类检索、错材料零泄漏、引用与重启证据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错材料引用、无证据编造、失配索引继续用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前端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E/F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固定浏览器路径及正常/错误/降级状态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读取服务器文件、重算指标、隐藏质量警告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安全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身份、Host/Origin、文件 token、限流回归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跨租户访问、秘密泄漏、失败开放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目标服务器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C/A/D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冷启动、只读挂载、资源、重启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运行时下载、权限错误或不可恢复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备份恢复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C/F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隔离恢复后 DB、制品、索引/keyring 可用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只能恢复 DB 而无法解释制品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最终 E2E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 + 全员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无降级分析、mixed query、导出 manifest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使用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--allow-degraded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或跳过核心能力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发布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郑煜坤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tag、commit/image、资产版本、回滚与准确说法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状态、代码、文档和演示互相矛盾</w:t>
            </w:r>
          </w:p>
        </w:tc>
      </w:tr>
    </w:tbl>
    <w:bookmarkStart w:id="82" w:name="真实非降级-e2e-步骤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12.1 真实非降级 E2E 步骤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在空 runtime 卷或记录清楚的干净环境启动 API 与前端。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检查 service、database、选定模型和 RAG 通道健康状态。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上传固定 SEM，核对 SHA、尺寸、比例尺、材料和有效分析区。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保存 ROI，核对原图半开坐标和 revision。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用户明确确认 ready 模型，再创建不可变运行。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等待终态，核对状态时间线、schema v3 bundle 和 execution provenance。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核对 mask、instances、颗粒表、统计、overlay 和报告来自同一实例集合。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核对无效区、ROI 外像素、粒径、密度、周长密度和质量状态。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上传 corrected mask 并创建 child review run，确认 parent 未被改写。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摄取合法知识文档，完成 keyword、vector、hybrid 和禁用文档测试。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分别执行 analysis-data、material-knowledge 和 mixed query。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核对数值只来自数据工具，材料事实逐条带有效 citation，mixed 保持两个证据区块。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下载导出 ZIP，核对响应 SHA、selection manifest、成员哈希和执行证据。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重启 API，确认历史运行、签名下载和 FAISS generation 可复用。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在隔离位置执行备份恢复，再读取历史运行、导出和检索。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注入错误权重 SHA、错误索引模型、错材料和未知 citation，确认失败关闭或诚实降级。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基础黑盒入口：</w:t>
      </w:r>
    </w:p>
    <w:p>
      <w:pPr>
        <w:pStyle w:val="SourceCode"/>
        <w:widowControl/>
      </w:pPr>
      <w:r>
        <w:rPr>
          <w:rStyle w:val="VariableTok"/>
          <w:rFonts w:ascii="Menlo" w:hAnsi="Menlo" w:eastAsia="Hiragino Sans GB" w:cs="Menlo"/>
          <w:sz w:val="16"/>
          <w:lang w:val="zh-CN" w:eastAsia="zh-CN"/>
        </w:rPr>
        <w:t xml:space="preserve">NANOLOOP_API_KEY</w:t>
      </w:r>
      <w:r>
        <w:rPr>
          <w:rStyle w:val="OperatorTok"/>
          <w:rFonts w:ascii="Menlo" w:hAnsi="Menlo" w:eastAsia="Hiragino Sans GB" w:cs="Menlo"/>
          <w:sz w:val="16"/>
          <w:lang w:val="zh-CN" w:eastAsia="zh-CN"/>
        </w:rPr>
        <w:t xml:space="preserve">=</w:t>
      </w:r>
      <w:r>
        <w:rPr>
          <w:rStyle w:val="StringTok"/>
          <w:rFonts w:ascii="Menlo" w:hAnsi="Menlo" w:eastAsia="Hiragino Sans GB" w:cs="Menlo"/>
          <w:sz w:val="16"/>
          <w:lang w:val="zh-CN" w:eastAsia="zh-CN"/>
        </w:rPr>
        <w:t xml:space="preserve">'&lt;runtime-secret&gt;'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</w:t>
      </w:r>
      <w:r>
        <w:rPr>
          <w:rStyle w:val="DataTypeTok"/>
          <w:rFonts w:ascii="Menlo" w:hAnsi="Menlo" w:eastAsia="Hiragino Sans GB" w:cs="Menlo"/>
          <w:sz w:val="16"/>
          <w:lang w:val="zh-CN" w:eastAsia="zh-CN"/>
        </w:rPr>
        <w:t xml:space="preserve">\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Hiragino Sans GB" w:cs="Menlo"/>
          <w:sz w:val="16"/>
          <w:lang w:val="zh-CN" w:eastAsia="zh-CN"/>
        </w:rPr>
        <w:t xml:space="preserve">python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scripts/smoke_test.py </w:t>
      </w:r>
      <w:r>
        <w:rPr>
          <w:rStyle w:val="DataTypeTok"/>
          <w:rFonts w:ascii="Menlo" w:hAnsi="Menlo" w:eastAsia="Hiragino Sans GB" w:cs="Menlo"/>
          <w:sz w:val="16"/>
          <w:lang w:val="zh-CN" w:eastAsia="zh-CN"/>
        </w:rPr>
        <w:t xml:space="preserve">\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--base-url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http://127.0.0.1:8000 </w:t>
      </w:r>
      <w:r>
        <w:rPr>
          <w:rStyle w:val="DataTypeTok"/>
          <w:rFonts w:ascii="Menlo" w:hAnsi="Menlo" w:eastAsia="Hiragino Sans GB" w:cs="Menlo"/>
          <w:sz w:val="16"/>
          <w:lang w:val="zh-CN" w:eastAsia="zh-CN"/>
        </w:rPr>
        <w:t xml:space="preserve">\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--fixture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/external/demo-acceptance-v1/smoke-fixture.json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最终记录不得出现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--allow-degraded</w:t>
      </w:r>
      <w:r>
        <w:rPr>
          <w:rFonts w:ascii="Arial" w:hAnsi="Arial" w:eastAsia="Hiragino Sans GB" w:cs="Arial"/>
          <w:lang w:val="zh-CN" w:eastAsia="zh-CN"/>
        </w:rPr>
        <w:t xml:space="preserve">。现有 smoke 主要覆盖 REST 闭环；真实模型科学指标、vector/hybrid、mixed query 和备份恢复仍需独立证据。</w:t>
      </w:r>
    </w:p>
    <w:bookmarkEnd w:id="82"/>
    <w:bookmarkEnd w:id="83"/>
    <w:bookmarkStart w:id="84" w:name="延期扩展清单与启动条件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13. 延期扩展清单与启动条件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功能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当前级别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何时重新启动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YOLO-Seg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P1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一个 U-Net 与共同 fixture 已验收，且取得真正 segmentation checkpoint、许可和实例指标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SAM2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P2；明确需要框提示时可升后期 P1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官方兼容 runtime/config/checkpoint、许可和 box-prompt 验收方案齐全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本地生成式 LLM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P1 可选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keyword/vector/hybrid 评测先通过；独立服务资源足够；extractive fallback 保留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ASR/语音输入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POC 源码/模型固定、断网冷启动、CER/WER、隐私和音频保留策略通过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网页爬虫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单独 ADR 明确站点条款、robots、许可、限速、快照和人工审核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标尺 OCR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保守失败和人工确认合同明确，并有独立评测集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TTA/模型不一致信号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P1/P2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固定资源预算且有可量化质量提升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前端框架迁移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Streamlit 已成为经测量的性能或维护瓶颈，并先通过 ADR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自动重训与上线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非当前范围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数据治理、训练审计、审批、回滚另行立项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PostgreSQL/对象存储/外部队列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单实例容量或可靠性数据证明现架构不足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多副本/分布式限流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共享状态和故障策略先完成 ADR 与演练</w:t>
            </w:r>
          </w:p>
        </w:tc>
      </w:tr>
    </w:tbl>
    <w:bookmarkEnd w:id="84"/>
    <w:bookmarkStart w:id="85" w:name="全员通用-ai-启动提示词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14. 全员通用 AI 启动提示词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先填写：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姓名：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角色：A / B / C / D / E / F-学习岗 / 项目负责人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本批任务（只写一个可独立验收的切片）：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允许修改的目录：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禁止修改的目录：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工作分支：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外部资产根目录（没有写“无”）：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目标运行环境：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必须交付的验收证据：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再把仓库、本文件和以下内容交给 AI：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你正在协助开发 Yukun-Zheng/NanoLoop-Agent。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我的姓名与角色：【填写】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本轮工单：【填写 V4-AB-01 / V4-C-01 / V4-D-01 / V4-E-01 / V4-F-01】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领取时 origin/main SHA：【填写完整 commit】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本批任务：【填写一个可独立验收的行为切片】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立即可以做：【填写】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依赖齐备后做：【填写；没有则写“无”】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允许修改：【填写】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禁止修改：【填写】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PR base：main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工作分支：【填写】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外部资产根目录：【填写；没有则写“无”】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目标环境：【本机/云端 CPU/GPU/目标服务器】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完成门槛：【填写】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Git 授权：【仅审计/测试；或允许在指定分支 commit、push、开 PR】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请严格执行：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1. 先完整阅读 v4.0、本角色章节、README、requirements-traceability、DEVELOPMENT、相关 handoff/ADR/测试。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2. 代码、迁移和测试高于文档/聊天；发现冲突时报告，不自行使用更方便的旧合同。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3. 修改前检查分支、git status、最近提交；保留用户已有修改，不 reset、不覆盖。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4. 先用 5～10 行说明当前事实、计划文件、依赖和验收，再在范围明确时直接实施。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5. 只修改本角色和本批任务；跨 DTO、DB、REST、科学字段、RAG index 或部署合同时同步所有消费者。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6. 不复制公共 DTO、状态机、统计公式或路径逻辑；不得绕过 Gateway、UnitOfWork、FileStore、KnowledgeService 或授权边界。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7. 权重、真实数据、语料、索引、缓存、秘密、数据库、输出和个人路径不进入公开 Git。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8. 资产缺失时保持 unavailable/partial；不得用随机权重、常量 mask、伪引用或 fake 指标宣称完成。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9. 模型统计只从 canonical instances 产生；RAG 数值走白名单工具，材料事实引用本次检索上下文。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10. 先跑窄测试，再跑与风险相称的公共门禁；没有真实执行证据不得写“通过”。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11. 严格遵守上方 Git 授权；即使允许在指定分支 commit、push、建 PR，也不得直接 push `main`、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自行 merge、删除分支、修改仓库设置或操作他人分支。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12. 最后输出结果、修改文件、合同/迁移影响、实际测试、外部资产/许可、风险、未完成项、建议 commit 和 PR 摘要。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现在先检查仓库事实并开始本批任务。</w:t>
      </w:r>
    </w:p>
    <w:bookmarkEnd w:id="85"/>
    <w:bookmarkStart w:id="87" w:name="v4.0-最终签字清单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15. v4.0 最终签字清单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发布负责人只在全部勾选后把 M2/M3/M4 标记为完成：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当前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基线和 CI 记录已冻结。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至少一个真实模型资产、许可、SHA、目标设备和独立测试通过。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固定 SEM/GT/ROI/比例尺/科学容差已签字。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canonical mask、instances、统计、质量、可视化和导出一致。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5～10 份许可语料与固定 embedding 已登记。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至少 20 个 RAG 问题及 keyword/vector/hybrid 评测完成。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错材料、无证据、提示注入和失配索引均安全处理。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真实 mixed query 的数值证据与知识引用分区正确。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六页前端固定路径和主要错误状态通过。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目标服务器无降级 E2E、重启和资源记录完成。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隔离备份恢复后历史运行、导出和检索可读。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镜像、commit、资产版本、许可证、秘密检查和回滚说明齐全。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ASR/SAM2/LLM/爬虫等延期项未被误报为已集成。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对外表述与代码、资产和真实证据一致。</w:t>
      </w:r>
    </w:p>
    <w:p>
      <w:pPr>
        <w:widowControl/>
        <w:numPr>
          <w:ilvl w:val="0"/>
          <w:numId w:val="1022"/>
        </w:numPr>
        <w:pStyle w:val="Compact"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签字规则</w:t>
      </w:r>
      <w:r>
        <w:rPr>
          <w:rFonts w:ascii="Arial" w:hAnsi="Arial" w:eastAsia="Hiragino Sans GB" w:cs="Arial"/>
          <w:lang w:val="zh-CN" w:eastAsia="zh-CN"/>
        </w:rPr>
        <w:t xml:space="preserve">：缺模型或 RAG 主链则保持 M1；分析链独立通过可称 G2/M2 分析演示 MVP；只有 G3 全部成立才称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真实可演示 NanoLoop Agent MVP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bookmarkStart w:id="86" w:name="开发者交付回执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15.1 开发者交付回执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每次提交 PR 或外部资产包时，把下表复制到交付说明并填写；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未验证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是允许的答案，但必须写明原因和下一步。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回执字段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填写内容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姓名、角色、分支与基线 commit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</w:pP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本批行为切片、对应 FR、修改文件、外部资产与许可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</w:pP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实际测试、证据位置、未验证项、已知失败与风险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</w:pP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下一责任人、入口文件、PR 标题、回滚方式与阶段判断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</w:pPr>
          </w:p>
        </w:tc>
      </w:tr>
    </w:tbl>
    <w:bookmarkEnd w:id="86"/>
    <w:bookmarkEnd w:id="87"/>
    <w:sectPr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Arial" w:hAnsi="Arial" w:eastAsia="Hiragino Sans GB" w:cs="Arial"/>
        <w:color w:val="596575"/>
        <w:sz w:val="17"/>
        <w:lang w:val="zh-CN" w:eastAsia="zh-CN"/>
      </w:rPr>
      <w:t xml:space="preserve">NanoLoop Agent  ·  Page </w:t>
    </w:r>
    <w:r>
      <w:rPr>
        <w:rFonts w:ascii="Arial" w:hAnsi="Arial" w:eastAsia="Hiragino Sans GB" w:cs="Arial"/>
        <w:color w:val="596575"/>
        <w:sz w:val="17"/>
        <w:lang w:val="zh-CN" w:eastAsia="zh-CN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Arial" w:hAnsi="Arial" w:eastAsia="Hiragino Sans GB" w:cs="Arial"/>
        <w:color w:val="596575"/>
        <w:sz w:val="17"/>
        <w:lang w:val="zh-CN" w:eastAsia="zh-CN"/>
      </w:rPr>
      <w:t xml:space="preserve">NanoLoop Agent  ·  Page </w:t>
    </w:r>
    <w:r>
      <w:rPr>
        <w:rFonts w:ascii="Arial" w:hAnsi="Arial" w:eastAsia="Hiragino Sans GB" w:cs="Arial"/>
        <w:color w:val="596575"/>
        <w:sz w:val="17"/>
        <w:lang w:val="zh-CN" w:eastAsia="zh-CN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360" w:val="right"/>
      </w:tabs>
      <w:spacing w:after="0"/>
      <w:jc w:val="left"/>
    </w:pPr>
    <w:r>
      <w:rPr>
        <w:rFonts w:ascii="Arial" w:hAnsi="Arial" w:eastAsia="Hiragino Sans GB" w:cs="Arial"/>
        <w:b/>
        <w:color w:val="596575"/>
        <w:sz w:val="17"/>
        <w:lang w:val="zh-CN" w:eastAsia="zh-CN"/>
      </w:rPr>
      <w:t>NanoLoop Agent · 协同开发手册</w:t>
    </w:r>
    <w:r>
      <w:rPr>
        <w:rFonts w:ascii="Arial" w:hAnsi="Arial" w:eastAsia="Hiragino Sans GB" w:cs="Arial"/>
        <w:color w:val="596575"/>
        <w:sz w:val="17"/>
        <w:lang w:val="zh-CN" w:eastAsia="zh-CN"/>
      </w:rPr>
      <w:tab/>
      <w:t>v4.0 · 2026-07-23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•"/>
      <w:lvlJc w:val="left"/>
      <w:pPr>
        <w:ind w:left="540" w:hanging="270"/>
        <w:tabs>
          <w:tab w:val="num" w:pos="540"/>
        </w:tabs>
        <w:spacing w:after="80" w:line="300" w:lineRule="auto"/>
      </w:pPr>
    </w:lvl>
    <w:lvl w:ilvl="1">
      <w:numFmt w:val="bullet"/>
      <w:lvlText w:val="•"/>
      <w:lvlJc w:val="left"/>
      <w:pPr>
        <w:ind w:left="900" w:hanging="270"/>
        <w:tabs>
          <w:tab w:val="num" w:pos="900"/>
        </w:tabs>
        <w:spacing w:after="80" w:line="300" w:lineRule="auto"/>
      </w:pPr>
    </w:lvl>
    <w:lvl w:ilvl="2">
      <w:numFmt w:val="bullet"/>
      <w:lvlText w:val="•"/>
      <w:lvlJc w:val="left"/>
      <w:pPr>
        <w:ind w:left="1260" w:hanging="270"/>
        <w:tabs>
          <w:tab w:val="num" w:pos="1260"/>
        </w:tabs>
        <w:spacing w:after="80" w:line="300" w:lineRule="auto"/>
      </w:pPr>
    </w:lvl>
    <w:lvl w:ilvl="3">
      <w:numFmt w:val="bullet"/>
      <w:lvlText w:val="•"/>
      <w:lvlJc w:val="left"/>
      <w:pPr>
        <w:ind w:left="1620" w:hanging="270"/>
        <w:tabs>
          <w:tab w:val="num" w:pos="1620"/>
        </w:tabs>
        <w:spacing w:after="80" w:line="300" w:lineRule="auto"/>
      </w:pPr>
    </w:lvl>
    <w:lvl w:ilvl="4">
      <w:numFmt w:val="bullet"/>
      <w:lvlText w:val="•"/>
      <w:lvlJc w:val="left"/>
      <w:pPr>
        <w:ind w:left="1980" w:hanging="270"/>
        <w:tabs>
          <w:tab w:val="num" w:pos="1980"/>
        </w:tabs>
        <w:spacing w:after="80" w:line="300" w:lineRule="auto"/>
      </w:pPr>
    </w:lvl>
    <w:lvl w:ilvl="5">
      <w:numFmt w:val="bullet"/>
      <w:lvlText w:val="•"/>
      <w:lvlJc w:val="left"/>
      <w:pPr>
        <w:ind w:left="2340" w:hanging="270"/>
        <w:tabs>
          <w:tab w:val="num" w:pos="2340"/>
        </w:tabs>
        <w:spacing w:after="80" w:line="300" w:lineRule="auto"/>
      </w:pPr>
    </w:lvl>
    <w:lvl w:ilvl="6">
      <w:numFmt w:val="bullet"/>
      <w:lvlText w:val="•"/>
      <w:lvlJc w:val="left"/>
      <w:pPr>
        <w:ind w:left="2700" w:hanging="270"/>
        <w:tabs>
          <w:tab w:val="num" w:pos="2700"/>
        </w:tabs>
        <w:spacing w:after="80" w:line="300" w:lineRule="auto"/>
      </w:pPr>
    </w:lvl>
    <w:lvl w:ilvl="7">
      <w:numFmt w:val="bullet"/>
      <w:lvlText w:val="•"/>
      <w:lvlJc w:val="left"/>
      <w:pPr>
        <w:ind w:left="3060" w:hanging="270"/>
        <w:tabs>
          <w:tab w:val="num" w:pos="3060"/>
        </w:tabs>
        <w:spacing w:after="80" w:line="300" w:lineRule="auto"/>
      </w:pPr>
    </w:lvl>
    <w:lvl w:ilvl="8">
      <w:numFmt w:val="bullet"/>
      <w:lvlText w:val="•"/>
      <w:lvlJc w:val="left"/>
      <w:pPr>
        <w:ind w:left="3420" w:hanging="270"/>
        <w:tabs>
          <w:tab w:val="num" w:pos="3420"/>
        </w:tabs>
        <w:spacing w:after="80" w:line="300" w:lineRule="auto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540" w:hanging="270"/>
        <w:tabs>
          <w:tab w:val="num" w:pos="540"/>
        </w:tabs>
        <w:spacing w:after="80" w:line="300" w:lineRule="auto"/>
      </w:pPr>
    </w:lvl>
    <w:lvl w:ilvl="1">
      <w:start w:val="1"/>
      <w:numFmt w:val="decimal"/>
      <w:lvlText w:val="%2."/>
      <w:lvlJc w:val="left"/>
      <w:pPr>
        <w:ind w:left="900" w:hanging="270"/>
        <w:tabs>
          <w:tab w:val="num" w:pos="900"/>
        </w:tabs>
        <w:spacing w:after="80" w:line="300" w:lineRule="auto"/>
      </w:pPr>
    </w:lvl>
    <w:lvl w:ilvl="2">
      <w:start w:val="1"/>
      <w:numFmt w:val="decimal"/>
      <w:lvlText w:val="%3."/>
      <w:lvlJc w:val="left"/>
      <w:pPr>
        <w:ind w:left="1260" w:hanging="270"/>
        <w:tabs>
          <w:tab w:val="num" w:pos="1260"/>
        </w:tabs>
        <w:spacing w:after="80" w:line="300" w:lineRule="auto"/>
      </w:pPr>
    </w:lvl>
    <w:lvl w:ilvl="3">
      <w:start w:val="1"/>
      <w:numFmt w:val="decimal"/>
      <w:lvlText w:val="%4."/>
      <w:lvlJc w:val="left"/>
      <w:pPr>
        <w:ind w:left="1620" w:hanging="270"/>
        <w:tabs>
          <w:tab w:val="num" w:pos="1620"/>
        </w:tabs>
        <w:spacing w:after="80" w:line="300" w:lineRule="auto"/>
      </w:pPr>
    </w:lvl>
    <w:lvl w:ilvl="4">
      <w:start w:val="1"/>
      <w:numFmt w:val="decimal"/>
      <w:lvlText w:val="%5."/>
      <w:lvlJc w:val="left"/>
      <w:pPr>
        <w:ind w:left="1980" w:hanging="270"/>
        <w:tabs>
          <w:tab w:val="num" w:pos="1980"/>
        </w:tabs>
        <w:spacing w:after="80" w:line="300" w:lineRule="auto"/>
      </w:pPr>
    </w:lvl>
    <w:lvl w:ilvl="5">
      <w:start w:val="1"/>
      <w:numFmt w:val="decimal"/>
      <w:lvlText w:val="%6."/>
      <w:lvlJc w:val="left"/>
      <w:pPr>
        <w:ind w:left="2340" w:hanging="270"/>
        <w:tabs>
          <w:tab w:val="num" w:pos="2340"/>
        </w:tabs>
        <w:spacing w:after="80" w:line="300" w:lineRule="auto"/>
      </w:pPr>
    </w:lvl>
    <w:lvl w:ilvl="6">
      <w:start w:val="1"/>
      <w:numFmt w:val="decimal"/>
      <w:lvlText w:val="%7."/>
      <w:lvlJc w:val="left"/>
      <w:pPr>
        <w:ind w:left="2700" w:hanging="270"/>
        <w:tabs>
          <w:tab w:val="num" w:pos="2700"/>
        </w:tabs>
        <w:spacing w:after="80" w:line="300" w:lineRule="auto"/>
      </w:pPr>
    </w:lvl>
    <w:lvl w:ilvl="7">
      <w:start w:val="1"/>
      <w:numFmt w:val="decimal"/>
      <w:lvlText w:val="%8."/>
      <w:lvlJc w:val="left"/>
      <w:pPr>
        <w:ind w:left="3060" w:hanging="270"/>
        <w:tabs>
          <w:tab w:val="num" w:pos="3060"/>
        </w:tabs>
        <w:spacing w:after="80" w:line="300" w:lineRule="auto"/>
      </w:pPr>
    </w:lvl>
    <w:lvl w:ilvl="8">
      <w:start w:val="1"/>
      <w:numFmt w:val="decimal"/>
      <w:lvlText w:val="%9."/>
      <w:lvlJc w:val="left"/>
      <w:pPr>
        <w:ind w:left="3420" w:hanging="270"/>
        <w:tabs>
          <w:tab w:val="num" w:pos="3420"/>
        </w:tabs>
        <w:spacing w:after="80" w:line="300" w:lineRule="auto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540" w:hanging="270"/>
        <w:tabs>
          <w:tab w:val="num" w:pos="540"/>
        </w:tabs>
        <w:spacing w:after="80" w:line="300" w:lineRule="auto"/>
      </w:pPr>
    </w:lvl>
    <w:lvl w:ilvl="1">
      <w:numFmt w:val="bullet"/>
      <w:lvlText w:val="•"/>
      <w:lvlJc w:val="left"/>
      <w:pPr>
        <w:ind w:left="900" w:hanging="270"/>
        <w:tabs>
          <w:tab w:val="num" w:pos="900"/>
        </w:tabs>
        <w:spacing w:after="80" w:line="300" w:lineRule="auto"/>
      </w:pPr>
    </w:lvl>
    <w:lvl w:ilvl="2">
      <w:numFmt w:val="bullet"/>
      <w:lvlText w:val="•"/>
      <w:lvlJc w:val="left"/>
      <w:pPr>
        <w:ind w:left="1260" w:hanging="270"/>
        <w:tabs>
          <w:tab w:val="num" w:pos="1260"/>
        </w:tabs>
        <w:spacing w:after="80" w:line="300" w:lineRule="auto"/>
      </w:pPr>
    </w:lvl>
    <w:lvl w:ilvl="3">
      <w:numFmt w:val="bullet"/>
      <w:lvlText w:val="•"/>
      <w:lvlJc w:val="left"/>
      <w:pPr>
        <w:ind w:left="1620" w:hanging="270"/>
        <w:tabs>
          <w:tab w:val="num" w:pos="1620"/>
        </w:tabs>
        <w:spacing w:after="80" w:line="300" w:lineRule="auto"/>
      </w:pPr>
    </w:lvl>
    <w:lvl w:ilvl="4">
      <w:numFmt w:val="bullet"/>
      <w:lvlText w:val="•"/>
      <w:lvlJc w:val="left"/>
      <w:pPr>
        <w:ind w:left="1980" w:hanging="270"/>
        <w:tabs>
          <w:tab w:val="num" w:pos="1980"/>
        </w:tabs>
        <w:spacing w:after="80" w:line="300" w:lineRule="auto"/>
      </w:pPr>
    </w:lvl>
    <w:lvl w:ilvl="5">
      <w:numFmt w:val="bullet"/>
      <w:lvlText w:val="•"/>
      <w:lvlJc w:val="left"/>
      <w:pPr>
        <w:ind w:left="2340" w:hanging="270"/>
        <w:tabs>
          <w:tab w:val="num" w:pos="2340"/>
        </w:tabs>
        <w:spacing w:after="80" w:line="300" w:lineRule="auto"/>
      </w:pPr>
    </w:lvl>
    <w:lvl w:ilvl="6">
      <w:numFmt w:val="bullet"/>
      <w:lvlText w:val="•"/>
      <w:lvlJc w:val="left"/>
      <w:pPr>
        <w:ind w:left="2700" w:hanging="270"/>
        <w:tabs>
          <w:tab w:val="num" w:pos="2700"/>
        </w:tabs>
        <w:spacing w:after="80" w:line="300" w:lineRule="auto"/>
      </w:pPr>
    </w:lvl>
    <w:lvl w:ilvl="7">
      <w:numFmt w:val="bullet"/>
      <w:lvlText w:val="•"/>
      <w:lvlJc w:val="left"/>
      <w:pPr>
        <w:ind w:left="3060" w:hanging="270"/>
        <w:tabs>
          <w:tab w:val="num" w:pos="3060"/>
        </w:tabs>
        <w:spacing w:after="80" w:line="300" w:lineRule="auto"/>
      </w:pPr>
    </w:lvl>
    <w:lvl w:ilvl="8">
      <w:numFmt w:val="bullet"/>
      <w:lvlText w:val="•"/>
      <w:lvlJc w:val="left"/>
      <w:pPr>
        <w:ind w:left="3420" w:hanging="270"/>
        <w:tabs>
          <w:tab w:val="num" w:pos="3420"/>
        </w:tabs>
        <w:spacing w:after="80" w:line="300" w:lineRule="auto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before="0" w:after="120" w:line="300" w:lineRule="auto"/>
    </w:pPr>
    <w:rPr>
      <w:rFonts w:ascii="Arial" w:hAnsi="Arial" w:eastAsia="Hiragino Sans GB" w:cs="Arial"/>
      <w:b w:val="0"/>
      <w:color w:val="0B2545"/>
      <w:sz w:val="22"/>
      <w:lang w:val="zh-CN" w:eastAsia="zh-CN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hAnsi="Menlo" w:cs="Menlo" w:eastAsia="Hiragino Sans GB"/>
      <w:color w:val="1F4D78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60" w:after="60" w:line="240" w:lineRule="auto"/>
    </w:pPr>
    <w:rPr>
      <w:rFonts w:ascii="Menlo" w:hAnsi="Menlo" w:eastAsia="Hiragino Sans GB" w:cs="Menlo"/>
      <w:color w:val="0B2545"/>
      <w:sz w:val="16"/>
      <w:lang w:val="zh-CN" w:eastAsia="zh-C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Heading1">
    <w:name w:val="heading 1"/>
    <w:pPr>
      <w:keepNext/>
      <w:widowControl/>
      <w:spacing w:before="360" w:after="200" w:line="240" w:lineRule="auto"/>
    </w:pPr>
    <w:rPr>
      <w:rFonts w:ascii="Arial" w:hAnsi="Arial" w:eastAsia="Hiragino Sans GB" w:cs="Arial"/>
      <w:b/>
      <w:color w:val="2E74B5"/>
      <w:sz w:val="32"/>
      <w:lang w:val="zh-CN" w:eastAsia="zh-CN"/>
    </w:rPr>
  </w:style>
  <w:style w:type="paragraph" w:customStyle="1" w:styleId="Heading2">
    <w:name w:val="heading 2"/>
    <w:pPr>
      <w:keepNext/>
      <w:widowControl/>
      <w:spacing w:before="280" w:after="140" w:line="240" w:lineRule="auto"/>
    </w:pPr>
    <w:rPr>
      <w:rFonts w:ascii="Arial" w:hAnsi="Arial" w:eastAsia="Hiragino Sans GB" w:cs="Arial"/>
      <w:b/>
      <w:color w:val="2E74B5"/>
      <w:sz w:val="26"/>
      <w:lang w:val="zh-CN" w:eastAsia="zh-CN"/>
    </w:rPr>
  </w:style>
  <w:style w:type="paragraph" w:customStyle="1" w:styleId="Heading3">
    <w:name w:val="heading 3"/>
    <w:pPr>
      <w:keepNext/>
      <w:widowControl/>
      <w:spacing w:before="200" w:after="100" w:line="240" w:lineRule="auto"/>
    </w:pPr>
    <w:rPr>
      <w:rFonts w:ascii="Arial" w:hAnsi="Arial" w:eastAsia="Hiragino Sans GB" w:cs="Arial"/>
      <w:b/>
      <w:color w:val="1F4D78"/>
      <w:sz w:val="24"/>
      <w:lang w:val="zh-CN" w:eastAsia="zh-CN"/>
    </w:rPr>
  </w:style>
  <w:style w:type="paragraph" w:customStyle="1" w:styleId="NanoLoopCoverTitle">
    <w:name w:val="NanoLoop Cover Title"/>
    <w:pPr>
      <w:keepNext/>
      <w:widowControl/>
      <w:spacing w:before="120" w:after="100" w:line="240" w:lineRule="auto"/>
    </w:pPr>
    <w:rPr>
      <w:rFonts w:ascii="Arial" w:hAnsi="Arial" w:eastAsia="Hiragino Sans GB" w:cs="Arial"/>
      <w:b/>
      <w:color w:val="0B2545"/>
      <w:sz w:val="60"/>
      <w:lang w:val="zh-CN" w:eastAsia="zh-CN"/>
    </w:rPr>
  </w:style>
  <w:style w:type="paragraph" w:customStyle="1" w:styleId="NanoLoopCoverSubtitle">
    <w:name w:val="NanoLoop Cover Subtitle"/>
    <w:pPr>
      <w:keepNext/>
      <w:widowControl/>
      <w:spacing w:before="0" w:after="100" w:line="252" w:lineRule="auto"/>
    </w:pPr>
    <w:rPr>
      <w:rFonts w:ascii="Arial" w:hAnsi="Arial" w:eastAsia="Hiragino Sans GB" w:cs="Arial"/>
      <w:b w:val="0"/>
      <w:color w:val="1F4D78"/>
      <w:sz w:val="32"/>
      <w:lang w:val="zh-CN" w:eastAsia="zh-CN"/>
    </w:rPr>
  </w:style>
  <w:style w:type="paragraph" w:customStyle="1" w:styleId="NanoLoopCoverKicker">
    <w:name w:val="NanoLoop Cover Kicker"/>
    <w:pPr>
      <w:keepNext/>
      <w:widowControl/>
      <w:spacing w:before="0" w:after="200" w:line="240" w:lineRule="auto"/>
    </w:pPr>
    <w:rPr>
      <w:rFonts w:ascii="Arial" w:hAnsi="Arial" w:eastAsia="Hiragino Sans GB" w:cs="Arial"/>
      <w:b/>
      <w:color w:val="596575"/>
      <w:sz w:val="21"/>
      <w:lang w:val="zh-CN" w:eastAsia="zh-CN"/>
    </w:rPr>
  </w:style>
  <w:style w:type="paragraph" w:customStyle="1" w:styleId="NanoLoopCoverLabel">
    <w:name w:val="NanoLoop Cover Label"/>
    <w:pPr>
      <w:keepNext/>
      <w:widowControl/>
      <w:spacing w:before="160" w:after="100" w:line="240" w:lineRule="auto"/>
    </w:pPr>
    <w:rPr>
      <w:rFonts w:ascii="Arial" w:hAnsi="Arial" w:eastAsia="Hiragino Sans GB" w:cs="Arial"/>
      <w:b/>
      <w:color w:val="1F4D78"/>
      <w:sz w:val="23"/>
      <w:lang w:val="zh-CN" w:eastAsia="zh-CN"/>
    </w:rPr>
  </w:style>
  <w:style w:type="paragraph" w:customStyle="1" w:styleId="NanoLoopTable">
    <w:name w:val="NanoLoop Table"/>
    <w:pPr>
      <w:keepNext w:val="0"/>
      <w:widowControl/>
      <w:spacing w:before="0" w:after="0" w:line="252" w:lineRule="auto"/>
    </w:pPr>
    <w:rPr>
      <w:rFonts w:ascii="Arial" w:hAnsi="Arial" w:eastAsia="Hiragino Sans GB" w:cs="Arial"/>
      <w:b w:val="0"/>
      <w:color w:val="0B2545"/>
      <w:sz w:val="17"/>
      <w:lang w:val="zh-CN" w:eastAsia="zh-CN"/>
    </w:rPr>
  </w:style>
  <w:style w:type="paragraph" w:customStyle="1" w:styleId="NanoLoopTableHeader">
    <w:name w:val="NanoLoop Table Header"/>
    <w:pPr>
      <w:keepNext w:val="0"/>
      <w:widowControl/>
      <w:spacing w:before="0" w:after="0" w:line="240" w:lineRule="auto"/>
    </w:pPr>
    <w:rPr>
      <w:rFonts w:ascii="Arial" w:hAnsi="Arial" w:eastAsia="Hiragino Sans GB" w:cs="Arial"/>
      <w:b/>
      <w:color w:val="0B2545"/>
      <w:sz w:val="17"/>
      <w:lang w:val="zh-CN" w:eastAsia="zh-CN"/>
    </w:rPr>
  </w:style>
  <w:style w:type="paragraph" w:customStyle="1" w:styleId="NanoLoopCodeBlock">
    <w:name w:val="NanoLoop Code Block"/>
    <w:pPr>
      <w:keepNext w:val="0"/>
      <w:widowControl/>
      <w:spacing w:before="0" w:after="60" w:line="240" w:lineRule="auto"/>
    </w:pPr>
    <w:rPr>
      <w:rFonts w:ascii="Arial" w:hAnsi="Arial" w:eastAsia="Hiragino Sans GB" w:cs="Arial"/>
      <w:b w:val="0"/>
      <w:color w:val="0B2545"/>
      <w:sz w:val="16"/>
      <w:lang w:val="zh-CN" w:eastAsia="zh-C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Relationship Id="rId7" Type="http://schemas.openxmlformats.org/officeDocument/2006/relationships/footnotes" Target="footnotes.xml" /><Relationship Id="rId20" Type="http://schemas.openxmlformats.org/officeDocument/2006/relationships/hyperlink" Target="https://github.com/Yukun-Zheng/NanoLoop-Agent" TargetMode="Externa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eader" Target="header2.xml" /><Relationship Id="rId12" Type="http://schemas.openxmlformats.org/officeDocument/2006/relationships/footer" Target="footer2.xml" 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Yukun-Zheng/NanoLoop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>
  <SharedDoc>false</SharedDoc>
  <HyperlinksChanged>false</HyperlinksChanged>
  <AppVersion>12.0000</AppVersion>
  <LinksUpToDate>false</LinksUpToDate>
  <Application>Microsoft Word 12.0.0</Application>
  <Template>Normal.dotm</Template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NanoLoop Agent 协同开发规格与接口总文档 v4.0</dc:title>
  <dc:creator>NanoLoop Agent Team</dc:creator>
  <cp:keywords>NanoLoop Agent, SEM, MVP, developer handoff, RAG, inference, acceptance</cp:keywords>
  <dcterms:created xsi:type="dcterms:W3CDTF">2026-07-23T00:00:00Z</dcterms:created>
  <dcterms:modified xsi:type="dcterms:W3CDTF">2026-07-23T00:00:00Z</dcterms:modified>
  <dc:subject>真实资产接入、可演示 MVP 与 AI 协作执行手册</dc:subject>
  <cp:lastModifiedBy>NanoLoop Agent Team</cp:lastModifiedBy>
  <dc:description>Generated from the repository Markdown source.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