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Cloud Service Log Analytics with Object Storage, MapReduce, and Ray</w:t>
      </w:r>
    </w:p>
    <w:p>
      <w:pPr>
        <w:pStyle w:val="Subtitle"/>
        <w:jc w:val="center"/>
      </w:pPr>
      <w:r>
        <w:t>Cloud Computing Module - Mini-Project 2 Group Report</w:t>
      </w:r>
    </w:p>
    <w:tbl>
      <w:tblPr>
        <w:tblStyle w:val="TableGrid"/>
        <w:tblW w:type="auto" w:w="0"/>
        <w:jc w:val="center"/>
        <w:tblLayout w:type="fixed"/>
        <w:tblLook w:firstColumn="1" w:firstRow="1" w:lastColumn="0" w:lastRow="0" w:noHBand="0" w:noVBand="1" w:val="04A0"/>
      </w:tblPr>
      <w:tblGrid>
        <w:gridCol w:w="4824"/>
        <w:gridCol w:w="4824"/>
      </w:tblGrid>
      <w:tr>
        <w:tc>
          <w:tcPr>
            <w:tcW w:type="dxa" w:w="2592"/>
            <w:vAlign w:val="center"/>
          </w:tcPr>
          <w:p>
            <w:r>
              <w:rPr>
                <w:b/>
              </w:rPr>
              <w:t>Item</w:t>
            </w:r>
          </w:p>
        </w:tc>
        <w:tc>
          <w:tcPr>
            <w:tcW w:type="dxa" w:w="6768"/>
            <w:vAlign w:val="center"/>
          </w:tcPr>
          <w:p>
            <w:r>
              <w:rPr>
                <w:b/>
              </w:rPr>
              <w:t>Answer</w:t>
            </w:r>
          </w:p>
        </w:tc>
      </w:tr>
      <w:tr>
        <w:tc>
          <w:tcPr>
            <w:tcW w:type="dxa" w:w="2592"/>
            <w:vAlign w:val="center"/>
          </w:tcPr>
          <w:p>
            <w:r>
              <w:t>Project Title</w:t>
            </w:r>
          </w:p>
        </w:tc>
        <w:tc>
          <w:tcPr>
            <w:tcW w:type="dxa" w:w="6768"/>
            <w:vAlign w:val="center"/>
          </w:tcPr>
          <w:p>
            <w:r>
              <w:t>Cloud Service Log Analytics with Object Storage, MapReduce, and Ray</w:t>
            </w:r>
          </w:p>
        </w:tc>
      </w:tr>
      <w:tr>
        <w:tc>
          <w:tcPr>
            <w:tcW w:type="dxa" w:w="2592"/>
            <w:vAlign w:val="center"/>
          </w:tcPr>
          <w:p>
            <w:r>
              <w:t>Module</w:t>
            </w:r>
          </w:p>
        </w:tc>
        <w:tc>
          <w:tcPr>
            <w:tcW w:type="dxa" w:w="6768"/>
            <w:vAlign w:val="center"/>
          </w:tcPr>
          <w:p>
            <w:r>
              <w:t>Cloud Computing - Mini-Project 2</w:t>
            </w:r>
          </w:p>
        </w:tc>
      </w:tr>
      <w:tr>
        <w:tc>
          <w:tcPr>
            <w:tcW w:type="dxa" w:w="2592"/>
            <w:vAlign w:val="center"/>
          </w:tcPr>
          <w:p>
            <w:r>
              <w:t>Type</w:t>
            </w:r>
          </w:p>
        </w:tc>
        <w:tc>
          <w:tcPr>
            <w:tcW w:type="dxa" w:w="6768"/>
            <w:vAlign w:val="center"/>
          </w:tcPr>
          <w:p>
            <w:r>
              <w:t>Group report</w:t>
            </w:r>
          </w:p>
        </w:tc>
      </w:tr>
      <w:tr>
        <w:tc>
          <w:tcPr>
            <w:tcW w:type="dxa" w:w="2592"/>
            <w:vAlign w:val="center"/>
          </w:tcPr>
          <w:p>
            <w:r>
              <w:t>Group</w:t>
            </w:r>
          </w:p>
        </w:tc>
        <w:tc>
          <w:tcPr>
            <w:tcW w:type="dxa" w:w="6768"/>
            <w:vAlign w:val="center"/>
          </w:tcPr>
          <w:p>
            <w:r>
              <w:t>Anonymous Group</w:t>
            </w:r>
          </w:p>
        </w:tc>
      </w:tr>
    </w:tbl>
    <w:p>
      <w:pPr>
        <w:pStyle w:val="Heading1"/>
      </w:pPr>
      <w:r>
        <w:t>Abstract</w:t>
      </w:r>
    </w:p>
    <w:p>
      <w:r>
        <w:t>This project implemented an end-to-end cloud service log analytics pipeline. A synthetic request-log dataset containing 50,000 records was stored in Amazon S3 and processed from object storage by a Python command-line tool. The baseline analytics used MapReduce-style key-value aggregation to count requests, count server errors, and identify the slowest endpoints. The extension used Ray to process log chunks in parallel and detect degraded services using slow-request, server-error, and timeout thresholds. The outputs were validated against selected records and compared to discuss the different processing models.</w:t>
      </w:r>
    </w:p>
    <w:p>
      <w:pPr>
        <w:pStyle w:val="Heading1"/>
      </w:pPr>
      <w:r>
        <w:t>I. Project Overview and Workflow</w:t>
      </w:r>
    </w:p>
    <w:p>
      <w:r>
        <w:t>The group pipeline followed the required workflow: cloud service log dataset -&gt; cloud object storage -&gt; MapReduce baseline analytics -&gt; Ray extension analytics -&gt; comparison. The dataset records request events with fields such as timestamp, request ID, service name, endpoint, HTTP status code, response time, region, and error type. The program can read either a local CSV path or an S3 URI through a shared dataset iterator.</w:t>
      </w:r>
    </w:p>
    <w:p>
      <w:pPr>
        <w:pStyle w:val="ListBullet"/>
      </w:pPr>
      <w:r>
        <w:t>Object storage stage: the dataset was uploaded to an Amazon S3 bucket in the us-east-2 region.</w:t>
      </w:r>
    </w:p>
    <w:p>
      <w:pPr>
        <w:pStyle w:val="ListBullet"/>
      </w:pPr>
      <w:r>
        <w:t>MapReduce stage: local key-value aggregation produced request counts, server-error counts, and top slow endpoints.</w:t>
      </w:r>
    </w:p>
    <w:p>
      <w:pPr>
        <w:pStyle w:val="ListBullet"/>
      </w:pPr>
      <w:r>
        <w:t>Ray stage: log records were split into chunks and processed with Ray remote tasks for degraded-service detection.</w:t>
      </w:r>
    </w:p>
    <w:p>
      <w:pPr>
        <w:pStyle w:val="ListBullet"/>
      </w:pPr>
      <w:r>
        <w:t>Comparison stage: outputs and runtime metadata were used to compare fixed aggregation against parallel chunk processing.</w:t>
      </w:r>
    </w:p>
    <w:p>
      <w:pPr>
        <w:pStyle w:val="Heading1"/>
      </w:pPr>
      <w:r>
        <w:t>II. Dataset and Cloud Object Storage</w:t>
      </w:r>
    </w:p>
    <w:p>
      <w:r>
        <w:t>Amazon S3 was used as the cloud object-storage service. The object was uploaded under an anonymised logs/ prefix and then read by the program using a quoted S3 URI. The report deliberately omits the real bucket name, account number, IAM user name, and local file path to preserve anonymity.</w:t>
      </w:r>
    </w:p>
    <w:p>
      <w:r>
        <w:t>The processed dataset contained 50,000 log records. Object storage is suitable for this workload because service logs are naturally file-like, appendable as objects, durable, and inexpensive to keep at rest. It also allows compute code to read the same dataset from different environments without bundling the CSV with the application source code.</w:t>
      </w:r>
    </w:p>
    <w:p>
      <w:r>
        <w:t>Selected anonymised evidence: the S3 console showed one CSV object under the logs/ prefix, approximately 4.2 MB, stored in the bucket's standard storage class. The local AWS CLI identity check succeeded, and the S3 listing showed that the configured credentials could access the bucket.</w:t>
      </w:r>
    </w:p>
    <w:p>
      <w:pPr>
        <w:pStyle w:val="Heading1"/>
      </w:pPr>
      <w:r>
        <w:t>III. MapReduce Baseline Analytics</w:t>
      </w:r>
    </w:p>
    <w:p>
      <w:r>
        <w:t>The MapReduce baseline is implemented in mp2/mapreduce_baseline.py. It iterates through parsed log records and updates dictionaries that act as reducer accumulators. A slow request is defined as response_time_ms &gt; 800.</w:t>
      </w:r>
    </w:p>
    <w:tbl>
      <w:tblPr>
        <w:tblStyle w:val="TableGrid"/>
        <w:tblW w:type="auto" w:w="0"/>
        <w:jc w:val="center"/>
        <w:tblLayout w:type="fixed"/>
        <w:tblLook w:firstColumn="1" w:firstRow="1" w:lastColumn="0" w:lastRow="0" w:noHBand="0" w:noVBand="1" w:val="04A0"/>
      </w:tblPr>
      <w:tblGrid>
        <w:gridCol w:w="4824"/>
        <w:gridCol w:w="4824"/>
      </w:tblGrid>
      <w:tr>
        <w:tc>
          <w:tcPr>
            <w:tcW w:type="dxa" w:w="3168"/>
            <w:vAlign w:val="center"/>
          </w:tcPr>
          <w:p>
            <w:r>
              <w:rPr>
                <w:b/>
              </w:rPr>
              <w:t>Output</w:t>
            </w:r>
          </w:p>
        </w:tc>
        <w:tc>
          <w:tcPr>
            <w:tcW w:type="dxa" w:w="6192"/>
            <w:vAlign w:val="center"/>
          </w:tcPr>
          <w:p>
            <w:r>
              <w:rPr>
                <w:b/>
              </w:rPr>
              <w:t>Selected evidence row</w:t>
            </w:r>
          </w:p>
        </w:tc>
      </w:tr>
      <w:tr>
        <w:tc>
          <w:tcPr>
            <w:tcW w:type="dxa" w:w="3168"/>
            <w:vAlign w:val="center"/>
          </w:tcPr>
          <w:p>
            <w:r>
              <w:t>requests_by_service.csv</w:t>
            </w:r>
          </w:p>
        </w:tc>
        <w:tc>
          <w:tcPr>
            <w:tcW w:type="dxa" w:w="6192"/>
            <w:vAlign w:val="center"/>
          </w:tcPr>
          <w:p>
            <w:r>
              <w:t>auth-service, 12121 requests</w:t>
            </w:r>
          </w:p>
        </w:tc>
      </w:tr>
      <w:tr>
        <w:tc>
          <w:tcPr>
            <w:tcW w:type="dxa" w:w="3168"/>
            <w:vAlign w:val="center"/>
          </w:tcPr>
          <w:p>
            <w:r>
              <w:t>server_errors_by_service.csv</w:t>
            </w:r>
          </w:p>
        </w:tc>
        <w:tc>
          <w:tcPr>
            <w:tcW w:type="dxa" w:w="6192"/>
            <w:vAlign w:val="center"/>
          </w:tcPr>
          <w:p>
            <w:r>
              <w:t>payment-service, 1362 server errors</w:t>
            </w:r>
          </w:p>
        </w:tc>
      </w:tr>
      <w:tr>
        <w:tc>
          <w:tcPr>
            <w:tcW w:type="dxa" w:w="3168"/>
            <w:vAlign w:val="center"/>
          </w:tcPr>
          <w:p>
            <w:r>
              <w:t>top10_slowest_endpoints.csv</w:t>
            </w:r>
          </w:p>
        </w:tc>
        <w:tc>
          <w:tcPr>
            <w:tcW w:type="dxa" w:w="6192"/>
            <w:vAlign w:val="center"/>
          </w:tcPr>
          <w:p>
            <w:r>
              <w:t>rank 1: search-service /search/results, 1174 slow requests</w:t>
            </w:r>
          </w:p>
        </w:tc>
      </w:tr>
    </w:tbl>
    <w:p>
      <w:r>
        <w:t>Example MapReduce job: for the request-count output, an input record with service_name = payment-service emits the key-value pair (payment-service, 1). All emitted values with the payment-service key are grouped by the reducer and summed. The resulting output row for this dataset was payment-service, 7914.</w:t>
      </w:r>
    </w:p>
    <w:p>
      <w:pPr>
        <w:pStyle w:val="Heading1"/>
      </w:pPr>
      <w:r>
        <w:t>IV. Ray Extension Analytics</w:t>
      </w:r>
    </w:p>
    <w:p>
      <w:r>
        <w:t>The Ray extension is implemented in mp2/ray_degradation.py. The driver reads records from S3, groups them into chunks of 5,000 records, and sends each chunk to a Ray remote task. Each task computes per-service totals for requests, slow requests, server errors, and timeout errors. The driver merges the partial dictionaries and then applies degraded-service thresholds.</w:t>
      </w:r>
    </w:p>
    <w:p>
      <w:r>
        <w:t>The thresholds were: slow request if response_time_ms &gt; 800, degraded slow-rate if slow_rate &gt; 0.20, degraded server-error-rate if server_error_rate &gt; 0.10, and repeated timeouts if timeout_count &gt;= 5.</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vAlign w:val="center"/>
          </w:tcPr>
          <w:p>
            <w:r>
              <w:rPr>
                <w:b/>
              </w:rPr>
              <w:t>Service</w:t>
            </w:r>
          </w:p>
        </w:tc>
        <w:tc>
          <w:tcPr>
            <w:tcW w:type="dxa" w:w="1440"/>
            <w:vAlign w:val="center"/>
          </w:tcPr>
          <w:p>
            <w:r>
              <w:rPr>
                <w:b/>
              </w:rPr>
              <w:t>Slow rate</w:t>
            </w:r>
          </w:p>
        </w:tc>
        <w:tc>
          <w:tcPr>
            <w:tcW w:type="dxa" w:w="1584"/>
            <w:vAlign w:val="center"/>
          </w:tcPr>
          <w:p>
            <w:r>
              <w:rPr>
                <w:b/>
              </w:rPr>
              <w:t>Server error rate</w:t>
            </w:r>
          </w:p>
        </w:tc>
        <w:tc>
          <w:tcPr>
            <w:tcW w:type="dxa" w:w="1440"/>
            <w:vAlign w:val="center"/>
          </w:tcPr>
          <w:p>
            <w:r>
              <w:rPr>
                <w:b/>
              </w:rPr>
              <w:t>Timeout errors</w:t>
            </w:r>
          </w:p>
        </w:tc>
        <w:tc>
          <w:tcPr>
            <w:tcW w:type="dxa" w:w="3168"/>
            <w:vAlign w:val="center"/>
          </w:tcPr>
          <w:p>
            <w:r>
              <w:rPr>
                <w:b/>
              </w:rPr>
              <w:t>Reason</w:t>
            </w:r>
          </w:p>
        </w:tc>
      </w:tr>
      <w:tr>
        <w:tc>
          <w:tcPr>
            <w:tcW w:type="dxa" w:w="1728"/>
            <w:vAlign w:val="center"/>
          </w:tcPr>
          <w:p>
            <w:r>
              <w:t>auth-service</w:t>
            </w:r>
          </w:p>
        </w:tc>
        <w:tc>
          <w:tcPr>
            <w:tcW w:type="dxa" w:w="1440"/>
            <w:vAlign w:val="center"/>
          </w:tcPr>
          <w:p>
            <w:r>
              <w:t>0.044963</w:t>
            </w:r>
          </w:p>
        </w:tc>
        <w:tc>
          <w:tcPr>
            <w:tcW w:type="dxa" w:w="1584"/>
            <w:vAlign w:val="center"/>
          </w:tcPr>
          <w:p>
            <w:r>
              <w:t>0.035971</w:t>
            </w:r>
          </w:p>
        </w:tc>
        <w:tc>
          <w:tcPr>
            <w:tcW w:type="dxa" w:w="1440"/>
            <w:vAlign w:val="center"/>
          </w:tcPr>
          <w:p>
            <w:r>
              <w:t>199</w:t>
            </w:r>
          </w:p>
        </w:tc>
        <w:tc>
          <w:tcPr>
            <w:tcW w:type="dxa" w:w="3168"/>
            <w:vAlign w:val="center"/>
          </w:tcPr>
          <w:p>
            <w:r>
              <w:t>repeated timeout errors</w:t>
            </w:r>
          </w:p>
        </w:tc>
      </w:tr>
      <w:tr>
        <w:tc>
          <w:tcPr>
            <w:tcW w:type="dxa" w:w="1728"/>
            <w:vAlign w:val="center"/>
          </w:tcPr>
          <w:p>
            <w:r>
              <w:t>notification-service</w:t>
            </w:r>
          </w:p>
        </w:tc>
        <w:tc>
          <w:tcPr>
            <w:tcW w:type="dxa" w:w="1440"/>
            <w:vAlign w:val="center"/>
          </w:tcPr>
          <w:p>
            <w:r>
              <w:t>0.067285</w:t>
            </w:r>
          </w:p>
        </w:tc>
        <w:tc>
          <w:tcPr>
            <w:tcW w:type="dxa" w:w="1584"/>
            <w:vAlign w:val="center"/>
          </w:tcPr>
          <w:p>
            <w:r>
              <w:t>0.051831</w:t>
            </w:r>
          </w:p>
        </w:tc>
        <w:tc>
          <w:tcPr>
            <w:tcW w:type="dxa" w:w="1440"/>
            <w:vAlign w:val="center"/>
          </w:tcPr>
          <w:p>
            <w:r>
              <w:t>164</w:t>
            </w:r>
          </w:p>
        </w:tc>
        <w:tc>
          <w:tcPr>
            <w:tcW w:type="dxa" w:w="3168"/>
            <w:vAlign w:val="center"/>
          </w:tcPr>
          <w:p>
            <w:r>
              <w:t>repeated timeout errors</w:t>
            </w:r>
          </w:p>
        </w:tc>
      </w:tr>
      <w:tr>
        <w:tc>
          <w:tcPr>
            <w:tcW w:type="dxa" w:w="1728"/>
            <w:vAlign w:val="center"/>
          </w:tcPr>
          <w:p>
            <w:r>
              <w:t>order-service</w:t>
            </w:r>
          </w:p>
        </w:tc>
        <w:tc>
          <w:tcPr>
            <w:tcW w:type="dxa" w:w="1440"/>
            <w:vAlign w:val="center"/>
          </w:tcPr>
          <w:p>
            <w:r>
              <w:t>0.105239</w:t>
            </w:r>
          </w:p>
        </w:tc>
        <w:tc>
          <w:tcPr>
            <w:tcW w:type="dxa" w:w="1584"/>
            <w:vAlign w:val="center"/>
          </w:tcPr>
          <w:p>
            <w:r>
              <w:t>0.065557</w:t>
            </w:r>
          </w:p>
        </w:tc>
        <w:tc>
          <w:tcPr>
            <w:tcW w:type="dxa" w:w="1440"/>
            <w:vAlign w:val="center"/>
          </w:tcPr>
          <w:p>
            <w:r>
              <w:t>308</w:t>
            </w:r>
          </w:p>
        </w:tc>
        <w:tc>
          <w:tcPr>
            <w:tcW w:type="dxa" w:w="3168"/>
            <w:vAlign w:val="center"/>
          </w:tcPr>
          <w:p>
            <w:r>
              <w:t>repeated timeout errors</w:t>
            </w:r>
          </w:p>
        </w:tc>
      </w:tr>
      <w:tr>
        <w:tc>
          <w:tcPr>
            <w:tcW w:type="dxa" w:w="1728"/>
            <w:vAlign w:val="center"/>
          </w:tcPr>
          <w:p>
            <w:r>
              <w:t>payment-service</w:t>
            </w:r>
          </w:p>
        </w:tc>
        <w:tc>
          <w:tcPr>
            <w:tcW w:type="dxa" w:w="1440"/>
            <w:vAlign w:val="center"/>
          </w:tcPr>
          <w:p>
            <w:r>
              <w:t>0.269649</w:t>
            </w:r>
          </w:p>
        </w:tc>
        <w:tc>
          <w:tcPr>
            <w:tcW w:type="dxa" w:w="1584"/>
            <w:vAlign w:val="center"/>
          </w:tcPr>
          <w:p>
            <w:r>
              <w:t>0.1721</w:t>
            </w:r>
          </w:p>
        </w:tc>
        <w:tc>
          <w:tcPr>
            <w:tcW w:type="dxa" w:w="1440"/>
            <w:vAlign w:val="center"/>
          </w:tcPr>
          <w:p>
            <w:r>
              <w:t>664</w:t>
            </w:r>
          </w:p>
        </w:tc>
        <w:tc>
          <w:tcPr>
            <w:tcW w:type="dxa" w:w="3168"/>
            <w:vAlign w:val="center"/>
          </w:tcPr>
          <w:p>
            <w:r>
              <w:t>high slow request rate | high server error rate | repeated timeout errors</w:t>
            </w:r>
          </w:p>
        </w:tc>
      </w:tr>
      <w:tr>
        <w:tc>
          <w:tcPr>
            <w:tcW w:type="dxa" w:w="1728"/>
            <w:vAlign w:val="center"/>
          </w:tcPr>
          <w:p>
            <w:r>
              <w:t>search-service</w:t>
            </w:r>
          </w:p>
        </w:tc>
        <w:tc>
          <w:tcPr>
            <w:tcW w:type="dxa" w:w="1440"/>
            <w:vAlign w:val="center"/>
          </w:tcPr>
          <w:p>
            <w:r>
              <w:t>0.431518</w:t>
            </w:r>
          </w:p>
        </w:tc>
        <w:tc>
          <w:tcPr>
            <w:tcW w:type="dxa" w:w="1584"/>
            <w:vAlign w:val="center"/>
          </w:tcPr>
          <w:p>
            <w:r>
              <w:t>0.085154</w:t>
            </w:r>
          </w:p>
        </w:tc>
        <w:tc>
          <w:tcPr>
            <w:tcW w:type="dxa" w:w="1440"/>
            <w:vAlign w:val="center"/>
          </w:tcPr>
          <w:p>
            <w:r>
              <w:t>446</w:t>
            </w:r>
          </w:p>
        </w:tc>
        <w:tc>
          <w:tcPr>
            <w:tcW w:type="dxa" w:w="3168"/>
            <w:vAlign w:val="center"/>
          </w:tcPr>
          <w:p>
            <w:r>
              <w:t>high slow request rate | repeated timeout errors</w:t>
            </w:r>
          </w:p>
        </w:tc>
      </w:tr>
    </w:tbl>
    <w:p>
      <w:pPr>
        <w:pStyle w:val="Heading1"/>
      </w:pPr>
      <w:r>
        <w:t>V. Validation of Results</w:t>
      </w:r>
    </w:p>
    <w:p>
      <w:r>
        <w:t>One concrete validation check was performed on payment-service in the Ray output. The output reported 7,914 requests, 2,134 slow requests, 1,362 server errors, and 664 timeout errors. The derived slow rate is 2,134 / 7,914 = 0.269649, which is greater than the configured 0.20 threshold. The server-error rate is 1,362 / 7,914 = 0.172100, which is greater than the configured 0.10 threshold. The timeout count is also well above 5. Therefore the final reason string correctly included high slow request rate, high server error rate, and repeated timeout errors.</w:t>
      </w:r>
    </w:p>
    <w:p>
      <w:r>
        <w:t>The MapReduce outputs were also checked for internal consistency. For example, the request-count output contains five services and sums to 50,000 records, matching the row count in the generated runtime metadata.</w:t>
      </w:r>
    </w:p>
    <w:p>
      <w:pPr>
        <w:pStyle w:val="Heading1"/>
      </w:pPr>
      <w:r>
        <w:t>VI. Bounded Comparison and Analysis</w:t>
      </w:r>
    </w:p>
    <w:p>
      <w:r>
        <w:t>The required bounded comparison evidence is summarised below.</w:t>
      </w:r>
    </w:p>
    <w:tbl>
      <w:tblPr>
        <w:tblStyle w:val="TableGrid"/>
        <w:tblW w:type="auto" w:w="0"/>
        <w:jc w:val="center"/>
        <w:tblLayout w:type="fixed"/>
        <w:tblLook w:firstColumn="1" w:firstRow="1" w:lastColumn="0" w:lastRow="0" w:noHBand="0" w:noVBand="1" w:val="04A0"/>
      </w:tblPr>
      <w:tblGrid>
        <w:gridCol w:w="4824"/>
        <w:gridCol w:w="4824"/>
      </w:tblGrid>
      <w:tr>
        <w:tc>
          <w:tcPr>
            <w:tcW w:type="dxa" w:w="2520"/>
            <w:vAlign w:val="center"/>
          </w:tcPr>
          <w:p>
            <w:r>
              <w:rPr>
                <w:b/>
              </w:rPr>
              <w:t>Item</w:t>
            </w:r>
          </w:p>
        </w:tc>
        <w:tc>
          <w:tcPr>
            <w:tcW w:type="dxa" w:w="6840"/>
            <w:vAlign w:val="center"/>
          </w:tcPr>
          <w:p>
            <w:r>
              <w:rPr>
                <w:b/>
              </w:rPr>
              <w:t>Required answer</w:t>
            </w:r>
          </w:p>
        </w:tc>
      </w:tr>
      <w:tr>
        <w:tc>
          <w:tcPr>
            <w:tcW w:type="dxa" w:w="2520"/>
            <w:vAlign w:val="center"/>
          </w:tcPr>
          <w:p>
            <w:r>
              <w:t>MapReduce output evidence</w:t>
            </w:r>
          </w:p>
        </w:tc>
        <w:tc>
          <w:tcPr>
            <w:tcW w:type="dxa" w:w="6840"/>
            <w:vAlign w:val="center"/>
          </w:tcPr>
          <w:p>
            <w:r>
              <w:t>Request count row: auth-service = 12121; server error row: payment-service = 1362; top slow endpoint row: rank 1, search-service /search/results = 1174 slow requests.</w:t>
            </w:r>
          </w:p>
        </w:tc>
      </w:tr>
      <w:tr>
        <w:tc>
          <w:tcPr>
            <w:tcW w:type="dxa" w:w="2520"/>
            <w:vAlign w:val="center"/>
          </w:tcPr>
          <w:p>
            <w:r>
              <w:t>Ray output evidence</w:t>
            </w:r>
          </w:p>
        </w:tc>
        <w:tc>
          <w:tcPr>
            <w:tcW w:type="dxa" w:w="6840"/>
            <w:vAlign w:val="center"/>
          </w:tcPr>
          <w:p>
            <w:r>
              <w:t>auth-service: repeated timeout errors; notification-service: repeated timeout errors; order-service: repeated timeout errors</w:t>
            </w:r>
          </w:p>
        </w:tc>
      </w:tr>
      <w:tr>
        <w:tc>
          <w:tcPr>
            <w:tcW w:type="dxa" w:w="2520"/>
            <w:vAlign w:val="center"/>
          </w:tcPr>
          <w:p>
            <w:r>
              <w:t>MapReduce logic</w:t>
            </w:r>
          </w:p>
        </w:tc>
        <w:tc>
          <w:tcPr>
            <w:tcW w:type="dxa" w:w="6840"/>
            <w:vAlign w:val="center"/>
          </w:tcPr>
          <w:p>
            <w:r>
              <w:t>For request count by service, the mapper emits (service_name, 1). The reducer sums all values for the same service key to produce the final count.</w:t>
            </w:r>
          </w:p>
        </w:tc>
      </w:tr>
      <w:tr>
        <w:tc>
          <w:tcPr>
            <w:tcW w:type="dxa" w:w="2520"/>
            <w:vAlign w:val="center"/>
          </w:tcPr>
          <w:p>
            <w:r>
              <w:t>Ray logic</w:t>
            </w:r>
          </w:p>
        </w:tc>
        <w:tc>
          <w:tcPr>
            <w:tcW w:type="dxa" w:w="6840"/>
            <w:vAlign w:val="center"/>
          </w:tcPr>
          <w:p>
            <w:r>
              <w:t>The Ray task processed chunks of parsed log records, returned per-service counts, and the driver merged partial dictionaries before applying degraded-service thresholds.</w:t>
            </w:r>
          </w:p>
        </w:tc>
      </w:tr>
      <w:tr>
        <w:tc>
          <w:tcPr>
            <w:tcW w:type="dxa" w:w="2520"/>
            <w:vAlign w:val="center"/>
          </w:tcPr>
          <w:p>
            <w:r>
              <w:t>Execution evidence</w:t>
            </w:r>
          </w:p>
        </w:tc>
        <w:tc>
          <w:tcPr>
            <w:tcW w:type="dxa" w:w="6840"/>
            <w:vAlign w:val="center"/>
          </w:tcPr>
          <w:p>
            <w:r>
              <w:t>MapReduce runtime: 5.317s in local Python process; Ray runtime: 5.472s in Ray local instance; environment: macOS, Python 3.10.11, S3 input, 50000 records.</w:t>
            </w:r>
          </w:p>
        </w:tc>
      </w:tr>
      <w:tr>
        <w:tc>
          <w:tcPr>
            <w:tcW w:type="dxa" w:w="2520"/>
            <w:vAlign w:val="center"/>
          </w:tcPr>
          <w:p>
            <w:r>
              <w:t>Conclusion</w:t>
            </w:r>
          </w:p>
        </w:tc>
        <w:tc>
          <w:tcPr>
            <w:tcW w:type="dxa" w:w="6840"/>
            <w:vAlign w:val="center"/>
          </w:tcPr>
          <w:p>
            <w:r>
              <w:t>The implementation showed that MapReduce-style aggregation is direct and reliable for fixed counts, while Ray is more flexible for chunk-based parallel classification. On this dataset, Ray added startup and scheduling overhead but made the degraded-service logic easy to parallelise.</w:t>
            </w:r>
          </w:p>
        </w:tc>
      </w:tr>
    </w:tbl>
    <w:p>
      <w:r>
        <w:t>The MapReduce baseline completed in 5.317 seconds and the Ray degraded-service detection completed in 5.472 seconds on the same local macOS environment using the S3 input object. In this implementation, MapReduce was simpler and slightly faster for fixed aggregations because it only needed one sequential pass and local dictionary updates. Ray introduced local instance startup, task scheduling, and result-merge overhead, so the parallel design did not automatically reduce runtime for a 50,000-row CSV.</w:t>
      </w:r>
    </w:p>
    <w:p>
      <w:r>
        <w:t>However, Ray made the degraded-service extension clearer to scale: each task processed an independent chunk and returned compact partial counts. If the dataset were much larger or if per-record processing were more expensive, the same chunked design could benefit more from parallel execution or a Ray cluster. Therefore the two approaches served different purposes: MapReduce was concise for required baseline aggregates, while Ray was better suited to parallel service-health classification logic.</w:t>
      </w:r>
    </w:p>
    <w:p>
      <w:pPr>
        <w:pStyle w:val="Heading1"/>
      </w:pPr>
      <w:r>
        <w:t>VII. Team Integration and Collaboration</w:t>
      </w:r>
    </w:p>
    <w:p>
      <w:r>
        <w:t>Member A prepared the cloud object-storage setup by creating the S3 bucket, uploading the dataset object, and configuring least-necessary IAM credentials for programmatic access. Member B implemented and tested the Python pipeline, including the shared CSV iterator, S3 helper functions, and MapReduce baseline analytics. Member C implemented the Ray degraded-service detection logic, collected output evidence, and helped write the comparison and validation sections.</w:t>
      </w:r>
    </w:p>
    <w:p>
      <w:r>
        <w:t>The integration point was the shared input interface: both the MapReduce and Ray commands accepted the same S3 URI, and both wrote outputs to the same output directory structure. Member B's S3-reading implementation was used directly by Member C's Ray analysis, which reduced duplicated data-loading code and made validation easier.</w:t>
      </w:r>
    </w:p>
    <w:p>
      <w:pPr>
        <w:pStyle w:val="Heading1"/>
      </w:pPr>
      <w:r>
        <w:t>VIII. Group-Level Use of GenAI, If Applicable</w:t>
      </w:r>
    </w:p>
    <w:p>
      <w:r>
        <w:t>GenAI was used to support group-level documentation and review, not to replace validation. It helped draft concise AWS setup explanations, identify that runtime should be captured in metadata for execution evidence, and organise the report according to the provided template. The group checked the suggestions by reading the implemented code, rerunning both analysis commands, and verifying that the generated CSV and JSON outputs matched the report values.</w:t>
      </w:r>
    </w:p>
    <w:sectPr w:rsidR="00187B85"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70D4D"/>
    <w:multiLevelType w:val="hybridMultilevel"/>
    <w:tmpl w:val="0EA2A8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795127F"/>
    <w:multiLevelType w:val="hybridMultilevel"/>
    <w:tmpl w:val="8722B8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DF8654E"/>
    <w:multiLevelType w:val="hybridMultilevel"/>
    <w:tmpl w:val="47DE6A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52335864">
    <w:abstractNumId w:val="8"/>
  </w:num>
  <w:num w:numId="2" w16cid:durableId="1584216313">
    <w:abstractNumId w:val="6"/>
  </w:num>
  <w:num w:numId="3" w16cid:durableId="2039164705">
    <w:abstractNumId w:val="5"/>
  </w:num>
  <w:num w:numId="4" w16cid:durableId="178743595">
    <w:abstractNumId w:val="4"/>
  </w:num>
  <w:num w:numId="5" w16cid:durableId="1467626084">
    <w:abstractNumId w:val="7"/>
  </w:num>
  <w:num w:numId="6" w16cid:durableId="308437368">
    <w:abstractNumId w:val="3"/>
  </w:num>
  <w:num w:numId="7" w16cid:durableId="1841189033">
    <w:abstractNumId w:val="2"/>
  </w:num>
  <w:num w:numId="8" w16cid:durableId="597061394">
    <w:abstractNumId w:val="1"/>
  </w:num>
  <w:num w:numId="9" w16cid:durableId="8877258">
    <w:abstractNumId w:val="0"/>
  </w:num>
  <w:num w:numId="10" w16cid:durableId="182212208">
    <w:abstractNumId w:val="11"/>
  </w:num>
  <w:num w:numId="11" w16cid:durableId="2005621953">
    <w:abstractNumId w:val="9"/>
  </w:num>
  <w:num w:numId="12" w16cid:durableId="19548225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43E"/>
    <w:rsid w:val="0015074B"/>
    <w:rsid w:val="00187B85"/>
    <w:rsid w:val="001F6B05"/>
    <w:rsid w:val="002345D5"/>
    <w:rsid w:val="0029639D"/>
    <w:rsid w:val="00326F90"/>
    <w:rsid w:val="003863EC"/>
    <w:rsid w:val="008A5574"/>
    <w:rsid w:val="00AA1D8D"/>
    <w:rsid w:val="00B47730"/>
    <w:rsid w:val="00CB0664"/>
    <w:rsid w:val="00E57F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9C7DE"/>
  <w14:defaultImageDpi w14:val="300"/>
  <w15:docId w15:val="{D0C01BDE-5012-D242-8CEF-5E717DC2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ptos" w:hAnsi="Arial"/>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3863EC"/>
    <w:pPr>
      <w:spacing w:before="100" w:beforeAutospacing="1" w:after="100" w:afterAutospacing="1" w:line="240" w:lineRule="auto"/>
    </w:pPr>
    <w:rPr>
      <w:rFonts w:ascii="Times New Roman" w:eastAsia="Times New Roman" w:hAnsi="Times New Roman" w:cs="Times New Roman"/>
      <w:sz w:val="24"/>
      <w:szCs w:val="24"/>
      <w:lang w:val="en-I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Hadi Tabatabaee Malazi</cp:lastModifiedBy>
  <cp:revision>4</cp:revision>
  <dcterms:created xsi:type="dcterms:W3CDTF">2013-12-23T23:15:00Z</dcterms:created>
  <dcterms:modified xsi:type="dcterms:W3CDTF">2026-05-06T11:28:00Z</dcterms:modified>
  <cp:category/>
</cp:coreProperties>
</file>