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71a7f85b1ac3b6d5ab79523a9b05ed07c82325"/>
    <w:p>
      <w:pPr>
        <w:pStyle w:val="Heading1"/>
      </w:pPr>
      <w:r>
        <w:t xml:space="preserve">Building a Local</w:t>
      </w:r>
      <w:r>
        <w:t xml:space="preserve"> </w:t>
      </w:r>
      <w:r>
        <w:t xml:space="preserve">“</w:t>
      </w:r>
      <w:r>
        <w:t xml:space="preserve">Jarvis</w:t>
      </w:r>
      <w:r>
        <w:t xml:space="preserve">”</w:t>
      </w:r>
      <w:r>
        <w:t xml:space="preserve">: Quantization, KV-Cache, RAG, and Tool Use on a 16 GB CPU Machine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rPr>
          <w:iCs/>
          <w:i/>
        </w:rPr>
        <w:t xml:space="preserve">Your Name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Course:</w:t>
      </w:r>
      <w:r>
        <w:t xml:space="preserve"> </w:t>
      </w:r>
      <w:r>
        <w:t xml:space="preserve">Applied Machine Learning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rPr>
          <w:iCs/>
          <w:i/>
        </w:rPr>
        <w:t xml:space="preserve">YYYY-MM-DD</w:t>
      </w:r>
    </w:p>
    <w:p>
      <w:pPr>
        <w:pStyle w:val="BlockText"/>
      </w:pPr>
      <w:r>
        <w:t xml:space="preserve">IEEE/ACM-style technical report template (target 4–6 pages). Replace the</w:t>
      </w:r>
      <w:r>
        <w:t xml:space="preserve"> </w:t>
      </w:r>
      <w:r>
        <w:rPr>
          <w:iCs/>
          <w:i/>
        </w:rPr>
        <w:t xml:space="preserve">italicized</w:t>
      </w:r>
      <w:r>
        <w:t xml:space="preserve"> </w:t>
      </w:r>
      <w:r>
        <w:t xml:space="preserve">guidance with your own text and drop in the figures/tables that</w:t>
      </w:r>
      <w:r>
        <w:t xml:space="preserve"> </w:t>
      </w:r>
      <w:r>
        <w:rPr>
          <w:rStyle w:val="VerbatimChar"/>
        </w:rPr>
        <w:t xml:space="preserve">jarvis plots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jarvis analyze</w:t>
      </w:r>
      <w:r>
        <w:t xml:space="preserve"> </w:t>
      </w:r>
      <w:r>
        <w:t xml:space="preserve">generate. Tables already reference the</w:t>
      </w:r>
      <w:r>
        <w:t xml:space="preserve"> </w:t>
      </w:r>
      <w:r>
        <w:t xml:space="preserve">committed artifacts so you can paste real numbers directly.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Cs/>
          <w:i/>
        </w:rPr>
        <w:t xml:space="preserve">150–200 words.</w:t>
      </w:r>
      <w:r>
        <w:t xml:space="preserve"> </w:t>
      </w:r>
      <w:r>
        <w:t xml:space="preserve">State the goal (a fully local assistant on commodity 16 GB</w:t>
      </w:r>
      <w:r>
        <w:t xml:space="preserve"> </w:t>
      </w:r>
      <w:r>
        <w:t xml:space="preserve">hardware), the methods studied (quantization, KV-cache management, RAG, MCP tool</w:t>
      </w:r>
      <w:r>
        <w:t xml:space="preserve"> </w:t>
      </w:r>
      <w:r>
        <w:t xml:space="preserve">use), the headline findings (e.g.,</w:t>
      </w:r>
      <w:r>
        <w:t xml:space="preserve"> </w:t>
      </w:r>
      <w:r>
        <w:t xml:space="preserve">“</w:t>
      </w:r>
      <w:r>
        <w:t xml:space="preserve">Q4_K_M is the sweet spot at X tok/s and</w:t>
      </w:r>
      <w:r>
        <w:t xml:space="preserve"> </w:t>
      </w:r>
      <w:r>
        <w:t xml:space="preserve">quality Y/3</w:t>
      </w:r>
      <w:r>
        <w:t xml:space="preserve">”</w:t>
      </w:r>
      <w:r>
        <w:t xml:space="preserve">), and the main limitation vs. cloud LLMs.</w:t>
      </w:r>
    </w:p>
    <w:p>
      <w:pPr>
        <w:pStyle w:val="BodyText"/>
      </w:pPr>
      <w:r>
        <w:rPr>
          <w:bCs/>
          <w:b/>
        </w:rPr>
        <w:t xml:space="preserve">Index Terms</w:t>
      </w:r>
      <w:r>
        <w:t xml:space="preserve"> </w:t>
      </w:r>
      <w:r>
        <w:t xml:space="preserve">— local LLM, quantization, KV cache, retrieval-augmented</w:t>
      </w:r>
      <w:r>
        <w:t xml:space="preserve"> </w:t>
      </w:r>
      <w:r>
        <w:t xml:space="preserve">generation, function calling, model evaluation.</w:t>
      </w:r>
    </w:p>
    <w:p>
      <w:r>
        <w:pict>
          <v:rect style="width:0;height:1.5pt" o:hralign="center" o:hrstd="t" o:hr="t"/>
        </w:pict>
      </w:r>
    </w:p>
    <w:bookmarkEnd w:id="20"/>
    <w:bookmarkStart w:id="21" w:name="i.-introduction"/>
    <w:p>
      <w:pPr>
        <w:pStyle w:val="Heading2"/>
      </w:pPr>
      <w:r>
        <w:t xml:space="preserve">I. Introduction</w:t>
      </w:r>
    </w:p>
    <w:p>
      <w:pPr>
        <w:numPr>
          <w:ilvl w:val="0"/>
          <w:numId w:val="1001"/>
        </w:numPr>
        <w:pStyle w:val="Compact"/>
      </w:pPr>
      <w:r>
        <w:t xml:space="preserve">Motivation: privacy, cost, offline capability, reproducibility.</w:t>
      </w:r>
    </w:p>
    <w:p>
      <w:pPr>
        <w:numPr>
          <w:ilvl w:val="0"/>
          <w:numId w:val="1001"/>
        </w:numPr>
        <w:pStyle w:val="Compact"/>
      </w:pPr>
      <w:r>
        <w:t xml:space="preserve">Problem statement: how far can a 7–8B model on a 16 GB CPU machine go?</w:t>
      </w:r>
    </w:p>
    <w:p>
      <w:pPr>
        <w:numPr>
          <w:ilvl w:val="0"/>
          <w:numId w:val="1001"/>
        </w:numPr>
        <w:pStyle w:val="Compact"/>
      </w:pPr>
      <w:r>
        <w:t xml:space="preserve">Contributions (bullet list):</w:t>
      </w:r>
    </w:p>
    <w:p>
      <w:pPr>
        <w:numPr>
          <w:ilvl w:val="1"/>
          <w:numId w:val="1002"/>
        </w:numPr>
        <w:pStyle w:val="Compact"/>
      </w:pPr>
      <w:r>
        <w:t xml:space="preserve">A reproducible benchmark of 4 quantization levels on 5 capability axes.</w:t>
      </w:r>
    </w:p>
    <w:p>
      <w:pPr>
        <w:numPr>
          <w:ilvl w:val="1"/>
          <w:numId w:val="1002"/>
        </w:numPr>
        <w:pStyle w:val="Compact"/>
      </w:pPr>
      <w:r>
        <w:t xml:space="preserve">A KV-cache / context-length scaling study with q8 cache comparison.</w:t>
      </w:r>
    </w:p>
    <w:p>
      <w:pPr>
        <w:numPr>
          <w:ilvl w:val="1"/>
          <w:numId w:val="1002"/>
        </w:numPr>
        <w:pStyle w:val="Compact"/>
      </w:pPr>
      <w:r>
        <w:t xml:space="preserve">A fully local RAG pipeline and an A/B study vs. parametric-only answers.</w:t>
      </w:r>
    </w:p>
    <w:p>
      <w:pPr>
        <w:numPr>
          <w:ilvl w:val="1"/>
          <w:numId w:val="1002"/>
        </w:numPr>
        <w:pStyle w:val="Compact"/>
      </w:pPr>
      <w:r>
        <w:t xml:space="preserve">An MCP-style web-search tool with function calling and failure analysis.</w:t>
      </w:r>
    </w:p>
    <w:p>
      <w:pPr>
        <w:numPr>
          <w:ilvl w:val="1"/>
          <w:numId w:val="1002"/>
        </w:numPr>
        <w:pStyle w:val="Compact"/>
      </w:pPr>
      <w:r>
        <w:t xml:space="preserve">An automated, category-wise evaluation of 22 prompts.</w:t>
      </w:r>
    </w:p>
    <w:bookmarkEnd w:id="21"/>
    <w:bookmarkStart w:id="22" w:name="ii.-system-design"/>
    <w:p>
      <w:pPr>
        <w:pStyle w:val="Heading2"/>
      </w:pPr>
      <w:r>
        <w:t xml:space="preserve">II. System Design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Architecture diagram</w:t>
      </w:r>
      <w:r>
        <w:t xml:space="preserve"> </w:t>
      </w:r>
      <w:r>
        <w:t xml:space="preserve">(LLM via Ollama ↔ RAG vector store ↔ MCP tool ↔ eval).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 choice rationale:</w:t>
      </w:r>
      <w:r>
        <w:t xml:space="preserve"> </w:t>
      </w:r>
      <w:r>
        <w:t xml:space="preserve">Qwen 2.5 7B Instruct vs. Llama 3.1 8B; why Q4_K_M</w:t>
      </w:r>
      <w:r>
        <w:t xml:space="preserve"> </w:t>
      </w:r>
      <w:r>
        <w:t xml:space="preserve">on 16 GB. Cite memory budget.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Software stack:</w:t>
      </w:r>
      <w:r>
        <w:t xml:space="preserve"> </w:t>
      </w:r>
      <w:r>
        <w:t xml:space="preserve">Ollama, Chroma,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, DuckDuckGo/Brave.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Reproducibility:</w:t>
      </w:r>
      <w:r>
        <w:t xml:space="preserve"> </w:t>
      </w:r>
      <w:r>
        <w:t xml:space="preserve">fixed seed, temperature 0, pinned dependencies.</w:t>
      </w:r>
    </w:p>
    <w:bookmarkEnd w:id="22"/>
    <w:bookmarkStart w:id="25" w:name="iii.-part-a-quantization-study"/>
    <w:p>
      <w:pPr>
        <w:pStyle w:val="Heading2"/>
      </w:pPr>
      <w:r>
        <w:t xml:space="preserve">III. Part A — Quantization Study</w:t>
      </w:r>
    </w:p>
    <w:p>
      <w:pPr>
        <w:pStyle w:val="FirstParagraph"/>
      </w:pPr>
      <w:r>
        <w:rPr>
          <w:bCs/>
          <w:b/>
        </w:rPr>
        <w:t xml:space="preserve">Method.</w:t>
      </w:r>
      <w:r>
        <w:t xml:space="preserve"> </w:t>
      </w:r>
      <w:r>
        <w:t xml:space="preserve">Same base model in Q8_0/Q4_K_M/Q3_K_M/Q2_K; 5 standardized prompts</w:t>
      </w:r>
      <w:r>
        <w:t xml:space="preserve"> </w:t>
      </w:r>
      <w:r>
        <w:t xml:space="preserve">(math, code, summarization, factual, reasoning); 200-token completions; metrics =</w:t>
      </w:r>
      <w:r>
        <w:t xml:space="preserve"> </w:t>
      </w:r>
      <w:r>
        <w:t xml:space="preserve">file size, peak RAM, tokens/sec, quality (0–3 rubric in §III-A).</w:t>
      </w:r>
    </w:p>
    <w:bookmarkStart w:id="23" w:name="a.-quality-rubric"/>
    <w:p>
      <w:pPr>
        <w:pStyle w:val="Heading3"/>
      </w:pPr>
      <w:r>
        <w:t xml:space="preserve">A. Quality rubric</w:t>
      </w:r>
    </w:p>
    <w:p>
      <w:pPr>
        <w:pStyle w:val="FirstParagraph"/>
      </w:pPr>
      <w:r>
        <w:rPr>
          <w:iCs/>
          <w:i/>
        </w:rPr>
        <w:t xml:space="preserve">Describe the deterministic 0–3 scorer (keyword/structural heuristics).</w:t>
      </w:r>
    </w:p>
    <w:bookmarkEnd w:id="23"/>
    <w:bookmarkStart w:id="24" w:name="b.-results"/>
    <w:p>
      <w:pPr>
        <w:pStyle w:val="Heading3"/>
      </w:pPr>
      <w:r>
        <w:t xml:space="preserve">B. Results</w:t>
      </w:r>
    </w:p>
    <w:p>
      <w:pPr>
        <w:pStyle w:val="FirstParagraph"/>
      </w:pPr>
      <w:r>
        <w:rPr>
          <w:bCs/>
          <w:b/>
        </w:rPr>
        <w:t xml:space="preserve">Table I — Quantization trade-offs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measurements.csv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RSS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quality 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Q3_K_M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Q2_K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Figures.</w:t>
      </w:r>
      <w:r>
        <w:t xml:space="preserve"> </w:t>
      </w:r>
      <w:r>
        <w:rPr>
          <w:rStyle w:val="VerbatimChar"/>
        </w:rPr>
        <w:t xml:space="preserve">quant_size_vs_speed.(png/pdf)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quant_tradeoff.png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quant_quality_by_category.png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Discussion.</w:t>
      </w:r>
      <w:r>
        <w:t xml:space="preserve"> </w:t>
      </w:r>
      <w:r>
        <w:rPr>
          <w:iCs/>
          <w:i/>
        </w:rPr>
        <w:t xml:space="preserve">Where is the knee of the curve? Which capabilities degrade</w:t>
      </w:r>
      <w:r>
        <w:rPr>
          <w:iCs/>
          <w:i/>
        </w:rPr>
        <w:t xml:space="preserve"> </w:t>
      </w:r>
      <w:r>
        <w:rPr>
          <w:iCs/>
          <w:i/>
        </w:rPr>
        <w:t xml:space="preserve">first under aggressive quantization (typically math/reasoning)?</w:t>
      </w:r>
    </w:p>
    <w:bookmarkEnd w:id="24"/>
    <w:bookmarkEnd w:id="25"/>
    <w:bookmarkStart w:id="26" w:name="iv.-part-b-kv-cache-context-length"/>
    <w:p>
      <w:pPr>
        <w:pStyle w:val="Heading2"/>
      </w:pPr>
      <w:r>
        <w:t xml:space="preserve">IV. Part B — KV-Cache &amp; Context Length</w:t>
      </w:r>
    </w:p>
    <w:p>
      <w:pPr>
        <w:pStyle w:val="FirstParagraph"/>
      </w:pPr>
      <w:r>
        <w:rPr>
          <w:bCs/>
          <w:b/>
        </w:rPr>
        <w:t xml:space="preserve">Method.</w:t>
      </w:r>
      <w:r>
        <w:t xml:space="preserve"> </w:t>
      </w:r>
      <w:r>
        <w:t xml:space="preserve">Best model from Part A; context lengths 512/2048/8192/16384; measure</w:t>
      </w:r>
      <w:r>
        <w:t xml:space="preserve"> </w:t>
      </w:r>
      <w:r>
        <w:t xml:space="preserve">tokens/sec, TTFT proxy, peak RAM; compare</w:t>
      </w:r>
      <w:r>
        <w:t xml:space="preserve"> </w:t>
      </w:r>
      <w:r>
        <w:rPr>
          <w:rStyle w:val="VerbatimChar"/>
        </w:rPr>
        <w:t xml:space="preserve">f16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q8_0</w:t>
      </w:r>
      <w:r>
        <w:t xml:space="preserve"> </w:t>
      </w:r>
      <w:r>
        <w:t xml:space="preserve">KV cache.</w:t>
      </w:r>
    </w:p>
    <w:p>
      <w:pPr>
        <w:pStyle w:val="BodyText"/>
      </w:pPr>
      <w:r>
        <w:rPr>
          <w:bCs/>
          <w:b/>
        </w:rPr>
        <w:t xml:space="preserve">Table II — Context scaling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kv_cache.csv</w:t>
      </w:r>
      <w:r>
        <w:t xml:space="preserve">).</w:t>
      </w:r>
      <w:r>
        <w:t xml:space="preserve"> </w:t>
      </w:r>
      <w:r>
        <w:rPr>
          <w:bCs/>
          <w:b/>
        </w:rPr>
        <w:t xml:space="preserve">Figures.</w:t>
      </w:r>
      <w:r>
        <w:t xml:space="preserve"> </w:t>
      </w:r>
      <w:r>
        <w:rPr>
          <w:rStyle w:val="VerbatimChar"/>
        </w:rPr>
        <w:t xml:space="preserve">kv_context_vs_latency.png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kv_context_vs_ram.png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Discussion.</w:t>
      </w:r>
      <w:r>
        <w:t xml:space="preserve"> </w:t>
      </w:r>
      <w:r>
        <w:rPr>
          <w:iCs/>
          <w:i/>
        </w:rPr>
        <w:t xml:space="preserve">Linear-ish RAM/latency growth; q8 cache savings at long context.</w:t>
      </w:r>
    </w:p>
    <w:bookmarkEnd w:id="26"/>
    <w:bookmarkStart w:id="27" w:name="v.-part-c-retrieval-augmented-generation"/>
    <w:p>
      <w:pPr>
        <w:pStyle w:val="Heading2"/>
      </w:pPr>
      <w:r>
        <w:t xml:space="preserve">V. Part C — Retrieval-Augmented Generation</w:t>
      </w:r>
    </w:p>
    <w:p>
      <w:pPr>
        <w:pStyle w:val="FirstParagraph"/>
      </w:pPr>
      <w:r>
        <w:rPr>
          <w:bCs/>
          <w:b/>
        </w:rPr>
        <w:t xml:space="preserve">Corpus.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arXiv papers (&gt;50 pages).</w:t>
      </w:r>
      <w:r>
        <w:t xml:space="preserve"> </w:t>
      </w:r>
      <w:r>
        <w:rPr>
          <w:bCs/>
          <w:b/>
        </w:rPr>
        <w:t xml:space="preserve">Pipeline.</w:t>
      </w:r>
      <w:r>
        <w:t xml:space="preserve"> </w:t>
      </w:r>
      <w:r>
        <w:t xml:space="preserve">token-aware chunking</w:t>
      </w:r>
      <w:r>
        <w:t xml:space="preserve"> </w:t>
      </w:r>
      <w:r>
        <w:t xml:space="preserve">(size/overlap), local embeddings, Chroma cosine index, top-K retrieval.</w:t>
      </w:r>
    </w:p>
    <w:p>
      <w:pPr>
        <w:pStyle w:val="BodyText"/>
      </w:pPr>
      <w:r>
        <w:rPr>
          <w:bCs/>
          <w:b/>
        </w:rPr>
        <w:t xml:space="preserve">Table III — RAG vs. no-RAG</w:t>
      </w:r>
      <w:r>
        <w:t xml:space="preserve"> </w:t>
      </w:r>
      <w:r>
        <w:t xml:space="preserve">on 5 questions (correctness, sources cited).</w:t>
      </w:r>
      <w:r>
        <w:t xml:space="preserve"> </w:t>
      </w:r>
      <w:r>
        <w:rPr>
          <w:bCs/>
          <w:b/>
        </w:rPr>
        <w:t xml:space="preserve">Discussion.</w:t>
      </w:r>
      <w:r>
        <w:t xml:space="preserve"> </w:t>
      </w:r>
      <w:r>
        <w:rPr>
          <w:iCs/>
          <w:i/>
        </w:rPr>
        <w:t xml:space="preserve">Grounding reduces hallucination; retrieval failure cases.</w:t>
      </w:r>
    </w:p>
    <w:bookmarkEnd w:id="27"/>
    <w:bookmarkStart w:id="28" w:name="vi.-part-d-mcp-tool-integration"/>
    <w:p>
      <w:pPr>
        <w:pStyle w:val="Heading2"/>
      </w:pPr>
      <w:r>
        <w:t xml:space="preserve">VI. Part D — MCP Tool Integration</w:t>
      </w:r>
    </w:p>
    <w:p>
      <w:pPr>
        <w:pStyle w:val="FirstParagraph"/>
      </w:pPr>
      <w:r>
        <w:rPr>
          <w:bCs/>
          <w:b/>
        </w:rPr>
        <w:t xml:space="preserve">Design.</w:t>
      </w:r>
      <w:r>
        <w:t xml:space="preserve"> </w:t>
      </w:r>
      <w:r>
        <w:t xml:space="preserve">Tool schema, function-calling loop, bounded rounds.</w:t>
      </w:r>
      <w:r>
        <w:t xml:space="preserve"> </w:t>
      </w:r>
      <w:r>
        <w:rPr>
          <w:bCs/>
          <w:b/>
        </w:rPr>
        <w:t xml:space="preserve">Tasks.</w:t>
      </w:r>
      <w:r>
        <w:t xml:space="preserve"> </w:t>
      </w:r>
      <w:r>
        <w:t xml:space="preserve">≥2</w:t>
      </w:r>
      <w:r>
        <w:t xml:space="preserve"> </w:t>
      </w:r>
      <w:r>
        <w:t xml:space="preserve">end-to-end web-search tasks.</w:t>
      </w:r>
      <w:r>
        <w:t xml:space="preserve"> </w:t>
      </w:r>
      <w:r>
        <w:rPr>
          <w:bCs/>
          <w:b/>
        </w:rPr>
        <w:t xml:space="preserve">Successes &amp; failures.</w:t>
      </w:r>
      <w:r>
        <w:t xml:space="preserve"> </w:t>
      </w:r>
      <w:r>
        <w:rPr>
          <w:iCs/>
          <w:i/>
        </w:rPr>
        <w:t xml:space="preserve">Document at least one</w:t>
      </w:r>
      <w:r>
        <w:rPr>
          <w:iCs/>
          <w:i/>
        </w:rPr>
        <w:t xml:space="preserve"> </w:t>
      </w:r>
      <w:r>
        <w:rPr>
          <w:iCs/>
          <w:i/>
        </w:rPr>
        <w:t xml:space="preserve">failure (skipped tool call / malformed args / stale snippet) and its mitigation.</w:t>
      </w:r>
    </w:p>
    <w:bookmarkEnd w:id="28"/>
    <w:bookmarkStart w:id="29" w:name="vii.-part-e-evaluation"/>
    <w:p>
      <w:pPr>
        <w:pStyle w:val="Heading2"/>
      </w:pPr>
      <w:r>
        <w:t xml:space="preserve">VII. Part E — Evaluation</w:t>
      </w:r>
    </w:p>
    <w:p>
      <w:pPr>
        <w:pStyle w:val="FirstParagraph"/>
      </w:pPr>
      <w:r>
        <w:rPr>
          <w:bCs/>
          <w:b/>
        </w:rPr>
        <w:t xml:space="preserve">Suite.</w:t>
      </w:r>
      <w:r>
        <w:t xml:space="preserve"> </w:t>
      </w:r>
      <w:r>
        <w:t xml:space="preserve">22 prompts: chat (6), RAG (5), tool (5), multi-step (4), adversarial (3).</w:t>
      </w:r>
      <w:r>
        <w:t xml:space="preserve"> </w:t>
      </w:r>
      <w:r>
        <w:rPr>
          <w:bCs/>
          <w:b/>
        </w:rPr>
        <w:t xml:space="preserve">Table IV — Category-wise success rate, latency, tokens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eval_results.json</w:t>
      </w:r>
      <w:r>
        <w:t xml:space="preserve">).</w:t>
      </w:r>
      <w:r>
        <w:t xml:space="preserve"> </w:t>
      </w:r>
      <w:r>
        <w:rPr>
          <w:bCs/>
          <w:b/>
        </w:rPr>
        <w:t xml:space="preserve">Discussion.</w:t>
      </w:r>
      <w:r>
        <w:t xml:space="preserve"> </w:t>
      </w:r>
      <w:r>
        <w:rPr>
          <w:iCs/>
          <w:i/>
        </w:rPr>
        <w:t xml:space="preserve">Where does the system fail, and why?</w:t>
      </w:r>
    </w:p>
    <w:bookmarkEnd w:id="29"/>
    <w:bookmarkStart w:id="30" w:name="X99bac11322acb4971862a5f67bf40ceb670e03e"/>
    <w:p>
      <w:pPr>
        <w:pStyle w:val="Heading2"/>
      </w:pPr>
      <w:r>
        <w:t xml:space="preserve">VIII. Part F — Analysis, Limits, and Future Work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Honest limits</w:t>
      </w:r>
      <w:r>
        <w:t xml:space="preserve"> </w:t>
      </w:r>
      <w:r>
        <w:t xml:space="preserve">(grounded in failed cases): quality ceiling, throughput,</w:t>
      </w:r>
      <w:r>
        <w:t xml:space="preserve"> </w:t>
      </w:r>
      <w:r>
        <w:t xml:space="preserve">context cost, tool reliability, retrieval brittleness.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Comparison vs. cloud LLMs</w:t>
      </w:r>
      <w:r>
        <w:t xml:space="preserve"> </w:t>
      </w:r>
      <w:r>
        <w:t xml:space="preserve">(privacy/cost/latency/quality/context table).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Two concrete improvements</w:t>
      </w:r>
      <w:r>
        <w:t xml:space="preserve"> </w:t>
      </w:r>
      <w:r>
        <w:t xml:space="preserve">with 2× RAM or a small GPU.</w:t>
      </w:r>
    </w:p>
    <w:bookmarkEnd w:id="30"/>
    <w:bookmarkStart w:id="31" w:name="ix.-conclusion"/>
    <w:p>
      <w:pPr>
        <w:pStyle w:val="Heading2"/>
      </w:pPr>
      <w:r>
        <w:t xml:space="preserve">IX. Conclusion</w:t>
      </w:r>
    </w:p>
    <w:p>
      <w:pPr>
        <w:pStyle w:val="FirstParagraph"/>
      </w:pPr>
      <w:r>
        <w:rPr>
          <w:iCs/>
          <w:i/>
        </w:rPr>
        <w:t xml:space="preserve">2–3 sentences: what works today on 16 GB, and the single biggest lever.</w:t>
      </w:r>
    </w:p>
    <w:bookmarkEnd w:id="31"/>
    <w:bookmarkStart w:id="34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5"/>
        </w:numPr>
        <w:pStyle w:val="Compact"/>
      </w:pPr>
      <w:r>
        <w:t xml:space="preserve">Vaswani et al.,</w:t>
      </w:r>
      <w:r>
        <w:t xml:space="preserve"> </w:t>
      </w:r>
      <w:r>
        <w:t xml:space="preserve">“</w:t>
      </w:r>
      <w:r>
        <w:t xml:space="preserve">Attention Is All You Need,</w:t>
      </w:r>
      <w:r>
        <w:t xml:space="preserve">”</w:t>
      </w:r>
      <w:r>
        <w:t xml:space="preserve"> </w:t>
      </w:r>
      <w:r>
        <w:t xml:space="preserve">2017.</w:t>
      </w:r>
    </w:p>
    <w:p>
      <w:pPr>
        <w:numPr>
          <w:ilvl w:val="0"/>
          <w:numId w:val="1005"/>
        </w:numPr>
        <w:pStyle w:val="Compact"/>
      </w:pPr>
      <w:r>
        <w:t xml:space="preserve">Devlin et al.,</w:t>
      </w:r>
      <w:r>
        <w:t xml:space="preserve"> </w:t>
      </w:r>
      <w:r>
        <w:t xml:space="preserve">“</w:t>
      </w:r>
      <w:r>
        <w:t xml:space="preserve">BERT,</w:t>
      </w:r>
      <w:r>
        <w:t xml:space="preserve">”</w:t>
      </w:r>
      <w:r>
        <w:t xml:space="preserve"> </w:t>
      </w:r>
      <w:r>
        <w:t xml:space="preserve">2019.</w:t>
      </w:r>
    </w:p>
    <w:p>
      <w:pPr>
        <w:numPr>
          <w:ilvl w:val="0"/>
          <w:numId w:val="1005"/>
        </w:numPr>
        <w:pStyle w:val="Compact"/>
      </w:pPr>
      <w:r>
        <w:t xml:space="preserve">Lewis et al.,</w:t>
      </w:r>
      <w:r>
        <w:t xml:space="preserve"> </w:t>
      </w:r>
      <w:r>
        <w:t xml:space="preserve">“</w:t>
      </w:r>
      <w:r>
        <w:t xml:space="preserve">Retrieval-Augmented Generation,</w:t>
      </w:r>
      <w:r>
        <w:t xml:space="preserve">”</w:t>
      </w:r>
      <w:r>
        <w:t xml:space="preserve"> </w:t>
      </w:r>
      <w:r>
        <w:t xml:space="preserve">2020.</w:t>
      </w:r>
    </w:p>
    <w:p>
      <w:pPr>
        <w:numPr>
          <w:ilvl w:val="0"/>
          <w:numId w:val="1005"/>
        </w:numPr>
        <w:pStyle w:val="Compact"/>
      </w:pPr>
      <w:r>
        <w:t xml:space="preserve">Hu et al.,</w:t>
      </w:r>
      <w:r>
        <w:t xml:space="preserve"> </w:t>
      </w:r>
      <w:r>
        <w:t xml:space="preserve">“</w:t>
      </w:r>
      <w:r>
        <w:t xml:space="preserve">LoRA,</w:t>
      </w:r>
      <w:r>
        <w:t xml:space="preserve">”</w:t>
      </w:r>
      <w:r>
        <w:t xml:space="preserve"> </w:t>
      </w:r>
      <w:r>
        <w:t xml:space="preserve">2021.</w:t>
      </w:r>
    </w:p>
    <w:p>
      <w:pPr>
        <w:numPr>
          <w:ilvl w:val="0"/>
          <w:numId w:val="1005"/>
        </w:numPr>
        <w:pStyle w:val="Compact"/>
      </w:pPr>
      <w:r>
        <w:t xml:space="preserve">Brown et al.,</w:t>
      </w:r>
      <w:r>
        <w:t xml:space="preserve"> </w:t>
      </w:r>
      <w:r>
        <w:t xml:space="preserve">“</w:t>
      </w:r>
      <w:r>
        <w:t xml:space="preserve">Language Models are Few-Shot Learners,</w:t>
      </w:r>
      <w:r>
        <w:t xml:space="preserve">”</w:t>
      </w:r>
      <w:r>
        <w:t xml:space="preserve"> </w:t>
      </w:r>
      <w:r>
        <w:t xml:space="preserve">2020.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Ollama, Chroma, Qwen2.5 / Llama 3.1 model cards — add URLs.</w:t>
      </w:r>
    </w:p>
    <w:p>
      <w:r>
        <w:pict>
          <v:rect style="width:0;height:1.5pt" o:hralign="center" o:hrstd="t" o:hr="t"/>
        </w:pict>
      </w:r>
    </w:p>
    <w:bookmarkStart w:id="32" w:name="appendix-a-reproduction"/>
    <w:p>
      <w:pPr>
        <w:pStyle w:val="Heading3"/>
      </w:pPr>
      <w:r>
        <w:t xml:space="preserve">Appendix A — Reproduction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scripts/install.sh</w:t>
      </w:r>
      <w:r>
        <w:br/>
      </w:r>
      <w:r>
        <w:rPr>
          <w:rStyle w:val="ExtensionTok"/>
        </w:rPr>
        <w:t xml:space="preserve">jarvis</w:t>
      </w:r>
      <w:r>
        <w:rPr>
          <w:rStyle w:val="NormalTok"/>
        </w:rPr>
        <w:t xml:space="preserve"> run-all          </w:t>
      </w:r>
      <w:r>
        <w:rPr>
          <w:rStyle w:val="CommentTok"/>
        </w:rPr>
        <w:t xml:space="preserve"># produces every table/figure referenced above</w:t>
      </w:r>
    </w:p>
    <w:bookmarkEnd w:id="32"/>
    <w:bookmarkStart w:id="33" w:name="appendix-b-hardware-used"/>
    <w:p>
      <w:pPr>
        <w:pStyle w:val="Heading3"/>
      </w:pPr>
      <w:r>
        <w:t xml:space="preserve">Appendix B — Hardware used</w:t>
      </w:r>
    </w:p>
    <w:p>
      <w:pPr>
        <w:pStyle w:val="FirstParagraph"/>
      </w:pPr>
      <w:r>
        <w:rPr>
          <w:iCs/>
          <w:i/>
        </w:rPr>
        <w:t xml:space="preserve">CPU model, cores, RAM, OS, Ollama version.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2026-06-15T18:26:13Z</dcterms:created>
  <dcterms:modified xsi:type="dcterms:W3CDTF">2026-06-15T18:26:13Z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