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59lauwnrl6v" w:id="0"/>
      <w:bookmarkEnd w:id="0"/>
      <w:r w:rsidDel="00000000" w:rsidR="00000000" w:rsidRPr="00000000">
        <w:rPr>
          <w:rtl w:val="0"/>
        </w:rPr>
        <w:t xml:space="preserve">---------------Лабораторная15</w:t>
      </w:r>
    </w:p>
    <w:p w:rsidR="00000000" w:rsidDel="00000000" w:rsidP="00000000" w:rsidRDefault="00000000" w:rsidRPr="00000000" w14:paraId="00000002">
      <w:pPr>
        <w:spacing w:before="1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Триггер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–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это хранимая процедура которая, автоматически выполняется при наступлении заданного события.</w:t>
      </w:r>
    </w:p>
    <w:p w:rsidR="00000000" w:rsidDel="00000000" w:rsidP="00000000" w:rsidRDefault="00000000" w:rsidRPr="00000000" w14:paraId="00000003">
      <w:pPr>
        <w:spacing w:before="12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Триггер – часть транзакции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ошибка в триггере откатывает операцию, изменения таблиц в триггере становятся частью транзакции.</w:t>
      </w:r>
    </w:p>
    <w:p w:rsidR="00000000" w:rsidDel="00000000" w:rsidP="00000000" w:rsidRDefault="00000000" w:rsidRPr="00000000" w14:paraId="00000004">
      <w:pPr>
        <w:spacing w:before="1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Если откатывается транзакция, изменения триггера тоже откатываются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Типы триггеров: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10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 привязанному объекту: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таблице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представлении - instead of trigger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 событиям запуска: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Вставка записей - insert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Обновление записей - update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Удаление записей - delete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 области действия: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Уровень оператора - statement level triggers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Уровень записи - row level triggers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Составные триггеры  - compound triggers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 времени срабатывания: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Перед выполнением операции – before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После выполнения операции - after</w:t>
      </w:r>
    </w:p>
    <w:p w:rsidR="00000000" w:rsidDel="00000000" w:rsidP="00000000" w:rsidRDefault="00000000" w:rsidRPr="00000000" w14:paraId="00000014">
      <w:pPr>
        <w:spacing w:before="1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Уровни триггеров: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12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 EACH ROW (для каждой строки)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срабатывает для каждой измененной строки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 УМОЛЧАНИЮ (операторный уровень)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срабатывает один раз на тригтерное событие</w:t>
      </w:r>
    </w:p>
    <w:p w:rsidR="00000000" w:rsidDel="00000000" w:rsidP="00000000" w:rsidRDefault="00000000" w:rsidRPr="00000000" w14:paraId="00000017">
      <w:pPr>
        <w:spacing w:before="12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триггерах(INSERT, UPDATA, DELETE) можно использовать три логические функции, определяющие тип выполняемой операции. Это логические функции (предикаты) INSERTING, UPDATING и DELETING.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010150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Rule="auto"/>
        <w:ind w:left="0" w:firstLine="0"/>
        <w:rPr>
          <w:rFonts w:ascii="Montserrat" w:cs="Montserrat" w:eastAsia="Montserrat" w:hAnsi="Montserrat"/>
          <w:color w:val="11111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highlight w:val="white"/>
          <w:rtl w:val="0"/>
        </w:rPr>
        <w:t xml:space="preserve">Мутирование таблиц (ошибка ORA-04091) 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</w:t>
      </w:r>
    </w:p>
    <w:p w:rsidR="00000000" w:rsidDel="00000000" w:rsidP="00000000" w:rsidRDefault="00000000" w:rsidRPr="00000000" w14:paraId="0000001A">
      <w:pPr>
        <w:spacing w:before="100" w:lineRule="auto"/>
        <w:ind w:left="0" w:firstLine="0"/>
        <w:rPr>
          <w:rFonts w:ascii="Montserrat" w:cs="Montserrat" w:eastAsia="Montserrat" w:hAnsi="Montserrat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h0u8amrto4s1" w:id="1"/>
      <w:bookmarkEnd w:id="1"/>
      <w:r w:rsidDel="00000000" w:rsidR="00000000" w:rsidRPr="00000000">
        <w:rPr>
          <w:rtl w:val="0"/>
        </w:rPr>
        <w:t xml:space="preserve">---------------Лабораторная16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Секционирование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Секционирование (partitioning)</w:t>
      </w:r>
      <w:r w:rsidDel="00000000" w:rsidR="00000000" w:rsidRPr="00000000">
        <w:rPr>
          <w:rtl w:val="0"/>
        </w:rPr>
        <w:t xml:space="preserve"> - это способ физического распределения таблиц и индексов среди двух или более табличных пространств в зависимости от значений ключевых колонок таблиц с целью повышения производительности операций ввода/вывода.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Метод, позволяющий хранить сегмент данных, такой как таблица, в виде нескольких сегментов, сохраняя логическую монолитную структуру.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повышение производительности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освобождение табличного пространства,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секционирования является разбиение большой таблицы на оперативную и архивную части. Особенно это эффективно, если оперативная часть в виде секции интенсивно пополняется и модифицируется, а архивная часть (секции) менее подвержена изменениям, и существенно реже из нее извлекается информация.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обеспечение устойчивости функционирования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  <w:t xml:space="preserve">снижение конкуренции за строки и индексы таблицы, в том числе уменьшения вероятности блокировок.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Ключ секционирования( столбец или несколько столбцов)</w:t>
      </w:r>
      <w:r w:rsidDel="00000000" w:rsidR="00000000" w:rsidRPr="00000000">
        <w:rPr>
          <w:rtl w:val="0"/>
        </w:rPr>
        <w:t xml:space="preserve"> относительно значений которых будет делаться разнесение таблицы на секции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Range -секционирование по диапазону ключа - </w:t>
      </w:r>
      <w:r w:rsidDel="00000000" w:rsidR="00000000" w:rsidRPr="00000000">
        <w:rPr>
          <w:b w:val="1"/>
          <w:rtl w:val="0"/>
        </w:rPr>
        <w:t xml:space="preserve">по диапазону дат и по диапазону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List - секционирование по списку ключа - </w:t>
      </w:r>
      <w:r w:rsidDel="00000000" w:rsidR="00000000" w:rsidRPr="00000000">
        <w:rPr>
          <w:b w:val="1"/>
          <w:rtl w:val="0"/>
        </w:rPr>
        <w:t xml:space="preserve">есть возможность указать конкретный перечень дискретных значений столбца, по которому происходит разбиение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 - хеш-секционирование - если не получается секционировать по диапазону RANGE или LIST, то применяется хешсекционирование, основанное на хеш-функции. В этом случае строки таблицы равномерно распределяются между секциями на основании внутренних алгоритмов хеширования Oracle.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составное секционирование.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интервальное секционирование.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ссылочное секционирование,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системное секционирование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ALTER TABLE MERGE</w:t>
      </w:r>
      <w:r w:rsidDel="00000000" w:rsidR="00000000" w:rsidRPr="00000000">
        <w:rPr>
          <w:rtl w:val="0"/>
        </w:rPr>
        <w:t xml:space="preserve"> - можно объединить содержимое двух или более разделов или подразделов в один новый раздел или подраздел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ALTER TABLE SPLIT</w:t>
      </w:r>
      <w:r w:rsidDel="00000000" w:rsidR="00000000" w:rsidRPr="00000000">
        <w:rPr>
          <w:rtl w:val="0"/>
        </w:rPr>
        <w:t xml:space="preserve"> - создается два новых раздела и перераспределяет содержимое старого раздела между ними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ALTER TABLE EXCHANGE</w:t>
      </w:r>
      <w:r w:rsidDel="00000000" w:rsidR="00000000" w:rsidRPr="00000000">
        <w:rPr>
          <w:rtl w:val="0"/>
        </w:rPr>
        <w:t xml:space="preserve"> - меняет местами существующую таблицу с разделом или подразделом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f5f5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highlight w:val="white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666666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