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i w:val="1"/>
          <w:color w:val="38761d"/>
          <w:sz w:val="48"/>
          <w:szCs w:val="48"/>
        </w:rPr>
      </w:pPr>
      <w:r w:rsidDel="00000000" w:rsidR="00000000" w:rsidRPr="00000000">
        <w:rPr>
          <w:i w:val="1"/>
          <w:color w:val="38761d"/>
          <w:sz w:val="48"/>
          <w:szCs w:val="48"/>
          <w:rtl w:val="0"/>
        </w:rPr>
        <w:t xml:space="preserve">Спільний доступ до документів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                                                                                  </w:t>
      </w:r>
      <w:commentRangeStart w:id="0"/>
      <w:r w:rsidDel="00000000" w:rsidR="00000000" w:rsidRPr="00000000">
        <w:rPr>
          <w:b w:val="1"/>
          <w:sz w:val="20"/>
          <w:szCs w:val="20"/>
          <w:rtl w:val="0"/>
        </w:rPr>
        <w:t xml:space="preserve">   Відредактовано Попова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4050" cy="458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438775" cy="435310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353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Инна Попова" w:id="0" w:date="2019-10-02T10:23:50Z"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Виконання лабораторної роботи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