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Homework for Day 4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 an own ‘Smart’ pointer( shared\weak )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you have issues, do not hesitate to look inside of existed shared\weak pointers 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 to inject ‘Smart’ pointers into your hierarchy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an easy sample, parent should be weak_ptr in children. And Every child is shared_ptr in parent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can use as your own and STL ‘Smart’ pointers 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 to make own codestyle for native highlighting aggregation, composition data 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Even if this sounds stupid, you will never regret of easy reading of your code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Implementing different patterns. In utopian usage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Chain of Responsibility 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Command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Dirty Flag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Factory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Any ‘standard’s one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Flyweight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Locator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Observer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 Entity Component System( ECS ) pattern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Absolutely mandatory task! 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Components for Sprite and Node 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Preferably, with that approach, you can add parsing data for ECS from file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every implemented pattern you HAVE TO describe in text WHEN it’s reasonable to use it.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Every pattern has to be used only in right place, otherwise you will regret.. I would even say you will CRY of wrong pattern usage.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Notes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ECS is a key pattern nowadays. All modern Engines( UE, Unity, CryEngine, GoDot, Cocos ) use this pattern in some way.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you have any other pattern to implement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go for it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Tags for a class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‘Smart’ pointers/ Basic info about drawing/ Patterns/ making Anon Factory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Addition home tasks for considering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Draw patterns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Represent your current program as diagram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18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