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Homework for Day 3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Add parsing files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Text file( with any custom format of data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Binary file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Any variables for N elements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Add new primitive ‘Node’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Node does NOT have any drawable elements. This is just a container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 ‘Dirty Flag’ pattern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it to parent-to-child relations.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to draw an idea when Dirty Flag is out of Sprite\Node class. Are there any benefits of that?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Notes</w:t>
      </w:r>
    </w:p>
    <w:p>
      <w:pPr>
        <w:numPr>
          <w:ilvl w:val="0"/>
          <w:numId w:val="1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Highly suggest you NOT use any existing file format. Make your own.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Tags for a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Bitwise</w:t>
        <w:br/>
        <w:tab/>
        <w:t xml:space="preserve">and, or, xor, ‘complement’    |, &amp;, ^, ~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Enum class and bitmask</w:t>
        <w:br/>
        <w:tab/>
        <w:t xml:space="preserve">making name for bits/ making a sample for mask value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Stream</w:t>
        <w:br/>
        <w:tab/>
        <w:t xml:space="preserve">ideology of stream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 Handle</w:t>
        <w:br/>
        <w:tab/>
        <w:t xml:space="preserve">the basic idea of operation with file handles( w\o code sample 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Addition home tasks for considering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functions for bitwise operations for the enum class</w:t>
      </w:r>
    </w:p>
    <w:p>
      <w:pPr>
        <w:numPr>
          <w:ilvl w:val="0"/>
          <w:numId w:val="1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to make common define for ‘generating’ code for any type of enum class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