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Дефектная ведомость № ДВ-2023-001</w:t>
      </w:r>
    </w:p>
    <w:p>
      <w:r>
        <w:t xml:space="preserve"> на текущий ремонт помещения (здания)</w:t>
      </w:r>
    </w:p>
    <w:p>
      <w:r>
        <w:t>Наименование объекта: Офисное здание</w:t>
      </w:r>
    </w:p>
    <w:p>
      <w:r>
        <w:t xml:space="preserve"> Адрес объекта: ул. Ленина, 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84"/>
        <w:gridCol w:w="2835"/>
        <w:gridCol w:w="2268"/>
        <w:gridCol w:w="1134"/>
        <w:gridCol w:w="1417"/>
      </w:tblGrid>
      <w:tr>
        <w:tc>
          <w:tcPr>
            <w:tcW w:type="dxa" w:w="144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Фото дефекта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Обнаруженные дефекты и повреждения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Необходимые работы для устранения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Объем выявленных дефектов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Сроки устранения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>
              <w:t>Трещина в стене</w:t>
            </w:r>
          </w:p>
        </w:tc>
        <w:tc>
          <w:tcPr>
            <w:tcW w:type="dxa" w:w="2268"/>
          </w:tcPr>
          <w:p>
            <w:r>
              <w:t>Заделать трещину</w:t>
            </w:r>
          </w:p>
        </w:tc>
        <w:tc>
          <w:tcPr>
            <w:tcW w:type="dxa" w:w="1134"/>
          </w:tcPr>
          <w:p>
            <w:r>
              <w:t>5 м²</w:t>
            </w:r>
          </w:p>
        </w:tc>
        <w:tc>
          <w:tcPr>
            <w:tcW w:type="dxa" w:w="1417"/>
          </w:tcPr>
          <w:p>
            <w:r>
              <w:t>до 01.01.2025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>
              <w:t>Протекает крыша</w:t>
            </w:r>
          </w:p>
        </w:tc>
        <w:tc>
          <w:tcPr>
            <w:tcW w:type="dxa" w:w="2268"/>
          </w:tcPr>
          <w:p>
            <w:r>
              <w:t>Ремонт кровли</w:t>
            </w:r>
          </w:p>
        </w:tc>
        <w:tc>
          <w:tcPr>
            <w:tcW w:type="dxa" w:w="1134"/>
          </w:tcPr>
          <w:p>
            <w:r>
              <w:t>15 м²</w:t>
            </w:r>
          </w:p>
        </w:tc>
        <w:tc>
          <w:tcPr>
            <w:tcW w:type="dxa" w:w="1417"/>
          </w:tcPr>
          <w:p>
            <w:r>
              <w:t>до 15.12.2024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>
              <w:t>Отслоение плитки</w:t>
            </w:r>
          </w:p>
        </w:tc>
        <w:tc>
          <w:tcPr>
            <w:tcW w:type="dxa" w:w="2268"/>
          </w:tcPr>
          <w:p>
            <w:r>
              <w:t>Заменить плитку</w:t>
            </w:r>
          </w:p>
        </w:tc>
        <w:tc>
          <w:tcPr>
            <w:tcW w:type="dxa" w:w="1134"/>
          </w:tcPr>
          <w:p>
            <w:r>
              <w:t>3 м²</w:t>
            </w:r>
          </w:p>
        </w:tc>
        <w:tc>
          <w:tcPr>
            <w:tcW w:type="dxa" w:w="1417"/>
          </w:tcPr>
          <w:p>
            <w:r>
              <w:t>до 20.12.2024</w:t>
            </w:r>
          </w:p>
        </w:tc>
      </w:tr>
    </w:tbl>
    <w:p>
      <w:r>
        <w:br/>
        <w:t>Утверждаю:</w:t>
      </w:r>
    </w:p>
    <w:p>
      <w:r>
        <w:t>Директор Иванов И.И.</w:t>
      </w:r>
    </w:p>
    <w:p>
      <w:r>
        <w:t>Дата: 21.07.2025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