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Spätere Modifikatoren (Fähigkeiten, Erschöpfung) erscheinen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Abspaltung (pausiert):</w:t>
      </w:r>
      <w:r>
        <w:t xml:space="preserve"> Entschieden ist, dass auch abgeschnittene oder weit entfernte Siedlungen sich als eigene Zivilisation lösen können und dabei 60 % ihres Glaubens behalten. Nach dem ersten Test ist das vorerst abgeschaltet, weil es die Testpartien unübersichtlich macht und wenig Neues bringt. Die Regeln bleiben im Code und werden später wieder aufgegriffen.</w:t>
      </w:r>
    </w:p>
    <w:p>
      <w:pPr>
        <w:numPr>
          <w:ilvl w:val="0"/>
          <w:numId w:val="1004"/>
        </w:numPr>
        <w:pStyle w:val="Compact"/>
      </w:pPr>
      <w:r>
        <w:rPr>
          <w:bCs/>
          <w:b/>
        </w:rPr>
        <w:t xml:space="preserve">Anzahl:</w:t>
      </w:r>
      <w:r>
        <w:t xml:space="preserve"> Höchstens 6 Zivilisationen gleichzeitig. In 12 Testwelten sind es nach 100 Jahren im Mittel 2,7, nach 200 Jahren 4,6.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