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Cimincrang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Cimincrang Kec. Gedebage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663DBD3C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 xml:space="preserve">{unit}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0C318A">
        <w:rPr>
          <w:rFonts w:ascii="Arial" w:hAnsi="Arial" w:cs="Arial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kedudukan)</w:t>
            </w:r>
          </w:p>
        </w:tc>
        <w:tc>
          <w:tcPr>
            <w:tcW w:w="2411" w:type="dxa"/>
          </w:tcPr>
          <w:p w14:paraId="74D1F77F" w14:textId="6C5C59DB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42</cp:revision>
  <cp:lastPrinted>2025-10-18T11:02:00Z</cp:lastPrinted>
  <dcterms:created xsi:type="dcterms:W3CDTF">2026-02-19T01:40:00Z</dcterms:created>
  <dcterms:modified xsi:type="dcterms:W3CDTF">2026-07-16T14:54:00Z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