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E51" w:rsidRPr="00C71164" w:rsidRDefault="00D44E51" w:rsidP="00D44E51">
      <w:pPr>
        <w:keepNext/>
        <w:tabs>
          <w:tab w:val="left" w:pos="720"/>
        </w:tabs>
        <w:spacing w:after="0" w:line="240" w:lineRule="auto"/>
        <w:jc w:val="center"/>
        <w:outlineLvl w:val="5"/>
        <w:rPr>
          <w:rFonts w:ascii="Monotype Corsiva" w:eastAsia="Times New Roman" w:hAnsi="Monotype Corsiva" w:cs="Times New Roman"/>
          <w:snapToGrid w:val="0"/>
          <w:color w:val="0000CC"/>
          <w:sz w:val="40"/>
          <w:szCs w:val="40"/>
          <w:u w:val="single"/>
        </w:rPr>
      </w:pPr>
      <w:r>
        <w:rPr>
          <w:rFonts w:ascii="Monotype Corsiva" w:eastAsia="Times New Roman" w:hAnsi="Monotype Corsiva" w:cs="Times New Roman"/>
          <w:b/>
          <w:bCs/>
          <w:snapToGrid w:val="0"/>
          <w:color w:val="0000CC"/>
          <w:sz w:val="40"/>
          <w:szCs w:val="40"/>
        </w:rPr>
        <w:t>Chapter 11</w:t>
      </w:r>
      <w:r w:rsidRPr="00C71164">
        <w:rPr>
          <w:rFonts w:ascii="Monotype Corsiva" w:eastAsia="Times New Roman" w:hAnsi="Monotype Corsiva" w:cs="Times New Roman"/>
          <w:b/>
          <w:bCs/>
          <w:snapToGrid w:val="0"/>
          <w:color w:val="0000CC"/>
          <w:sz w:val="40"/>
          <w:szCs w:val="40"/>
        </w:rPr>
        <w:t xml:space="preserve"> </w:t>
      </w:r>
      <w:r>
        <w:rPr>
          <w:rFonts w:ascii="Monotype Corsiva" w:eastAsia="Times New Roman" w:hAnsi="Monotype Corsiva" w:cs="Times New Roman"/>
          <w:b/>
          <w:bCs/>
          <w:snapToGrid w:val="0"/>
          <w:color w:val="0000CC"/>
          <w:sz w:val="40"/>
          <w:szCs w:val="40"/>
        </w:rPr>
        <w:t>–</w:t>
      </w:r>
      <w:r w:rsidRPr="00C71164">
        <w:rPr>
          <w:rFonts w:ascii="Monotype Corsiva" w:eastAsia="Times New Roman" w:hAnsi="Monotype Corsiva" w:cs="Times New Roman"/>
          <w:b/>
          <w:bCs/>
          <w:snapToGrid w:val="0"/>
          <w:color w:val="0000CC"/>
          <w:sz w:val="40"/>
          <w:szCs w:val="40"/>
        </w:rPr>
        <w:t xml:space="preserve"> </w:t>
      </w:r>
      <w:r>
        <w:rPr>
          <w:rFonts w:ascii="Monotype Corsiva" w:eastAsia="Times New Roman" w:hAnsi="Monotype Corsiva" w:cs="Times New Roman"/>
          <w:snapToGrid w:val="0"/>
          <w:color w:val="0000CC"/>
          <w:sz w:val="40"/>
          <w:szCs w:val="40"/>
          <w:u w:val="single"/>
        </w:rPr>
        <w:t xml:space="preserve">Labor </w:t>
      </w:r>
      <w:proofErr w:type="gramStart"/>
      <w:r>
        <w:rPr>
          <w:rFonts w:ascii="Monotype Corsiva" w:eastAsia="Times New Roman" w:hAnsi="Monotype Corsiva" w:cs="Times New Roman"/>
          <w:snapToGrid w:val="0"/>
          <w:color w:val="0000CC"/>
          <w:sz w:val="40"/>
          <w:szCs w:val="40"/>
          <w:u w:val="single"/>
        </w:rPr>
        <w:t>During</w:t>
      </w:r>
      <w:proofErr w:type="gramEnd"/>
      <w:r>
        <w:rPr>
          <w:rFonts w:ascii="Monotype Corsiva" w:eastAsia="Times New Roman" w:hAnsi="Monotype Corsiva" w:cs="Times New Roman"/>
          <w:snapToGrid w:val="0"/>
          <w:color w:val="0000CC"/>
          <w:sz w:val="40"/>
          <w:szCs w:val="40"/>
          <w:u w:val="single"/>
        </w:rPr>
        <w:t xml:space="preserve"> the Early Industrial Period</w:t>
      </w:r>
    </w:p>
    <w:p w:rsidR="00C87586" w:rsidRDefault="00C87586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>Labor force characteristics:</w:t>
      </w:r>
    </w:p>
    <w:p w:rsidR="008C34ED" w:rsidRDefault="00D44E51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360"/>
        <w:contextualSpacing/>
      </w:pPr>
      <w:r>
        <w:t xml:space="preserve">Before 1860 most of the </w:t>
      </w:r>
      <w:r w:rsidR="00C87586">
        <w:t>US population lived in rural areas, self-employed on farms and in craft</w:t>
      </w:r>
      <w:r w:rsidR="006D2D9C">
        <w:t xml:space="preserve"> </w:t>
      </w:r>
      <w:r w:rsidR="00C87586">
        <w:t>shops</w:t>
      </w:r>
    </w:p>
    <w:p w:rsidR="00C87586" w:rsidRDefault="00C87586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360"/>
        <w:contextualSpacing/>
      </w:pPr>
      <w:r>
        <w:t>After the War of 1812</w:t>
      </w:r>
      <w:r>
        <w:sym w:font="Wingdings" w:char="F0E0"/>
      </w:r>
      <w:r>
        <w:t xml:space="preserve"> industrialization and urbanization (especially in the North East and Middle Atlantic states)</w:t>
      </w:r>
    </w:p>
    <w:p w:rsidR="00C87586" w:rsidRDefault="00C87586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360"/>
        <w:contextualSpacing/>
      </w:pPr>
      <w:r>
        <w:t xml:space="preserve">Real wages increased </w:t>
      </w:r>
      <w:proofErr w:type="spellStart"/>
      <w:r>
        <w:t>btwn</w:t>
      </w:r>
      <w:proofErr w:type="spellEnd"/>
      <w:r>
        <w:t xml:space="preserve"> 1820-1860</w:t>
      </w:r>
    </w:p>
    <w:p w:rsidR="00C87586" w:rsidRDefault="00C87586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  <w:r>
        <w:t>Unskilled workers’ earnings fell relative to those of skilled workers</w:t>
      </w:r>
    </w:p>
    <w:p w:rsidR="007F23EE" w:rsidRDefault="007071D8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59.5pt;margin-top:4.95pt;width:306pt;height:33.5pt;z-index:251663360">
            <v:textbox>
              <w:txbxContent>
                <w:p w:rsidR="007F23EE" w:rsidRDefault="007F23EE">
                  <w:r w:rsidRPr="007F23EE">
                    <w:t>Indexes of Real Wages for Adult Males in Northeastern Manufacturing by Geographic Area, Urbanization, and Size of Firm, 1820 to 1860</w:t>
                  </w:r>
                </w:p>
              </w:txbxContent>
            </v:textbox>
          </v:shape>
        </w:pict>
      </w: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36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825500</wp:posOffset>
            </wp:positionH>
            <wp:positionV relativeFrom="paragraph">
              <wp:posOffset>-393065</wp:posOffset>
            </wp:positionV>
            <wp:extent cx="3810000" cy="1866900"/>
            <wp:effectExtent l="1905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2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071D8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  <w:r>
        <w:rPr>
          <w:noProof/>
        </w:rPr>
        <w:pict>
          <v:shape id="_x0000_s1029" type="#_x0000_t202" style="position:absolute;left:0;text-align:left;margin-left:-6.55pt;margin-top:8pt;width:511.55pt;height:21pt;z-index:251664384">
            <v:textbox>
              <w:txbxContent>
                <w:p w:rsidR="007F23EE" w:rsidRDefault="00EB7D18">
                  <w:r>
                    <w:t xml:space="preserve">Table 11.5: </w:t>
                  </w:r>
                  <w:r w:rsidR="00BA3029">
                    <w:t>Wage Differentials by Skill b</w:t>
                  </w:r>
                  <w:r w:rsidR="007F23EE" w:rsidRPr="007F23EE">
                    <w:t>etween England and the United States, 1820 to 1821 (English Wage = 100)</w:t>
                  </w:r>
                </w:p>
              </w:txbxContent>
            </v:textbox>
          </v:shape>
        </w:pict>
      </w: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BA3029" w:rsidRDefault="00BA3029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BA3029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-386080</wp:posOffset>
            </wp:positionV>
            <wp:extent cx="3467100" cy="1847850"/>
            <wp:effectExtent l="19050" t="0" r="0" b="0"/>
            <wp:wrapNone/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6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C87586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firstLine="720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Supply of unskilled workers increased a lot due to immigration</w:t>
      </w:r>
    </w:p>
    <w:p w:rsidR="00C87586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 xml:space="preserve">Working conditions became less personal </w:t>
      </w:r>
    </w:p>
    <w:p w:rsidR="007F23EE" w:rsidRPr="00BA3029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/>
          <w:color w:val="FF0000"/>
        </w:rPr>
      </w:pPr>
      <w:r w:rsidRPr="00BA3029">
        <w:rPr>
          <w:b/>
          <w:color w:val="FF0000"/>
        </w:rPr>
        <w:t>The Growth of the Population and the Labor Force</w:t>
      </w:r>
    </w:p>
    <w:p w:rsidR="00BA3029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Population increased rapidly in the 1</w:t>
      </w:r>
      <w:r w:rsidRPr="00BA3029">
        <w:rPr>
          <w:vertAlign w:val="superscript"/>
        </w:rPr>
        <w:t>st</w:t>
      </w:r>
      <w:r>
        <w:t xml:space="preserve"> half on the 19</w:t>
      </w:r>
      <w:r w:rsidRPr="00BA3029">
        <w:rPr>
          <w:vertAlign w:val="superscript"/>
        </w:rPr>
        <w:t>th</w:t>
      </w:r>
      <w:r>
        <w:t xml:space="preserve"> century </w:t>
      </w:r>
      <w:r>
        <w:sym w:font="Wingdings" w:char="F0E0"/>
      </w:r>
      <w:r>
        <w:t xml:space="preserve"> about 3% per year</w:t>
      </w:r>
    </w:p>
    <w:p w:rsidR="00BA3029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1800: 5,308,000 Americans</w:t>
      </w:r>
      <w:r>
        <w:tab/>
        <w:t>1860: 31,443,000</w:t>
      </w:r>
      <w:r>
        <w:tab/>
      </w:r>
      <w:r>
        <w:tab/>
      </w:r>
    </w:p>
    <w:p w:rsidR="007F23EE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Due to natural increase and rates of immigration</w:t>
      </w:r>
    </w:p>
    <w:p w:rsidR="00BA3029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Average woman in 1800 married before age 20 and gave birth to about 7 children</w:t>
      </w:r>
    </w:p>
    <w:p w:rsidR="00BA3029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>
        <w:tab/>
        <w:t>High mortality – 20% level for which infants below one year</w:t>
      </w:r>
    </w:p>
    <w:p w:rsidR="00BA3029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Immigration – mainly unskilled young males</w:t>
      </w:r>
    </w:p>
    <w:p w:rsidR="00BA3029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>
        <w:tab/>
        <w:t>Due to potato famine</w:t>
      </w:r>
      <w:r w:rsidR="00333082">
        <w:t xml:space="preserve"> (1845-47)</w:t>
      </w:r>
      <w:r>
        <w:t xml:space="preserve"> in Ireland and political unrest in Europe</w:t>
      </w:r>
    </w:p>
    <w:p w:rsidR="00BA3029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>
        <w:tab/>
      </w:r>
      <w:proofErr w:type="spellStart"/>
      <w:r>
        <w:t>Btwn</w:t>
      </w:r>
      <w:proofErr w:type="spellEnd"/>
      <w:r>
        <w:t xml:space="preserve"> 1845-1860 accounted for 25-31% of the total population growth in the US</w:t>
      </w:r>
    </w:p>
    <w:p w:rsidR="007F23EE" w:rsidRPr="00BA3029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/>
          <w:color w:val="FF0000"/>
        </w:rPr>
      </w:pPr>
      <w:r w:rsidRPr="00BA3029">
        <w:rPr>
          <w:b/>
          <w:color w:val="FF0000"/>
        </w:rPr>
        <w:t>The Changing Labor Force Distribution and Composition</w:t>
      </w:r>
    </w:p>
    <w:p w:rsidR="00A902D7" w:rsidRDefault="00BA302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 w:rsidR="00A902D7">
        <w:t>The economy was shifting from agriculture to manufacturing</w:t>
      </w:r>
    </w:p>
    <w:p w:rsidR="00BA3029" w:rsidRDefault="00A902D7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 w:rsidR="00BA3029">
        <w:t>Agriculture still dominated</w:t>
      </w:r>
    </w:p>
    <w:p w:rsidR="00A902D7" w:rsidRDefault="00A902D7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Mining took the largest jump – mainly due to California Gold Rush</w:t>
      </w:r>
    </w:p>
    <w:p w:rsidR="00A902D7" w:rsidRDefault="00A902D7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20 fold increase in manufacturing</w:t>
      </w:r>
    </w:p>
    <w:p w:rsidR="00A902D7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 w:rsidRPr="00A902D7">
        <w:rPr>
          <w:noProof/>
        </w:rPr>
        <w:drawing>
          <wp:anchor distT="0" distB="0" distL="114300" distR="114300" simplePos="0" relativeHeight="251677696" behindDoc="0" locked="0" layoutInCell="1" allowOverlap="1" wp14:anchorId="49B96279" wp14:editId="68038875">
            <wp:simplePos x="0" y="0"/>
            <wp:positionH relativeFrom="column">
              <wp:posOffset>1174115</wp:posOffset>
            </wp:positionH>
            <wp:positionV relativeFrom="paragraph">
              <wp:posOffset>306070</wp:posOffset>
            </wp:positionV>
            <wp:extent cx="4699000" cy="1257300"/>
            <wp:effectExtent l="0" t="0" r="0" b="0"/>
            <wp:wrapTopAndBottom/>
            <wp:docPr id="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30" type="#_x0000_t202" style="position:absolute;margin-left:136pt;margin-top:3.4pt;width:263pt;height:19.5pt;z-index:251666432;mso-position-horizontal-relative:text;mso-position-vertical-relative:text">
            <v:textbox>
              <w:txbxContent>
                <w:p w:rsidR="00A902D7" w:rsidRDefault="00A902D7" w:rsidP="00A902D7">
                  <w:pPr>
                    <w:jc w:val="center"/>
                  </w:pPr>
                  <w:r w:rsidRPr="00A902D7">
                    <w:t>Labor Force Distribution, 1810 to 1860 (in Thousands)</w:t>
                  </w:r>
                </w:p>
              </w:txbxContent>
            </v:textbox>
          </v:shape>
        </w:pict>
      </w:r>
    </w:p>
    <w:p w:rsidR="00A902D7" w:rsidRDefault="00A902D7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A902D7" w:rsidRDefault="00A902D7" w:rsidP="00A902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lastRenderedPageBreak/>
        <w:tab/>
      </w:r>
      <w:r w:rsidR="00B615F9">
        <w:t>For most workers during the antebellum period was one of rising wages and higher standards of living</w:t>
      </w:r>
    </w:p>
    <w:p w:rsidR="00B615F9" w:rsidRDefault="00B615F9" w:rsidP="00A902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12 hour day 6 days a week were normal</w:t>
      </w:r>
    </w:p>
    <w:p w:rsidR="00B615F9" w:rsidRDefault="00B615F9" w:rsidP="00A902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Offered young women an escape from low pay, boredom, and isolation of farm life</w:t>
      </w:r>
    </w:p>
    <w:p w:rsidR="00B615F9" w:rsidRDefault="00B615F9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Labor scarcity made it such that American manufactures were compelled to maintain a certain standard of decency to attract and hold the labor they wanted</w:t>
      </w:r>
    </w:p>
    <w:p w:rsidR="00FB41D2" w:rsidRDefault="00FB41D2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Female earnings increased from 1/3 to nearly ½ of male wages</w:t>
      </w:r>
    </w:p>
    <w:p w:rsidR="00FB41D2" w:rsidRDefault="00FB41D2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Low cost female labor contributed significantly to industrialization</w:t>
      </w:r>
    </w:p>
    <w:p w:rsidR="00FB41D2" w:rsidRDefault="00FB41D2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Rhode Island System</w:t>
      </w:r>
    </w:p>
    <w:p w:rsidR="00FB41D2" w:rsidRDefault="00FB41D2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Hired the whole family and assigned father, mother, and children to appropriate tasks</w:t>
      </w:r>
    </w:p>
    <w:p w:rsidR="00FB41D2" w:rsidRDefault="00FB41D2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Housed the whole family in company constructed tenements</w:t>
      </w:r>
    </w:p>
    <w:p w:rsidR="00FB41D2" w:rsidRDefault="00FB41D2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Waltham System (Massachusetts)</w:t>
      </w:r>
    </w:p>
    <w:p w:rsidR="00FB41D2" w:rsidRDefault="00FB41D2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Women in their late teens and early twenties worked in large factories</w:t>
      </w:r>
    </w:p>
    <w:p w:rsidR="00FB41D2" w:rsidRDefault="00FB41D2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Housed in dormitories or boarding houses</w:t>
      </w:r>
    </w:p>
    <w:p w:rsidR="00FB41D2" w:rsidRDefault="00FB41D2" w:rsidP="00B615F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>Matrons watched over the young women</w:t>
      </w:r>
    </w:p>
    <w:p w:rsidR="00A902D7" w:rsidRPr="00FB41D2" w:rsidRDefault="00FB41D2" w:rsidP="00A902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/>
          <w:color w:val="FF0000"/>
        </w:rPr>
      </w:pPr>
      <w:r w:rsidRPr="00FB41D2">
        <w:rPr>
          <w:b/>
          <w:color w:val="FF0000"/>
        </w:rPr>
        <w:t>Impact of Immigration</w:t>
      </w:r>
    </w:p>
    <w:p w:rsidR="0049634B" w:rsidRDefault="00FB41D2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 w:rsidR="007071D8">
        <w:rPr>
          <w:noProof/>
        </w:rPr>
        <w:pict>
          <v:shape id="_x0000_s1031" type="#_x0000_t202" style="position:absolute;margin-left:129.5pt;margin-top:6.45pt;width:291pt;height:19.5pt;z-index:251669504;mso-position-horizontal-relative:text;mso-position-vertical-relative:text">
            <v:textbox>
              <w:txbxContent>
                <w:p w:rsidR="0049634B" w:rsidRPr="007F23EE" w:rsidRDefault="0049634B" w:rsidP="0049634B">
                  <w:pPr>
                    <w:jc w:val="center"/>
                    <w:rPr>
                      <w:szCs w:val="20"/>
                    </w:rPr>
                  </w:pPr>
                  <w:r w:rsidRPr="007F23EE">
                    <w:rPr>
                      <w:szCs w:val="20"/>
                    </w:rPr>
                    <w:t>Additions to the U.S. Labor Force from Migration, 1800–1860</w:t>
                  </w:r>
                </w:p>
              </w:txbxContent>
            </v:textbox>
          </v:shape>
        </w:pict>
      </w:r>
      <w:r w:rsidR="0049634B">
        <w:tab/>
      </w: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1339850</wp:posOffset>
            </wp:positionH>
            <wp:positionV relativeFrom="paragraph">
              <wp:posOffset>-291465</wp:posOffset>
            </wp:positionV>
            <wp:extent cx="4057650" cy="1504950"/>
            <wp:effectExtent l="19050" t="0" r="0" b="0"/>
            <wp:wrapNone/>
            <wp:docPr id="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7071D8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rPr>
          <w:noProof/>
        </w:rPr>
        <w:pict>
          <v:shape id="_x0000_s1032" type="#_x0000_t202" style="position:absolute;margin-left:102.5pt;margin-top:10pt;width:349.5pt;height:20pt;z-index:251670528">
            <v:textbox>
              <w:txbxContent>
                <w:p w:rsidR="0049634B" w:rsidRDefault="0049634B" w:rsidP="0049634B">
                  <w:pPr>
                    <w:jc w:val="center"/>
                  </w:pPr>
                  <w:r w:rsidRPr="007F23EE">
                    <w:t>Average Yearly Immigration by Origin, 1845–1860 (in Thousands)</w:t>
                  </w:r>
                </w:p>
              </w:txbxContent>
            </v:textbox>
          </v:shape>
        </w:pict>
      </w: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-322580</wp:posOffset>
            </wp:positionV>
            <wp:extent cx="4635500" cy="920750"/>
            <wp:effectExtent l="19050" t="0" r="0" b="0"/>
            <wp:wrapNone/>
            <wp:docPr id="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49634B" w:rsidRDefault="0049634B" w:rsidP="00A902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 xml:space="preserve">Ireland </w:t>
      </w:r>
    </w:p>
    <w:p w:rsidR="0049634B" w:rsidRDefault="0049634B" w:rsidP="00A902D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Fleeing starvation from the potato famine of 1845-7 and the oppression of the absentee landlords</w:t>
      </w: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 xml:space="preserve">Census of 1850 shows nearly 1 million Irish – 40% in large cities </w:t>
      </w:r>
      <w:r>
        <w:sym w:font="Wingdings" w:char="F0E0"/>
      </w:r>
      <w:r>
        <w:t xml:space="preserve"> created the shanty towns that became the notorious slums of the era</w:t>
      </w:r>
    </w:p>
    <w:p w:rsidR="00A902D7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Germans</w:t>
      </w: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Came after the failure of the democratic and nationalistic revolutions of 1848</w:t>
      </w: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Within 15 years 1.3 million immigrated</w:t>
      </w: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1</w:t>
      </w:r>
      <w:r w:rsidR="008B3F7A">
        <w:t>/3 settled in</w:t>
      </w:r>
      <w:r>
        <w:t xml:space="preserve"> the cities such as Cincinnati, Chicago, Milwaukee, and St Louis</w:t>
      </w:r>
    </w:p>
    <w:p w:rsidR="0049634B" w:rsidRDefault="0049634B" w:rsidP="0049634B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 w:rsidR="008B3F7A">
        <w:t>Many had</w:t>
      </w:r>
      <w:r>
        <w:t xml:space="preserve"> </w:t>
      </w:r>
      <w:r w:rsidR="008B3F7A">
        <w:t xml:space="preserve">little capital and </w:t>
      </w:r>
      <w:r>
        <w:t>settled on farms in the Midwest</w:t>
      </w:r>
    </w:p>
    <w:p w:rsidR="007F23EE" w:rsidRDefault="008B3F7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Changed the composition of the work force to more male</w:t>
      </w:r>
    </w:p>
    <w:p w:rsidR="008B3F7A" w:rsidRDefault="008B3F7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In 1840s changed from predominately women to male Irish workers</w:t>
      </w:r>
    </w:p>
    <w:p w:rsidR="008B3F7A" w:rsidRDefault="008B3F7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 xml:space="preserve">Cotton textiles still employed mainly females – most children </w:t>
      </w:r>
    </w:p>
    <w:p w:rsidR="007F23EE" w:rsidRPr="008B3F7A" w:rsidRDefault="008B3F7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/>
          <w:color w:val="FF0000"/>
        </w:rPr>
      </w:pPr>
      <w:r w:rsidRPr="008B3F7A">
        <w:rPr>
          <w:b/>
          <w:color w:val="FF0000"/>
        </w:rPr>
        <w:t>The Wages of Male Labor in Manufacturing</w:t>
      </w:r>
    </w:p>
    <w:p w:rsidR="008B3F7A" w:rsidRDefault="008B3F7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 w:rsidR="00731ACF">
        <w:t xml:space="preserve">Fastest growth in real wages was </w:t>
      </w:r>
      <w:proofErr w:type="spellStart"/>
      <w:r w:rsidR="00731ACF">
        <w:t>btwn</w:t>
      </w:r>
      <w:proofErr w:type="spellEnd"/>
      <w:r w:rsidR="00731ACF">
        <w:t xml:space="preserve"> 1820-1832 = 2.2 – 3.7 per annum</w:t>
      </w:r>
    </w:p>
    <w:p w:rsidR="007F23EE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 xml:space="preserve">Wages were about the same </w:t>
      </w:r>
      <w:proofErr w:type="spellStart"/>
      <w:r>
        <w:t>btwn</w:t>
      </w:r>
      <w:proofErr w:type="spellEnd"/>
      <w:r>
        <w:t xml:space="preserve"> New England and Middle Atlantic</w:t>
      </w: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Rural earned the least then urban then major urban</w:t>
      </w:r>
    </w:p>
    <w:p w:rsidR="00731ACF" w:rsidRDefault="00731ACF" w:rsidP="00731AC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 xml:space="preserve">Improvements in transportation enhanced labor mobility </w:t>
      </w:r>
      <w:r>
        <w:sym w:font="Wingdings" w:char="F0E0"/>
      </w:r>
      <w:r>
        <w:t xml:space="preserve"> both product and labor markets were more competitive </w:t>
      </w:r>
      <w:r>
        <w:sym w:font="Wingdings" w:char="F0E0"/>
      </w:r>
      <w:r>
        <w:t xml:space="preserve"> wage rates converged </w:t>
      </w: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F23EE" w:rsidRDefault="007F23EE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F23EE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 w:rsidRPr="00731ACF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8BA4F23" wp14:editId="0E7AC410">
            <wp:simplePos x="0" y="0"/>
            <wp:positionH relativeFrom="column">
              <wp:posOffset>991235</wp:posOffset>
            </wp:positionH>
            <wp:positionV relativeFrom="paragraph">
              <wp:posOffset>-255270</wp:posOffset>
            </wp:positionV>
            <wp:extent cx="4318000" cy="3293745"/>
            <wp:effectExtent l="0" t="0" r="0" b="0"/>
            <wp:wrapNone/>
            <wp:docPr id="83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2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C87586" w:rsidRDefault="00C87586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071D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071D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071D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071D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071D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071D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EB7D18" w:rsidRDefault="00CC45E5" w:rsidP="00EB7D18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Wages were higher in the US than in England</w:t>
      </w:r>
      <w:r w:rsidR="00EB7D18">
        <w:t xml:space="preserve"> </w:t>
      </w:r>
      <w:proofErr w:type="spellStart"/>
      <w:proofErr w:type="gramStart"/>
      <w:r w:rsidR="00EB7D18">
        <w:t>bc</w:t>
      </w:r>
      <w:proofErr w:type="spellEnd"/>
      <w:proofErr w:type="gramEnd"/>
      <w:r w:rsidR="00EB7D18">
        <w:t xml:space="preserve"> of a floor under remuneration of labor in industry was set by rewards in agriculture (table 11.5)</w:t>
      </w:r>
    </w:p>
    <w:p w:rsidR="00731ACF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 xml:space="preserve">US land abundance added to the apparent wage gap </w:t>
      </w:r>
      <w:proofErr w:type="spellStart"/>
      <w:r>
        <w:t>btwn</w:t>
      </w:r>
      <w:proofErr w:type="spellEnd"/>
      <w:r>
        <w:t xml:space="preserve"> American and English workers </w:t>
      </w: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 xml:space="preserve">Even immigration did not fully diminish the gap </w:t>
      </w:r>
    </w:p>
    <w:p w:rsidR="00731ACF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Skilled-Unskilled wage ratio</w:t>
      </w: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Premium wage went to those with skills</w:t>
      </w:r>
      <w:r>
        <w:tab/>
      </w: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 xml:space="preserve">The premium was more in the US than in England </w:t>
      </w: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The skilled-to-unskilled wage ratio was lower in the US than in England</w:t>
      </w: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>
        <w:tab/>
        <w:t>By 1820’s the skill premium began to advance (150% to 220%)</w:t>
      </w:r>
    </w:p>
    <w:p w:rsidR="00EB7D18" w:rsidRDefault="00EB7D18" w:rsidP="00EB7D18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jc w:val="center"/>
      </w:pPr>
      <w:r w:rsidRPr="00EB7D18">
        <w:rPr>
          <w:noProof/>
        </w:rPr>
        <w:drawing>
          <wp:inline distT="0" distB="0" distL="0" distR="0">
            <wp:extent cx="4167759" cy="1335820"/>
            <wp:effectExtent l="0" t="0" r="0" b="0"/>
            <wp:docPr id="86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73" cy="133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/>
          <w:color w:val="FF0000"/>
        </w:rPr>
      </w:pPr>
      <w:r w:rsidRPr="00EB7D18">
        <w:rPr>
          <w:b/>
          <w:color w:val="FF0000"/>
        </w:rPr>
        <w:t>Growing Inequality of Income</w:t>
      </w:r>
    </w:p>
    <w:p w:rsidR="00D55449" w:rsidRPr="00D55449" w:rsidRDefault="00D55449" w:rsidP="00D55449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360"/>
        <w:contextualSpacing/>
      </w:pPr>
      <w:r w:rsidRPr="00D55449">
        <w:t>Prior to 1840 the demand for labor was greater than the supply for labor and thus wages increased</w:t>
      </w:r>
    </w:p>
    <w:p w:rsidR="00D55449" w:rsidRDefault="00D55449" w:rsidP="00D55449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720" w:hanging="360"/>
        <w:contextualSpacing/>
      </w:pPr>
      <w:r w:rsidRPr="00D55449">
        <w:t>After 1840 the supply of labor increased (immigration and births) more than normal and was</w:t>
      </w:r>
      <w:r w:rsidR="0031361D">
        <w:t xml:space="preserve"> a</w:t>
      </w:r>
      <w:r w:rsidRPr="00D55449">
        <w:t>bout equal to the increase in the demand for labor so wages stayed about the same.</w:t>
      </w:r>
    </w:p>
    <w:p w:rsidR="00D55449" w:rsidRDefault="00D55449" w:rsidP="00D55449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720" w:hanging="360"/>
        <w:contextualSpacing/>
      </w:pPr>
      <w:r>
        <w:t>Both skilled and unskilled labor supply grew, the supply of unskilled labor grew faster (especially in the 1840s and 1850s).  This was in part what created the wages differential.</w:t>
      </w:r>
    </w:p>
    <w:p w:rsidR="00D55449" w:rsidRDefault="00D55449" w:rsidP="003E00E1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720" w:hanging="360"/>
        <w:contextualSpacing/>
      </w:pPr>
      <w:r>
        <w:t>In 1774, the top 1% held 12.6</w:t>
      </w:r>
      <w:r w:rsidRPr="00D55449">
        <w:t xml:space="preserve">% of the total assets </w:t>
      </w:r>
      <w:r>
        <w:t>and the top 10% owned about ½ the total assets</w:t>
      </w:r>
    </w:p>
    <w:p w:rsidR="00D55449" w:rsidRDefault="00D55449" w:rsidP="00D55449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720" w:hanging="360"/>
        <w:contextualSpacing/>
      </w:pPr>
      <w:r>
        <w:t>In 1860, the top 1% held 29% of the total assets and</w:t>
      </w:r>
      <w:r w:rsidR="00321F90">
        <w:t xml:space="preserve"> the</w:t>
      </w:r>
      <w:r>
        <w:t xml:space="preserve"> top 10% held 73% of the total assets</w:t>
      </w:r>
    </w:p>
    <w:p w:rsidR="003E00E1" w:rsidRPr="00D55449" w:rsidRDefault="003E00E1" w:rsidP="00D55449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720" w:hanging="360"/>
        <w:contextualSpacing/>
      </w:pPr>
      <w:r>
        <w:t>The poor did not get poorer, but the rate that they were getting wealthier was not as fast as the wealthy were</w:t>
      </w:r>
    </w:p>
    <w:p w:rsidR="00EB7D1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rPr>
          <w:noProof/>
        </w:rPr>
        <w:pict>
          <v:shape id="_x0000_s1035" type="#_x0000_t202" style="position:absolute;margin-left:219.45pt;margin-top:5.1pt;width:255.45pt;height:28.2pt;z-index:251676672">
            <v:textbox>
              <w:txbxContent>
                <w:p w:rsidR="00D55449" w:rsidRDefault="00D55449">
                  <w:r w:rsidRPr="00D55449">
                    <w:t>The Market for Manufacturing Workers Separated by Skill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2.8pt;margin-top:5.1pt;width:175.95pt;height:28.2pt;z-index:251674624">
            <v:textbox>
              <w:txbxContent>
                <w:p w:rsidR="00D55449" w:rsidRDefault="00D55449">
                  <w:r w:rsidRPr="00D55449">
                    <w:t>The Market for Manufacturing Workers</w:t>
                  </w:r>
                </w:p>
              </w:txbxContent>
            </v:textbox>
          </v:shape>
        </w:pict>
      </w:r>
      <w:r w:rsidR="00EB7D18">
        <w:tab/>
      </w: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EB7D18" w:rsidRDefault="00D55449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2489200</wp:posOffset>
            </wp:positionH>
            <wp:positionV relativeFrom="paragraph">
              <wp:posOffset>-281940</wp:posOffset>
            </wp:positionV>
            <wp:extent cx="3717925" cy="1637665"/>
            <wp:effectExtent l="19050" t="0" r="0" b="0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-337820</wp:posOffset>
            </wp:positionV>
            <wp:extent cx="1793240" cy="1669415"/>
            <wp:effectExtent l="1905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EB7D18" w:rsidRDefault="00EB7D1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071D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071D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071D8" w:rsidRDefault="007071D8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Pr="003E00E1" w:rsidRDefault="003E00E1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  <w:rPr>
          <w:b/>
          <w:color w:val="FF0000"/>
        </w:rPr>
      </w:pPr>
      <w:bookmarkStart w:id="0" w:name="_GoBack"/>
      <w:bookmarkEnd w:id="0"/>
      <w:r w:rsidRPr="003E00E1">
        <w:rPr>
          <w:b/>
          <w:color w:val="FF0000"/>
        </w:rPr>
        <w:lastRenderedPageBreak/>
        <w:t>The Early Union Movement</w:t>
      </w:r>
    </w:p>
    <w:p w:rsidR="003E00E1" w:rsidRDefault="003E00E1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Craftsman in Philadelphia, New York, and Boston founded craft labor societies in the 1790s – prototype of modern labor unions</w:t>
      </w:r>
    </w:p>
    <w:p w:rsidR="003E00E1" w:rsidRDefault="003E00E1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Nearly all major cites had societies for shoemakers (</w:t>
      </w:r>
      <w:proofErr w:type="spellStart"/>
      <w:r>
        <w:t>cordwainers</w:t>
      </w:r>
      <w:proofErr w:type="spellEnd"/>
      <w:r>
        <w:t>) and printers were the first to form workingmen’s societies</w:t>
      </w:r>
    </w:p>
    <w:p w:rsidR="003E00E1" w:rsidRDefault="003E00E1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Then: carpenters, masons, hatters, riggers, and tailors</w:t>
      </w:r>
    </w:p>
    <w:p w:rsidR="003E00E1" w:rsidRDefault="003E00E1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Tried to:</w:t>
      </w:r>
    </w:p>
    <w:p w:rsidR="003E00E1" w:rsidRDefault="003E00E1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Secure increases in real wages</w:t>
      </w:r>
    </w:p>
    <w:p w:rsidR="003E00E1" w:rsidRDefault="003E00E1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Gain shorter working hours</w:t>
      </w:r>
    </w:p>
    <w:p w:rsidR="003E00E1" w:rsidRDefault="003E00E1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Establish and maintain closed shops</w:t>
      </w:r>
      <w:r>
        <w:tab/>
      </w:r>
      <w:r>
        <w:tab/>
      </w:r>
    </w:p>
    <w:p w:rsidR="003E00E1" w:rsidRDefault="003E00E1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Regulate the conditions of apprenticeships</w:t>
      </w:r>
    </w:p>
    <w:p w:rsidR="003E00E1" w:rsidRDefault="001D0527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 xml:space="preserve">Early craft </w:t>
      </w:r>
      <w:r w:rsidRPr="001D0527">
        <w:t xml:space="preserve">societies </w:t>
      </w:r>
      <w:r>
        <w:t>were transitory – cyclical downturns in the economy tended to dissolve the societies</w:t>
      </w:r>
      <w:r w:rsidR="003E00E1">
        <w:tab/>
      </w:r>
    </w:p>
    <w:p w:rsidR="001D0527" w:rsidRDefault="001D0527" w:rsidP="001D052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Under English common law societies were deemed a conspiracy: “a confederacy of 2 or more, by indirect means to injure an individual or to do any act, which is unlawful or prejudicial to the community”</w:t>
      </w:r>
    </w:p>
    <w:p w:rsidR="001D0527" w:rsidRDefault="001D0527" w:rsidP="001D052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Before 1860 union members never exceeded 1% of the total labor force – it was mainly the elite craftsmen</w:t>
      </w:r>
    </w:p>
    <w:p w:rsidR="001D0527" w:rsidRDefault="001D0527" w:rsidP="001D052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Important lessons learned:</w:t>
      </w:r>
    </w:p>
    <w:p w:rsidR="001D0527" w:rsidRDefault="001D0527" w:rsidP="001D0527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Collective bargaining</w:t>
      </w:r>
    </w:p>
    <w:p w:rsidR="001D0527" w:rsidRDefault="001D0527" w:rsidP="001D0527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 xml:space="preserve">Used strikes and boycotting </w:t>
      </w:r>
    </w:p>
    <w:p w:rsidR="001D0527" w:rsidRDefault="001D0527" w:rsidP="001D0527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Rapid increase in number of individual societies began to join together</w:t>
      </w:r>
    </w:p>
    <w:p w:rsidR="004C0F25" w:rsidRDefault="004C0F25" w:rsidP="004C0F25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Both locally and then national organizations appeared</w:t>
      </w:r>
    </w:p>
    <w:p w:rsidR="001D0527" w:rsidRDefault="001D0527" w:rsidP="001D052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 w:rsidRPr="001D0527">
        <w:rPr>
          <w:i/>
        </w:rPr>
        <w:t>Commonwealth v. Hunt</w:t>
      </w:r>
      <w:r>
        <w:t xml:space="preserve"> was decided by Chief Justice </w:t>
      </w:r>
      <w:proofErr w:type="spellStart"/>
      <w:r>
        <w:t>Lemuel</w:t>
      </w:r>
      <w:proofErr w:type="spellEnd"/>
      <w:r>
        <w:t xml:space="preserve"> Shaw in 1842</w:t>
      </w:r>
    </w:p>
    <w:p w:rsidR="001D0527" w:rsidRDefault="001D0527" w:rsidP="004C0F25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a combination of union members was not criminal unless the object of the combination was criminal; the mere fact of organization implied no illegal conspiracy</w:t>
      </w:r>
    </w:p>
    <w:p w:rsidR="001D0527" w:rsidRDefault="001D0527" w:rsidP="004C0F25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</w:pPr>
      <w:r>
        <w:t>the doctrine that union members were within their rig</w:t>
      </w:r>
      <w:r w:rsidR="00BA6A1B">
        <w:t>hts in pressing for a closed sho</w:t>
      </w:r>
      <w:r>
        <w:t>p and in striking to maintain union security</w:t>
      </w:r>
    </w:p>
    <w:p w:rsidR="001D0527" w:rsidRPr="00FC13F5" w:rsidRDefault="004C0F25" w:rsidP="001D052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  <w:rPr>
          <w:b/>
          <w:color w:val="FF0000"/>
        </w:rPr>
      </w:pPr>
      <w:r w:rsidRPr="00FC13F5">
        <w:rPr>
          <w:b/>
          <w:color w:val="FF0000"/>
        </w:rPr>
        <w:t>Political Gains for Common Working People</w:t>
      </w:r>
    </w:p>
    <w:p w:rsidR="004C0F25" w:rsidRDefault="003C37A0" w:rsidP="001D052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  <w:t>Suffrage – the right to vote</w:t>
      </w:r>
    </w:p>
    <w:p w:rsidR="003C37A0" w:rsidRDefault="003C37A0" w:rsidP="003C37A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Only 4 states upon entering the Union did not have property or tax payment qualifications on the right of an adult male to vote</w:t>
      </w:r>
    </w:p>
    <w:p w:rsidR="003C37A0" w:rsidRDefault="003C37A0" w:rsidP="001D0527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720" w:hanging="720"/>
        <w:contextualSpacing/>
      </w:pPr>
      <w:r>
        <w:tab/>
      </w:r>
      <w:r>
        <w:tab/>
        <w:t xml:space="preserve">At first a person had to own a minimum amount of real property or pay a certain amount in taxes </w:t>
      </w:r>
    </w:p>
    <w:p w:rsidR="003C37A0" w:rsidRDefault="003C37A0" w:rsidP="003C37A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By 1860 white male citizens of the U.S. could vote, blacks could only vote in New York and New England, and alien males could vote in the agricultural Northwest</w:t>
      </w:r>
    </w:p>
    <w:p w:rsidR="003C37A0" w:rsidRDefault="003C37A0" w:rsidP="003C37A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  <w:t xml:space="preserve">Public Education </w:t>
      </w:r>
    </w:p>
    <w:p w:rsidR="003C37A0" w:rsidRDefault="003C37A0" w:rsidP="003C37A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Championed by Fanny Wright</w:t>
      </w:r>
    </w:p>
    <w:p w:rsidR="003C37A0" w:rsidRDefault="003C37A0" w:rsidP="003C37A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</w:r>
      <w:r>
        <w:tab/>
        <w:t>Wanted all children to receive an education</w:t>
      </w:r>
    </w:p>
    <w:p w:rsidR="003C37A0" w:rsidRDefault="003C37A0" w:rsidP="003C37A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</w:r>
      <w:r>
        <w:tab/>
        <w:t>Proposed boarding schools for education of rich and poor children alike – where class distinction would be eliminated</w:t>
      </w:r>
    </w:p>
    <w:p w:rsidR="003C37A0" w:rsidRDefault="003C37A0" w:rsidP="003C37A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Others proposed free public schools</w:t>
      </w:r>
      <w:r w:rsidR="00C70DBA">
        <w:t xml:space="preserve"> – became most prevalent in the North</w:t>
      </w:r>
    </w:p>
    <w:p w:rsidR="003C37A0" w:rsidRPr="001D0527" w:rsidRDefault="003C37A0" w:rsidP="003C37A0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By the 1930s nearly 1% of GNP was spent on education (compared to</w:t>
      </w:r>
      <w:r w:rsidR="00C70DBA">
        <w:t xml:space="preserve"> almost</w:t>
      </w:r>
      <w:r>
        <w:t xml:space="preserve"> 8% now)</w:t>
      </w:r>
    </w:p>
    <w:p w:rsidR="00731ACF" w:rsidRDefault="003C37A0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 w:rsidRPr="003C37A0">
        <w:rPr>
          <w:noProof/>
        </w:rPr>
        <w:drawing>
          <wp:inline distT="0" distB="0" distL="0" distR="0">
            <wp:extent cx="4317558" cy="1582310"/>
            <wp:effectExtent l="19050" t="0" r="6792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957" cy="158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31ACF" w:rsidRDefault="00C70DB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Wanted imprisonment of for debt was another practice people wanted stopped</w:t>
      </w:r>
    </w:p>
    <w:p w:rsidR="00C70DBA" w:rsidRDefault="00C70DB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The poor were faced with a choice of a term of imprisonment or a term of military service</w:t>
      </w:r>
    </w:p>
    <w:p w:rsidR="00731ACF" w:rsidRDefault="00C70DB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  <w:t>The 10-hour work day</w:t>
      </w:r>
    </w:p>
    <w:p w:rsidR="00C70DBA" w:rsidRDefault="00C70DB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Championed by President Martin Van Buren in 1840</w:t>
      </w:r>
    </w:p>
    <w:p w:rsidR="00C70DBA" w:rsidRDefault="00C70DB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>
        <w:tab/>
        <w:t>Set a 10-hour day for federal employees</w:t>
      </w:r>
    </w:p>
    <w:p w:rsidR="00C70DBA" w:rsidRDefault="00C70DBA" w:rsidP="00C70DB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 w:hanging="1080"/>
        <w:contextualSpacing/>
      </w:pPr>
      <w:r>
        <w:tab/>
      </w:r>
      <w:r>
        <w:tab/>
        <w:t>New Hampshire was the 1</w:t>
      </w:r>
      <w:r w:rsidRPr="00C70DBA">
        <w:rPr>
          <w:vertAlign w:val="superscript"/>
        </w:rPr>
        <w:t>st</w:t>
      </w:r>
      <w:r>
        <w:t xml:space="preserve"> of many states to set a 10-hour work day but with a loop-hole – if an employee wanted to work more than 10 hours they could</w:t>
      </w:r>
    </w:p>
    <w:p w:rsidR="00C70DBA" w:rsidRDefault="00C70DB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</w:r>
      <w:r>
        <w:tab/>
        <w:t>And with the threat of being fired pretty much all employees wanted to work more than a 10-hour day</w:t>
      </w:r>
    </w:p>
    <w:p w:rsidR="00C70DBA" w:rsidRDefault="00C70DBA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  <w:r>
        <w:tab/>
      </w:r>
      <w:r>
        <w:tab/>
        <w:t>Not until 1860 that a 10-hour day was standard in all the craft trades</w:t>
      </w: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p w:rsidR="00731ACF" w:rsidRDefault="00731ACF" w:rsidP="007F23EE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contextualSpacing/>
      </w:pPr>
    </w:p>
    <w:sectPr w:rsidR="00731ACF" w:rsidSect="00C875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484AAA"/>
    <w:multiLevelType w:val="hybridMultilevel"/>
    <w:tmpl w:val="52201A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9B73182"/>
    <w:multiLevelType w:val="hybridMultilevel"/>
    <w:tmpl w:val="83BE8A80"/>
    <w:lvl w:ilvl="0" w:tplc="CCE400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proofState w:spelling="clean" w:grammar="clean"/>
  <w:defaultTabStop w:val="720"/>
  <w:drawingGridHorizontalSpacing w:val="10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D44E51"/>
    <w:rsid w:val="001D0527"/>
    <w:rsid w:val="0031361D"/>
    <w:rsid w:val="00321F90"/>
    <w:rsid w:val="00333082"/>
    <w:rsid w:val="0034668D"/>
    <w:rsid w:val="003C37A0"/>
    <w:rsid w:val="003E00E1"/>
    <w:rsid w:val="0049634B"/>
    <w:rsid w:val="004C0F25"/>
    <w:rsid w:val="00510CDE"/>
    <w:rsid w:val="006D2D9C"/>
    <w:rsid w:val="007071D8"/>
    <w:rsid w:val="00731ACF"/>
    <w:rsid w:val="007F23EE"/>
    <w:rsid w:val="008B3F7A"/>
    <w:rsid w:val="008C34ED"/>
    <w:rsid w:val="00A359A4"/>
    <w:rsid w:val="00A902D7"/>
    <w:rsid w:val="00B1587E"/>
    <w:rsid w:val="00B615F9"/>
    <w:rsid w:val="00BA3029"/>
    <w:rsid w:val="00BA6A1B"/>
    <w:rsid w:val="00C70DBA"/>
    <w:rsid w:val="00C87586"/>
    <w:rsid w:val="00CC45E5"/>
    <w:rsid w:val="00D44E51"/>
    <w:rsid w:val="00D55449"/>
    <w:rsid w:val="00DB1C5E"/>
    <w:rsid w:val="00EB7D18"/>
    <w:rsid w:val="00FB41D2"/>
    <w:rsid w:val="00FC1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E51"/>
    <w:pPr>
      <w:spacing w:after="200" w:line="276" w:lineRule="auto"/>
    </w:pPr>
    <w:rPr>
      <w:rFonts w:cstheme="minorBid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23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3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052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3" Type="http://schemas.microsoft.com/office/2007/relationships/stylesWithEffects" Target="stylesWithEffects.xml"/><Relationship Id="rId7" Type="http://schemas.openxmlformats.org/officeDocument/2006/relationships/image" Target="media/image2.wmf"/><Relationship Id="rId12" Type="http://schemas.openxmlformats.org/officeDocument/2006/relationships/image" Target="media/image7.w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image" Target="media/image6.w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wmf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4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SLCC</Company>
  <LinksUpToDate>false</LinksUpToDate>
  <CharactersWithSpaces>7660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Heather A Schumacker</dc:creator>
  <cp:lastModifiedBy>Heather Schumacker</cp:lastModifiedBy>
  <cp:revision>14</cp:revision>
  <dcterms:created xsi:type="dcterms:W3CDTF">2012-02-13T08:56:00Z</dcterms:created>
  <dcterms:modified xsi:type="dcterms:W3CDTF">2013-02-19T17:47:00Z</dcterms:modified>
</cp:coreProperties>
</file>