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1164" w:rsidRPr="00C71164" w:rsidRDefault="00C71164" w:rsidP="00C71164">
      <w:pPr>
        <w:keepNext/>
        <w:tabs>
          <w:tab w:val="left" w:pos="720"/>
        </w:tabs>
        <w:spacing w:after="0" w:line="240" w:lineRule="auto"/>
        <w:jc w:val="center"/>
        <w:outlineLvl w:val="5"/>
        <w:rPr>
          <w:rFonts w:ascii="Monotype Corsiva" w:eastAsia="Times New Roman" w:hAnsi="Monotype Corsiva" w:cs="Times New Roman"/>
          <w:snapToGrid w:val="0"/>
          <w:color w:val="0000CC"/>
          <w:sz w:val="40"/>
          <w:szCs w:val="40"/>
          <w:u w:val="single"/>
        </w:rPr>
      </w:pPr>
      <w:r w:rsidRPr="00C71164">
        <w:rPr>
          <w:rFonts w:ascii="Monotype Corsiva" w:eastAsia="Times New Roman" w:hAnsi="Monotype Corsiva" w:cs="Times New Roman"/>
          <w:b/>
          <w:bCs/>
          <w:snapToGrid w:val="0"/>
          <w:color w:val="0000CC"/>
          <w:sz w:val="40"/>
          <w:szCs w:val="40"/>
        </w:rPr>
        <w:t xml:space="preserve">Chapter 12 - </w:t>
      </w:r>
      <w:r w:rsidRPr="00C71164">
        <w:rPr>
          <w:rFonts w:ascii="Monotype Corsiva" w:eastAsia="Times New Roman" w:hAnsi="Monotype Corsiva" w:cs="Times New Roman"/>
          <w:snapToGrid w:val="0"/>
          <w:color w:val="0000CC"/>
          <w:sz w:val="40"/>
          <w:szCs w:val="40"/>
          <w:u w:val="single"/>
        </w:rPr>
        <w:t>Money and Banking in the Developing Economy</w:t>
      </w:r>
    </w:p>
    <w:p w:rsidR="00A13E6E" w:rsidRDefault="00A13E6E"/>
    <w:p w:rsidR="00185606" w:rsidRPr="00185606" w:rsidRDefault="00185606" w:rsidP="00185606">
      <w:pPr>
        <w:spacing w:after="0" w:line="240" w:lineRule="auto"/>
        <w:contextualSpacing/>
        <w:rPr>
          <w:bCs/>
        </w:rPr>
      </w:pPr>
      <w:r w:rsidRPr="00185606">
        <w:rPr>
          <w:b/>
          <w:bCs/>
        </w:rPr>
        <w:t>Bimetallic Standard</w:t>
      </w:r>
      <w:r w:rsidRPr="00185606">
        <w:rPr>
          <w:bCs/>
        </w:rPr>
        <w:t xml:space="preserve"> - A monetary system in which a government recognizes coins composed of gold or silver as legal tender. The bimetallic standard backs a unit of currency to a fixed ratio of gold and/or silver.</w:t>
      </w:r>
    </w:p>
    <w:p w:rsidR="00185606" w:rsidRPr="00185606" w:rsidRDefault="00185606" w:rsidP="00185606">
      <w:pPr>
        <w:spacing w:after="0" w:line="240" w:lineRule="auto"/>
        <w:contextualSpacing/>
      </w:pPr>
    </w:p>
    <w:p w:rsidR="00185606" w:rsidRPr="00185606" w:rsidRDefault="00185606" w:rsidP="00185606">
      <w:pPr>
        <w:spacing w:after="0" w:line="240" w:lineRule="auto"/>
        <w:contextualSpacing/>
      </w:pPr>
      <w:r w:rsidRPr="00185606">
        <w:rPr>
          <w:b/>
          <w:bCs/>
        </w:rPr>
        <w:t>Central Bank</w:t>
      </w:r>
      <w:r w:rsidRPr="00185606">
        <w:rPr>
          <w:bCs/>
        </w:rPr>
        <w:t xml:space="preserve"> - A</w:t>
      </w:r>
      <w:r w:rsidRPr="00185606">
        <w:t xml:space="preserve"> public institution that manages a state's currency, money supply &amp; interest rates. Central banks also usually oversee the commercial banking system of their respective countries.</w:t>
      </w:r>
    </w:p>
    <w:p w:rsidR="00185606" w:rsidRPr="00185606" w:rsidRDefault="00185606" w:rsidP="00185606">
      <w:pPr>
        <w:spacing w:after="0" w:line="240" w:lineRule="auto"/>
        <w:contextualSpacing/>
      </w:pPr>
    </w:p>
    <w:p w:rsidR="00185606" w:rsidRPr="00185606" w:rsidRDefault="00185606" w:rsidP="00185606">
      <w:pPr>
        <w:spacing w:after="0" w:line="240" w:lineRule="auto"/>
        <w:contextualSpacing/>
        <w:rPr>
          <w:bCs/>
        </w:rPr>
      </w:pPr>
      <w:r w:rsidRPr="00185606">
        <w:rPr>
          <w:b/>
        </w:rPr>
        <w:t>Recession</w:t>
      </w:r>
      <w:r w:rsidRPr="00185606">
        <w:t xml:space="preserve"> - A period of slow or negative economic growth (2 consecutive quarters), usually accompanied by rising unemployment.</w:t>
      </w:r>
    </w:p>
    <w:p w:rsidR="00185606" w:rsidRDefault="00185606" w:rsidP="004809D2">
      <w:pPr>
        <w:spacing w:after="0" w:line="240" w:lineRule="auto"/>
        <w:contextualSpacing/>
      </w:pPr>
    </w:p>
    <w:p w:rsidR="00185606" w:rsidRPr="00185606" w:rsidRDefault="00185606" w:rsidP="00185606">
      <w:pPr>
        <w:spacing w:after="0" w:line="240" w:lineRule="auto"/>
        <w:contextualSpacing/>
      </w:pPr>
      <w:r w:rsidRPr="00185606">
        <w:rPr>
          <w:b/>
          <w:bCs/>
          <w:iCs/>
        </w:rPr>
        <w:t xml:space="preserve">American Monetary Unit  </w:t>
      </w:r>
    </w:p>
    <w:p w:rsidR="00734F16" w:rsidRDefault="00734F16" w:rsidP="00734F16">
      <w:pPr>
        <w:pStyle w:val="ListParagraph"/>
        <w:numPr>
          <w:ilvl w:val="0"/>
          <w:numId w:val="8"/>
        </w:numPr>
        <w:tabs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/>
      </w:pPr>
      <w:r>
        <w:t xml:space="preserve">The dollar or </w:t>
      </w:r>
      <w:proofErr w:type="spellStart"/>
      <w:r>
        <w:rPr>
          <w:i/>
        </w:rPr>
        <w:t>Reales</w:t>
      </w:r>
      <w:proofErr w:type="spellEnd"/>
      <w:r>
        <w:t xml:space="preserve"> (a common name for the Spanish peso) and its sub-denominations were </w:t>
      </w:r>
      <w:r w:rsidRPr="00185606">
        <w:rPr>
          <w:bCs/>
        </w:rPr>
        <w:t>commonly used in commercial transactions along American seaboard</w:t>
      </w:r>
      <w:r>
        <w:t xml:space="preserve"> and the most abundant form of money and </w:t>
      </w:r>
      <w:proofErr w:type="gramStart"/>
      <w:r>
        <w:t>was</w:t>
      </w:r>
      <w:proofErr w:type="gramEnd"/>
      <w:r>
        <w:t xml:space="preserve"> therefore adopted as the unit of account.</w:t>
      </w:r>
    </w:p>
    <w:p w:rsidR="00734F16" w:rsidRDefault="00734F16" w:rsidP="00734F16">
      <w:pPr>
        <w:tabs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</w:p>
    <w:p w:rsidR="00734F16" w:rsidRDefault="00734F16" w:rsidP="00734F16">
      <w:pPr>
        <w:tabs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1866265</wp:posOffset>
            </wp:positionH>
            <wp:positionV relativeFrom="paragraph">
              <wp:posOffset>-296545</wp:posOffset>
            </wp:positionV>
            <wp:extent cx="916940" cy="914400"/>
            <wp:effectExtent l="19050" t="0" r="0" b="0"/>
            <wp:wrapNone/>
            <wp:docPr id="3" name="Picture 3" descr="1792_cent_obv.jpg (87903 bytes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1792_cent_obv.jpg (87903 bytes)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lc="http://schemas.openxmlformats.org/drawingml/2006/lockedCanvas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="http://schemas.openxmlformats.org/presentationml/2006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44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3006725</wp:posOffset>
            </wp:positionH>
            <wp:positionV relativeFrom="paragraph">
              <wp:posOffset>-267335</wp:posOffset>
            </wp:positionV>
            <wp:extent cx="916940" cy="914400"/>
            <wp:effectExtent l="19050" t="0" r="0" b="0"/>
            <wp:wrapNone/>
            <wp:docPr id="4" name="Picture 4" descr="1792_cent_rev.JPG (87789 bytes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1792_cent_rev.JPG (87789 bytes)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lc="http://schemas.openxmlformats.org/drawingml/2006/lockedCanvas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="http://schemas.openxmlformats.org/presentationml/2006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44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34F16" w:rsidRDefault="00734F16" w:rsidP="00734F16">
      <w:pPr>
        <w:pStyle w:val="ListParagraph"/>
        <w:tabs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</w:p>
    <w:p w:rsidR="00734F16" w:rsidRDefault="00734F16" w:rsidP="00734F16">
      <w:pPr>
        <w:pStyle w:val="ListParagraph"/>
        <w:tabs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</w:p>
    <w:p w:rsidR="00734F16" w:rsidRDefault="00734F16" w:rsidP="00734F16">
      <w:pPr>
        <w:pStyle w:val="ListParagraph"/>
        <w:tabs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</w:p>
    <w:p w:rsidR="00734F16" w:rsidRDefault="00734F16" w:rsidP="00734F16">
      <w:pPr>
        <w:pStyle w:val="ListParagraph"/>
        <w:tabs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</w:p>
    <w:p w:rsidR="00185606" w:rsidRPr="00185606" w:rsidRDefault="00185606" w:rsidP="00185606">
      <w:pPr>
        <w:pStyle w:val="ListParagraph"/>
        <w:numPr>
          <w:ilvl w:val="0"/>
          <w:numId w:val="8"/>
        </w:numPr>
        <w:spacing w:after="0" w:line="240" w:lineRule="auto"/>
        <w:ind w:left="720"/>
      </w:pPr>
      <w:r>
        <w:t>The new nation needed a stable monetary unit and a banking system that was sound and could supply the needed credit</w:t>
      </w:r>
    </w:p>
    <w:p w:rsidR="00185606" w:rsidRDefault="00185606" w:rsidP="00185606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bCs/>
        </w:rPr>
      </w:pPr>
      <w:r w:rsidRPr="00185606">
        <w:rPr>
          <w:bCs/>
        </w:rPr>
        <w:t xml:space="preserve">Thomas Jefferson, Alexander Hamilton </w:t>
      </w:r>
      <w:r>
        <w:t xml:space="preserve">(the first secretary of the treasury), </w:t>
      </w:r>
      <w:r w:rsidRPr="00185606">
        <w:rPr>
          <w:bCs/>
        </w:rPr>
        <w:t xml:space="preserve">&amp; Robert Morris supported dollar as American Monetary Unit </w:t>
      </w:r>
    </w:p>
    <w:p w:rsidR="00185606" w:rsidRPr="00185606" w:rsidRDefault="00185606" w:rsidP="00185606">
      <w:pPr>
        <w:pStyle w:val="ListParagraph"/>
        <w:numPr>
          <w:ilvl w:val="0"/>
          <w:numId w:val="9"/>
        </w:numPr>
        <w:spacing w:after="0" w:line="240" w:lineRule="auto"/>
        <w:rPr>
          <w:bCs/>
        </w:rPr>
      </w:pPr>
      <w:r>
        <w:t>This established the decimal system we use today with money – which is much easier than the British system, which was eventually decimalized in 1971.</w:t>
      </w:r>
    </w:p>
    <w:p w:rsidR="00185606" w:rsidRDefault="00185606" w:rsidP="004809D2">
      <w:pPr>
        <w:spacing w:after="0" w:line="240" w:lineRule="auto"/>
        <w:contextualSpacing/>
      </w:pPr>
    </w:p>
    <w:tbl>
      <w:tblPr>
        <w:tblW w:w="0" w:type="auto"/>
        <w:tblInd w:w="2144" w:type="dxa"/>
        <w:tblBorders>
          <w:top w:val="single" w:sz="24" w:space="0" w:color="808080"/>
          <w:left w:val="single" w:sz="24" w:space="0" w:color="808080"/>
          <w:right w:val="single" w:sz="24" w:space="0" w:color="808080"/>
        </w:tblBorders>
        <w:tblLayout w:type="fixed"/>
        <w:tblLook w:val="0000"/>
      </w:tblPr>
      <w:tblGrid>
        <w:gridCol w:w="1188"/>
        <w:gridCol w:w="1170"/>
      </w:tblGrid>
      <w:tr w:rsidR="00CA2657" w:rsidRPr="00CA2657" w:rsidTr="00185606">
        <w:tc>
          <w:tcPr>
            <w:tcW w:w="235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b/>
                <w:bCs/>
                <w:szCs w:val="20"/>
              </w:rPr>
              <w:t>Basics</w:t>
            </w:r>
          </w:p>
        </w:tc>
      </w:tr>
      <w:tr w:rsidR="00CA2657" w:rsidRPr="00CA2657" w:rsidTr="00185606">
        <w:tc>
          <w:tcPr>
            <w:tcW w:w="118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12 pennies</w:t>
            </w:r>
          </w:p>
        </w:tc>
        <w:tc>
          <w:tcPr>
            <w:tcW w:w="117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= 1 shilling</w:t>
            </w:r>
          </w:p>
        </w:tc>
      </w:tr>
      <w:tr w:rsidR="00CA2657" w:rsidRPr="00CA2657" w:rsidTr="00185606">
        <w:tblPrEx>
          <w:tblBorders>
            <w:top w:val="none" w:sz="0" w:space="0" w:color="auto"/>
            <w:bottom w:val="single" w:sz="24" w:space="0" w:color="808080"/>
          </w:tblBorders>
        </w:tblPrEx>
        <w:tc>
          <w:tcPr>
            <w:tcW w:w="118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20 shillings</w:t>
            </w:r>
          </w:p>
        </w:tc>
        <w:tc>
          <w:tcPr>
            <w:tcW w:w="117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= 1 pound</w:t>
            </w:r>
          </w:p>
        </w:tc>
      </w:tr>
    </w:tbl>
    <w:tbl>
      <w:tblPr>
        <w:tblpPr w:leftFromText="180" w:rightFromText="180" w:vertAnchor="text" w:horzAnchor="margin" w:tblpXSpec="right" w:tblpY="223"/>
        <w:tblW w:w="0" w:type="auto"/>
        <w:tblBorders>
          <w:top w:val="single" w:sz="24" w:space="0" w:color="808080"/>
          <w:left w:val="single" w:sz="24" w:space="0" w:color="808080"/>
          <w:right w:val="single" w:sz="24" w:space="0" w:color="808080"/>
        </w:tblBorders>
        <w:tblLayout w:type="fixed"/>
        <w:tblLook w:val="0000"/>
      </w:tblPr>
      <w:tblGrid>
        <w:gridCol w:w="2718"/>
        <w:gridCol w:w="1440"/>
        <w:gridCol w:w="2250"/>
      </w:tblGrid>
      <w:tr w:rsidR="00CA2657" w:rsidRPr="00CA2657" w:rsidTr="00CA2657">
        <w:tc>
          <w:tcPr>
            <w:tcW w:w="6408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szCs w:val="20"/>
              </w:rPr>
            </w:pPr>
            <w:proofErr w:type="spellStart"/>
            <w:r w:rsidRPr="00CA2657">
              <w:rPr>
                <w:rFonts w:cs="Times New Roman"/>
                <w:b/>
                <w:szCs w:val="20"/>
              </w:rPr>
              <w:t>Lsd</w:t>
            </w:r>
            <w:proofErr w:type="spellEnd"/>
            <w:r w:rsidRPr="00CA2657">
              <w:rPr>
                <w:rFonts w:cs="Times New Roman"/>
                <w:b/>
                <w:szCs w:val="20"/>
              </w:rPr>
              <w:t xml:space="preserve"> values were written and pronounced. A few examples:</w:t>
            </w:r>
          </w:p>
        </w:tc>
      </w:tr>
      <w:tr w:rsidR="00CA2657" w:rsidRPr="00CA2657" w:rsidTr="00CA2657">
        <w:tc>
          <w:tcPr>
            <w:tcW w:w="27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szCs w:val="20"/>
              </w:rPr>
            </w:pPr>
            <w:r w:rsidRPr="00CA2657">
              <w:rPr>
                <w:rFonts w:cs="Times New Roman"/>
                <w:b/>
                <w:bCs/>
                <w:szCs w:val="20"/>
              </w:rPr>
              <w:t>Amount</w:t>
            </w:r>
          </w:p>
        </w:tc>
        <w:tc>
          <w:tcPr>
            <w:tcW w:w="144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szCs w:val="20"/>
              </w:rPr>
            </w:pPr>
            <w:r w:rsidRPr="00CA2657">
              <w:rPr>
                <w:rFonts w:cs="Times New Roman"/>
                <w:b/>
                <w:bCs/>
                <w:szCs w:val="20"/>
              </w:rPr>
              <w:t>Written as</w:t>
            </w:r>
          </w:p>
        </w:tc>
        <w:tc>
          <w:tcPr>
            <w:tcW w:w="225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szCs w:val="20"/>
              </w:rPr>
            </w:pPr>
            <w:r w:rsidRPr="00CA2657">
              <w:rPr>
                <w:rFonts w:cs="Times New Roman"/>
                <w:b/>
                <w:bCs/>
                <w:szCs w:val="20"/>
              </w:rPr>
              <w:t>Pronounced as</w:t>
            </w:r>
          </w:p>
        </w:tc>
      </w:tr>
      <w:tr w:rsidR="00CA2657" w:rsidRPr="00CA2657" w:rsidTr="00CA2657">
        <w:tblPrEx>
          <w:tblBorders>
            <w:top w:val="none" w:sz="0" w:space="0" w:color="auto"/>
          </w:tblBorders>
        </w:tblPrEx>
        <w:tc>
          <w:tcPr>
            <w:tcW w:w="27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two and a half pennies</w:t>
            </w:r>
          </w:p>
        </w:tc>
        <w:tc>
          <w:tcPr>
            <w:tcW w:w="144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2½d</w:t>
            </w:r>
          </w:p>
        </w:tc>
        <w:tc>
          <w:tcPr>
            <w:tcW w:w="225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proofErr w:type="spellStart"/>
            <w:r w:rsidRPr="00CA2657">
              <w:rPr>
                <w:rFonts w:cs="Times New Roman"/>
                <w:szCs w:val="20"/>
              </w:rPr>
              <w:t>tuppence-ha'penny</w:t>
            </w:r>
            <w:proofErr w:type="spellEnd"/>
          </w:p>
        </w:tc>
      </w:tr>
      <w:tr w:rsidR="00CA2657" w:rsidRPr="00CA2657" w:rsidTr="00CA2657">
        <w:tblPrEx>
          <w:tblBorders>
            <w:top w:val="none" w:sz="0" w:space="0" w:color="auto"/>
          </w:tblBorders>
        </w:tblPrEx>
        <w:tc>
          <w:tcPr>
            <w:tcW w:w="27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two and three quarter pennies</w:t>
            </w:r>
          </w:p>
        </w:tc>
        <w:tc>
          <w:tcPr>
            <w:tcW w:w="144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2¾d</w:t>
            </w:r>
          </w:p>
        </w:tc>
        <w:tc>
          <w:tcPr>
            <w:tcW w:w="225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proofErr w:type="spellStart"/>
            <w:r w:rsidRPr="00CA2657">
              <w:rPr>
                <w:rFonts w:cs="Times New Roman"/>
                <w:szCs w:val="20"/>
              </w:rPr>
              <w:t>tuppence</w:t>
            </w:r>
            <w:proofErr w:type="spellEnd"/>
            <w:r w:rsidRPr="00CA2657">
              <w:rPr>
                <w:rFonts w:cs="Times New Roman"/>
                <w:szCs w:val="20"/>
              </w:rPr>
              <w:t xml:space="preserve"> three farthing</w:t>
            </w:r>
          </w:p>
        </w:tc>
      </w:tr>
      <w:tr w:rsidR="00CA2657" w:rsidRPr="00CA2657" w:rsidTr="00CA2657">
        <w:tblPrEx>
          <w:tblBorders>
            <w:top w:val="none" w:sz="0" w:space="0" w:color="auto"/>
          </w:tblBorders>
        </w:tblPrEx>
        <w:tc>
          <w:tcPr>
            <w:tcW w:w="27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four pennies</w:t>
            </w:r>
          </w:p>
        </w:tc>
        <w:tc>
          <w:tcPr>
            <w:tcW w:w="144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4d</w:t>
            </w:r>
          </w:p>
        </w:tc>
        <w:tc>
          <w:tcPr>
            <w:tcW w:w="225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proofErr w:type="spellStart"/>
            <w:r w:rsidRPr="00CA2657">
              <w:rPr>
                <w:rFonts w:cs="Times New Roman"/>
                <w:szCs w:val="20"/>
              </w:rPr>
              <w:t>fourpence</w:t>
            </w:r>
            <w:proofErr w:type="spellEnd"/>
          </w:p>
        </w:tc>
      </w:tr>
      <w:tr w:rsidR="00CA2657" w:rsidRPr="00CA2657" w:rsidTr="00CA2657">
        <w:tblPrEx>
          <w:tblBorders>
            <w:top w:val="none" w:sz="0" w:space="0" w:color="auto"/>
          </w:tblBorders>
        </w:tblPrEx>
        <w:tc>
          <w:tcPr>
            <w:tcW w:w="27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two shillings</w:t>
            </w:r>
          </w:p>
        </w:tc>
        <w:tc>
          <w:tcPr>
            <w:tcW w:w="144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2/-</w:t>
            </w:r>
          </w:p>
        </w:tc>
        <w:tc>
          <w:tcPr>
            <w:tcW w:w="225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two shillings, or two bob</w:t>
            </w:r>
          </w:p>
        </w:tc>
      </w:tr>
      <w:tr w:rsidR="00CA2657" w:rsidRPr="00CA2657" w:rsidTr="00CA2657">
        <w:tblPrEx>
          <w:tblBorders>
            <w:top w:val="none" w:sz="0" w:space="0" w:color="auto"/>
            <w:bottom w:val="single" w:sz="24" w:space="0" w:color="808080"/>
          </w:tblBorders>
        </w:tblPrEx>
        <w:tc>
          <w:tcPr>
            <w:tcW w:w="27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eight shilling and four pence</w:t>
            </w:r>
          </w:p>
        </w:tc>
        <w:tc>
          <w:tcPr>
            <w:tcW w:w="144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8/4</w:t>
            </w:r>
          </w:p>
        </w:tc>
        <w:tc>
          <w:tcPr>
            <w:tcW w:w="225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CA2657" w:rsidRPr="00CA2657" w:rsidRDefault="00CA2657" w:rsidP="00CA2657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 xml:space="preserve">eight and </w:t>
            </w:r>
            <w:proofErr w:type="spellStart"/>
            <w:r w:rsidRPr="00CA2657">
              <w:rPr>
                <w:rFonts w:cs="Times New Roman"/>
                <w:szCs w:val="20"/>
              </w:rPr>
              <w:t>fourpence</w:t>
            </w:r>
            <w:proofErr w:type="spellEnd"/>
          </w:p>
        </w:tc>
      </w:tr>
    </w:tbl>
    <w:p w:rsidR="00CA2657" w:rsidRPr="00CA2657" w:rsidRDefault="00CA2657" w:rsidP="00CA2657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</w:p>
    <w:tbl>
      <w:tblPr>
        <w:tblpPr w:leftFromText="180" w:rightFromText="180" w:vertAnchor="text" w:horzAnchor="page" w:tblpX="1233" w:tblpY="17"/>
        <w:tblW w:w="0" w:type="auto"/>
        <w:tblBorders>
          <w:top w:val="single" w:sz="24" w:space="0" w:color="808080"/>
          <w:left w:val="single" w:sz="24" w:space="0" w:color="808080"/>
          <w:right w:val="single" w:sz="24" w:space="0" w:color="808080"/>
        </w:tblBorders>
        <w:tblLayout w:type="fixed"/>
        <w:tblLook w:val="0000"/>
      </w:tblPr>
      <w:tblGrid>
        <w:gridCol w:w="1278"/>
        <w:gridCol w:w="2520"/>
      </w:tblGrid>
      <w:tr w:rsidR="00734F16" w:rsidRPr="00CA2657" w:rsidTr="00734F16">
        <w:tc>
          <w:tcPr>
            <w:tcW w:w="379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b/>
                <w:bCs/>
                <w:szCs w:val="20"/>
              </w:rPr>
              <w:t>Until 1971, the coins in use were:</w:t>
            </w:r>
          </w:p>
        </w:tc>
      </w:tr>
      <w:tr w:rsidR="00734F16" w:rsidRPr="00CA2657" w:rsidTr="00734F16">
        <w:tc>
          <w:tcPr>
            <w:tcW w:w="1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Half penny</w:t>
            </w:r>
          </w:p>
        </w:tc>
        <w:tc>
          <w:tcPr>
            <w:tcW w:w="252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 xml:space="preserve">Known as a </w:t>
            </w:r>
            <w:proofErr w:type="spellStart"/>
            <w:r w:rsidRPr="00CA2657">
              <w:rPr>
                <w:rFonts w:cs="Times New Roman"/>
                <w:i/>
                <w:iCs/>
                <w:szCs w:val="20"/>
              </w:rPr>
              <w:t>ha'penny</w:t>
            </w:r>
            <w:proofErr w:type="spellEnd"/>
          </w:p>
        </w:tc>
      </w:tr>
      <w:tr w:rsidR="00734F16" w:rsidRPr="00CA2657" w:rsidTr="00734F16">
        <w:tblPrEx>
          <w:tblBorders>
            <w:top w:val="none" w:sz="0" w:space="0" w:color="auto"/>
          </w:tblBorders>
        </w:tblPrEx>
        <w:tc>
          <w:tcPr>
            <w:tcW w:w="1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Penny</w:t>
            </w:r>
          </w:p>
        </w:tc>
        <w:tc>
          <w:tcPr>
            <w:tcW w:w="252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 </w:t>
            </w:r>
          </w:p>
        </w:tc>
      </w:tr>
      <w:tr w:rsidR="00734F16" w:rsidRPr="00CA2657" w:rsidTr="00734F16">
        <w:tblPrEx>
          <w:tblBorders>
            <w:top w:val="none" w:sz="0" w:space="0" w:color="auto"/>
          </w:tblBorders>
        </w:tblPrEx>
        <w:tc>
          <w:tcPr>
            <w:tcW w:w="1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Three pence</w:t>
            </w:r>
          </w:p>
        </w:tc>
        <w:tc>
          <w:tcPr>
            <w:tcW w:w="252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 xml:space="preserve">Known as a </w:t>
            </w:r>
            <w:proofErr w:type="spellStart"/>
            <w:r w:rsidRPr="00CA2657">
              <w:rPr>
                <w:rFonts w:cs="Times New Roman"/>
                <w:i/>
                <w:iCs/>
                <w:szCs w:val="20"/>
              </w:rPr>
              <w:t>threpney</w:t>
            </w:r>
            <w:proofErr w:type="spellEnd"/>
            <w:r w:rsidRPr="00CA2657">
              <w:rPr>
                <w:rFonts w:cs="Times New Roman"/>
                <w:i/>
                <w:iCs/>
                <w:szCs w:val="20"/>
              </w:rPr>
              <w:t xml:space="preserve"> bit</w:t>
            </w:r>
          </w:p>
        </w:tc>
      </w:tr>
      <w:tr w:rsidR="00734F16" w:rsidRPr="00CA2657" w:rsidTr="00734F16">
        <w:tblPrEx>
          <w:tblBorders>
            <w:top w:val="none" w:sz="0" w:space="0" w:color="auto"/>
          </w:tblBorders>
        </w:tblPrEx>
        <w:tc>
          <w:tcPr>
            <w:tcW w:w="1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Sixpence</w:t>
            </w:r>
          </w:p>
        </w:tc>
        <w:tc>
          <w:tcPr>
            <w:tcW w:w="252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 xml:space="preserve">Known as a </w:t>
            </w:r>
            <w:r w:rsidRPr="00CA2657">
              <w:rPr>
                <w:rFonts w:cs="Times New Roman"/>
                <w:i/>
                <w:iCs/>
                <w:szCs w:val="20"/>
              </w:rPr>
              <w:t>tanner</w:t>
            </w:r>
          </w:p>
        </w:tc>
      </w:tr>
      <w:tr w:rsidR="00734F16" w:rsidRPr="00CA2657" w:rsidTr="00734F16">
        <w:tblPrEx>
          <w:tblBorders>
            <w:top w:val="none" w:sz="0" w:space="0" w:color="auto"/>
          </w:tblBorders>
        </w:tblPrEx>
        <w:tc>
          <w:tcPr>
            <w:tcW w:w="1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Shilling</w:t>
            </w:r>
          </w:p>
        </w:tc>
        <w:tc>
          <w:tcPr>
            <w:tcW w:w="252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 xml:space="preserve">Known as a </w:t>
            </w:r>
            <w:r w:rsidRPr="00CA2657">
              <w:rPr>
                <w:rFonts w:cs="Times New Roman"/>
                <w:i/>
                <w:iCs/>
                <w:szCs w:val="20"/>
              </w:rPr>
              <w:t>bob</w:t>
            </w:r>
          </w:p>
        </w:tc>
      </w:tr>
      <w:tr w:rsidR="00734F16" w:rsidRPr="00CA2657" w:rsidTr="00734F16">
        <w:tblPrEx>
          <w:tblBorders>
            <w:top w:val="none" w:sz="0" w:space="0" w:color="auto"/>
          </w:tblBorders>
        </w:tblPrEx>
        <w:tc>
          <w:tcPr>
            <w:tcW w:w="1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Florin</w:t>
            </w:r>
          </w:p>
        </w:tc>
        <w:tc>
          <w:tcPr>
            <w:tcW w:w="252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= 2 shillings</w:t>
            </w:r>
          </w:p>
        </w:tc>
      </w:tr>
      <w:tr w:rsidR="00734F16" w:rsidRPr="00CA2657" w:rsidTr="00734F16">
        <w:tblPrEx>
          <w:tblBorders>
            <w:top w:val="none" w:sz="0" w:space="0" w:color="auto"/>
            <w:bottom w:val="single" w:sz="24" w:space="0" w:color="808080"/>
          </w:tblBorders>
        </w:tblPrEx>
        <w:tc>
          <w:tcPr>
            <w:tcW w:w="1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proofErr w:type="spellStart"/>
            <w:r w:rsidRPr="00CA2657">
              <w:rPr>
                <w:rFonts w:cs="Times New Roman"/>
                <w:szCs w:val="20"/>
              </w:rPr>
              <w:t>Halfcrown</w:t>
            </w:r>
            <w:proofErr w:type="spellEnd"/>
          </w:p>
        </w:tc>
        <w:tc>
          <w:tcPr>
            <w:tcW w:w="252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:rsidR="00734F16" w:rsidRPr="00CA2657" w:rsidRDefault="00734F16" w:rsidP="00734F1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0"/>
              </w:rPr>
            </w:pPr>
            <w:r w:rsidRPr="00CA2657">
              <w:rPr>
                <w:rFonts w:cs="Times New Roman"/>
                <w:szCs w:val="20"/>
              </w:rPr>
              <w:t>= 2 shillings and six pence</w:t>
            </w:r>
          </w:p>
        </w:tc>
      </w:tr>
    </w:tbl>
    <w:p w:rsidR="00185606" w:rsidRPr="00185606" w:rsidRDefault="00185606" w:rsidP="00185606">
      <w:pPr>
        <w:spacing w:after="0" w:line="240" w:lineRule="auto"/>
        <w:rPr>
          <w:bCs/>
        </w:rPr>
      </w:pPr>
    </w:p>
    <w:p w:rsidR="00185606" w:rsidRPr="00185606" w:rsidRDefault="00185606" w:rsidP="00185606">
      <w:pPr>
        <w:spacing w:after="0" w:line="240" w:lineRule="auto"/>
        <w:rPr>
          <w:bCs/>
        </w:rPr>
      </w:pPr>
    </w:p>
    <w:p w:rsidR="00185606" w:rsidRPr="00185606" w:rsidRDefault="00185606" w:rsidP="00185606">
      <w:pPr>
        <w:spacing w:after="0" w:line="240" w:lineRule="auto"/>
        <w:rPr>
          <w:bCs/>
        </w:rPr>
      </w:pPr>
    </w:p>
    <w:p w:rsidR="00185606" w:rsidRPr="00185606" w:rsidRDefault="00185606" w:rsidP="00185606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bCs/>
        </w:rPr>
      </w:pPr>
      <w:r w:rsidRPr="003D5E57">
        <w:rPr>
          <w:b/>
          <w:bCs/>
          <w:iCs/>
          <w:u w:val="single"/>
        </w:rPr>
        <w:t>Coinage Act of 1792</w:t>
      </w:r>
      <w:r w:rsidRPr="00185606">
        <w:rPr>
          <w:bCs/>
          <w:i/>
          <w:iCs/>
        </w:rPr>
        <w:t xml:space="preserve"> - </w:t>
      </w:r>
      <w:r w:rsidRPr="00185606">
        <w:rPr>
          <w:bCs/>
        </w:rPr>
        <w:t>Set our monetary system based upon gold &amp; silver – “</w:t>
      </w:r>
      <w:r w:rsidRPr="00185606">
        <w:rPr>
          <w:bCs/>
          <w:i/>
          <w:iCs/>
        </w:rPr>
        <w:t>Bimetallic System</w:t>
      </w:r>
      <w:r w:rsidRPr="00185606">
        <w:rPr>
          <w:bCs/>
        </w:rPr>
        <w:t>” for almost 75 years</w:t>
      </w:r>
    </w:p>
    <w:p w:rsidR="00062A5D" w:rsidRDefault="00062A5D" w:rsidP="00734F16">
      <w:pPr>
        <w:tabs>
          <w:tab w:val="left" w:pos="360"/>
          <w:tab w:val="left" w:pos="1440"/>
          <w:tab w:val="left" w:pos="1800"/>
        </w:tabs>
        <w:spacing w:after="0" w:line="240" w:lineRule="auto"/>
        <w:ind w:left="1440" w:hanging="360"/>
        <w:contextualSpacing/>
      </w:pPr>
      <w:r>
        <w:t>D</w:t>
      </w:r>
      <w:r w:rsidRPr="00062A5D">
        <w:t>esignated both gold and silver as the monetary standard for the U.S.</w:t>
      </w:r>
      <w:r w:rsidR="00185606">
        <w:t xml:space="preserve"> </w:t>
      </w:r>
      <w:r w:rsidR="00734F16">
        <w:t xml:space="preserve">= </w:t>
      </w:r>
      <w:r w:rsidR="00734F16">
        <w:rPr>
          <w:b/>
        </w:rPr>
        <w:t>Bimetallic Standard</w:t>
      </w:r>
      <w:r w:rsidR="00734F16">
        <w:t xml:space="preserve"> and lasted </w:t>
      </w:r>
      <w:r w:rsidR="00185606">
        <w:t>for almost 75 years</w:t>
      </w:r>
    </w:p>
    <w:p w:rsidR="00062A5D" w:rsidRPr="00062A5D" w:rsidRDefault="00062A5D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/>
        <w:contextualSpacing/>
      </w:pPr>
      <w:r>
        <w:tab/>
        <w:t>S</w:t>
      </w:r>
      <w:r w:rsidRPr="00062A5D">
        <w:t>ilver coins contained more metal than gold coins of the same denomination.</w:t>
      </w:r>
    </w:p>
    <w:p w:rsidR="00CA2657" w:rsidRDefault="006506F2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/>
        <w:contextualSpacing/>
      </w:pPr>
      <w:r>
        <w:tab/>
        <w:t>Gold (was about 15 times as valuable as silver) would add prestige and serve in higher denominations</w:t>
      </w:r>
    </w:p>
    <w:p w:rsidR="006506F2" w:rsidRDefault="006506F2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/>
        <w:contextualSpacing/>
      </w:pPr>
      <w:r>
        <w:tab/>
        <w:t>Silver would serve for smaller denominations</w:t>
      </w:r>
    </w:p>
    <w:p w:rsidR="006506F2" w:rsidRDefault="006506F2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/>
        <w:contextualSpacing/>
      </w:pPr>
      <w:r>
        <w:tab/>
      </w:r>
      <w:proofErr w:type="gramStart"/>
      <w:r w:rsidRPr="00734F16">
        <w:rPr>
          <w:b/>
        </w:rPr>
        <w:t>Problematic</w:t>
      </w:r>
      <w:r>
        <w:t xml:space="preserve"> because the value of the 2 metals fluctuated.</w:t>
      </w:r>
      <w:proofErr w:type="gramEnd"/>
    </w:p>
    <w:p w:rsidR="006506F2" w:rsidRDefault="00B85ED7" w:rsidP="00B85E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/>
        <w:contextualSpacing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-94594</wp:posOffset>
            </wp:positionH>
            <wp:positionV relativeFrom="margin">
              <wp:posOffset>7401253</wp:posOffset>
            </wp:positionV>
            <wp:extent cx="1860331" cy="1616623"/>
            <wp:effectExtent l="19050" t="19050" r="6569" b="0"/>
            <wp:wrapNone/>
            <wp:docPr id="2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  <w:r w:rsidR="006506F2">
        <w:tab/>
      </w:r>
      <w:r w:rsidR="006506F2">
        <w:tab/>
        <w:t>In 1792 = 15:1</w:t>
      </w:r>
    </w:p>
    <w:p w:rsidR="006506F2" w:rsidRDefault="006506F2" w:rsidP="00B85E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/>
        <w:contextualSpacing/>
      </w:pPr>
      <w:r>
        <w:tab/>
      </w:r>
      <w:r>
        <w:tab/>
        <w:t>In 1790’s = 15.5:1</w:t>
      </w:r>
    </w:p>
    <w:p w:rsidR="006506F2" w:rsidRDefault="006506F2" w:rsidP="00B85E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/>
        <w:contextualSpacing/>
      </w:pPr>
      <w:r>
        <w:tab/>
      </w:r>
      <w:r>
        <w:tab/>
        <w:t>In 1808 = 16:1</w:t>
      </w:r>
    </w:p>
    <w:p w:rsidR="006506F2" w:rsidRDefault="006506F2" w:rsidP="00B85E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240" w:hanging="360"/>
        <w:contextualSpacing/>
      </w:pPr>
      <w:r>
        <w:t>Thus when it was 16:1 the minted gold coin was undervalued so it was better to export gold coins and exchange them for silver and then convert into new coins at the US mint</w:t>
      </w:r>
    </w:p>
    <w:p w:rsidR="006506F2" w:rsidRDefault="006506F2" w:rsidP="00B85E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240" w:hanging="360"/>
        <w:contextualSpacing/>
      </w:pPr>
      <w:proofErr w:type="spellStart"/>
      <w:r w:rsidRPr="00B85ED7">
        <w:rPr>
          <w:b/>
        </w:rPr>
        <w:t>Grecham’s</w:t>
      </w:r>
      <w:proofErr w:type="spellEnd"/>
      <w:r w:rsidRPr="00B85ED7">
        <w:rPr>
          <w:b/>
        </w:rPr>
        <w:t xml:space="preserve"> Law</w:t>
      </w:r>
      <w:r>
        <w:t>: “Money overvalued at the mint tends to drive out of circulation money undervalued at the mint, providing that the two monies circulate at fixed ratios.”</w:t>
      </w:r>
      <w:r w:rsidR="000526AD">
        <w:t xml:space="preserve">  “Bad money drives out good money”</w:t>
      </w:r>
    </w:p>
    <w:p w:rsidR="00734F16" w:rsidRDefault="00734F16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 w:hanging="1080"/>
        <w:contextualSpacing/>
      </w:pPr>
    </w:p>
    <w:p w:rsidR="00734F16" w:rsidRDefault="00734F16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 w:hanging="1080"/>
        <w:contextualSpacing/>
      </w:pPr>
    </w:p>
    <w:p w:rsidR="00734F16" w:rsidRDefault="00734F16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 w:hanging="1080"/>
        <w:contextualSpacing/>
      </w:pPr>
    </w:p>
    <w:p w:rsidR="00734F16" w:rsidRDefault="00734F16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 w:hanging="1080"/>
        <w:contextualSpacing/>
      </w:pPr>
    </w:p>
    <w:p w:rsidR="006506F2" w:rsidRDefault="006506F2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 w:hanging="1080"/>
        <w:contextualSpacing/>
        <w:rPr>
          <w:color w:val="006666"/>
        </w:rPr>
      </w:pPr>
      <w:r w:rsidRPr="000526AD">
        <w:rPr>
          <w:color w:val="006666"/>
        </w:rPr>
        <w:lastRenderedPageBreak/>
        <w:tab/>
      </w:r>
      <w:r w:rsidRPr="000526AD">
        <w:rPr>
          <w:color w:val="006666"/>
        </w:rPr>
        <w:tab/>
      </w:r>
      <w:r w:rsidRPr="000526AD">
        <w:rPr>
          <w:color w:val="006666"/>
        </w:rPr>
        <w:tab/>
        <w:t xml:space="preserve">Application: </w:t>
      </w:r>
      <w:r w:rsidR="000526AD" w:rsidRPr="000526AD">
        <w:rPr>
          <w:color w:val="006666"/>
        </w:rPr>
        <w:t>students will want to take easy coursed because an A in an easy course counts just as much toward their GPA as an A in a hard course: “Bad courses Drive out Good”</w:t>
      </w:r>
    </w:p>
    <w:p w:rsidR="000526AD" w:rsidRDefault="000526AD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 w:hanging="1080"/>
        <w:contextualSpacing/>
      </w:pPr>
      <w:r>
        <w:tab/>
      </w:r>
      <w:r>
        <w:tab/>
        <w:t>Coins in convenient denominations were hard to find and those that were available were badly worn</w:t>
      </w:r>
    </w:p>
    <w:p w:rsidR="000526AD" w:rsidRPr="00734F16" w:rsidRDefault="000526AD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 w:hanging="1080"/>
        <w:contextualSpacing/>
        <w:rPr>
          <w:b/>
        </w:rPr>
      </w:pPr>
      <w:r>
        <w:tab/>
      </w:r>
      <w:r w:rsidRPr="00734F16">
        <w:rPr>
          <w:b/>
        </w:rPr>
        <w:t>Advantage</w:t>
      </w:r>
    </w:p>
    <w:p w:rsidR="000526AD" w:rsidRDefault="000526AD" w:rsidP="00734F1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 w:hanging="1080"/>
        <w:contextualSpacing/>
      </w:pPr>
      <w:r>
        <w:tab/>
      </w:r>
      <w:r>
        <w:tab/>
        <w:t>A cheaper metal could replace the dear metal, thus helping to maintain the stock of money and the price level</w:t>
      </w:r>
    </w:p>
    <w:p w:rsidR="00B85ED7" w:rsidRPr="00B85ED7" w:rsidRDefault="00B85ED7" w:rsidP="00B85E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/>
          <w:bCs/>
          <w:iCs/>
        </w:rPr>
      </w:pPr>
      <w:r>
        <w:rPr>
          <w:b/>
          <w:bCs/>
          <w:iCs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5039360</wp:posOffset>
            </wp:positionH>
            <wp:positionV relativeFrom="paragraph">
              <wp:posOffset>22860</wp:posOffset>
            </wp:positionV>
            <wp:extent cx="1621155" cy="680720"/>
            <wp:effectExtent l="19050" t="19050" r="17145" b="24130"/>
            <wp:wrapTight wrapText="bothSides">
              <wp:wrapPolygon edited="0">
                <wp:start x="-254" y="-604"/>
                <wp:lineTo x="-254" y="22366"/>
                <wp:lineTo x="21828" y="22366"/>
                <wp:lineTo x="21828" y="-604"/>
                <wp:lineTo x="-254" y="-604"/>
              </wp:wrapPolygon>
            </wp:wrapTight>
            <wp:docPr id="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68072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/>
                      </a:solidFill>
                      <a:round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B85ED7">
        <w:rPr>
          <w:b/>
          <w:bCs/>
          <w:iCs/>
        </w:rPr>
        <w:t>State Bank Notes as Paper Money/Currency</w:t>
      </w:r>
    </w:p>
    <w:p w:rsidR="00B85ED7" w:rsidRDefault="00B85ED7" w:rsidP="00B85E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rPr>
          <w:bCs/>
        </w:rPr>
      </w:pPr>
      <w:r>
        <w:tab/>
      </w:r>
      <w:r w:rsidRPr="00B85ED7">
        <w:rPr>
          <w:bCs/>
        </w:rPr>
        <w:t>Virtually no banks during colonial times</w:t>
      </w:r>
    </w:p>
    <w:p w:rsidR="00DE2EBE" w:rsidRPr="00B85ED7" w:rsidRDefault="00B85ED7" w:rsidP="00B85E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rPr>
          <w:bCs/>
        </w:rPr>
      </w:pPr>
      <w:r>
        <w:tab/>
      </w:r>
      <w:r w:rsidR="00DE2EBE" w:rsidRPr="00DE2EBE">
        <w:t>Constitution forbade the states from issuing paper money</w:t>
      </w:r>
    </w:p>
    <w:p w:rsidR="00B85ED7" w:rsidRPr="00B85ED7" w:rsidRDefault="00B85ED7" w:rsidP="00B85ED7">
      <w:pPr>
        <w:numPr>
          <w:ilvl w:val="1"/>
          <w:numId w:val="10"/>
        </w:numPr>
        <w:tabs>
          <w:tab w:val="left" w:pos="540"/>
          <w:tab w:val="num" w:pos="1260"/>
        </w:tabs>
        <w:spacing w:after="0" w:line="240" w:lineRule="auto"/>
        <w:ind w:left="1260"/>
        <w:contextualSpacing/>
        <w:jc w:val="both"/>
        <w:rPr>
          <w:rFonts w:cs="Times New Roman"/>
          <w:bCs/>
          <w:szCs w:val="20"/>
        </w:rPr>
      </w:pPr>
      <w:r w:rsidRPr="00B85ED7">
        <w:rPr>
          <w:rFonts w:cs="Times New Roman"/>
          <w:bCs/>
          <w:szCs w:val="20"/>
        </w:rPr>
        <w:t xml:space="preserve">- </w:t>
      </w:r>
      <w:r w:rsidRPr="00B85ED7">
        <w:rPr>
          <w:rFonts w:cs="Times New Roman"/>
          <w:bCs/>
          <w:i/>
          <w:iCs/>
          <w:szCs w:val="20"/>
        </w:rPr>
        <w:t>Article I, Section 10 US Constitution</w:t>
      </w:r>
    </w:p>
    <w:p w:rsidR="00B85ED7" w:rsidRDefault="00B85ED7" w:rsidP="00B85E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ab/>
        <w:t>But, s</w:t>
      </w:r>
      <w:r w:rsidRPr="00DE2EBE">
        <w:t>tates could create corporations</w:t>
      </w:r>
    </w:p>
    <w:p w:rsidR="003D5E57" w:rsidRDefault="003D5E57" w:rsidP="003D5E5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  <w:t>Before 1790 = 3 banks</w:t>
      </w:r>
      <w:r>
        <w:tab/>
        <w:t>1800 = 20</w:t>
      </w:r>
      <w:r>
        <w:tab/>
        <w:t>1811 = 88</w:t>
      </w:r>
    </w:p>
    <w:p w:rsidR="00B85ED7" w:rsidRPr="00B85ED7" w:rsidRDefault="00B85ED7" w:rsidP="00B85E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ind w:left="720"/>
        <w:rPr>
          <w:bCs/>
        </w:rPr>
      </w:pPr>
      <w:r w:rsidRPr="00DE2EBE">
        <w:t xml:space="preserve"> – </w:t>
      </w:r>
      <w:r w:rsidRPr="00B85ED7">
        <w:rPr>
          <w:bCs/>
        </w:rPr>
        <w:t>State governments began to issue bank charters</w:t>
      </w:r>
      <w:r>
        <w:rPr>
          <w:bCs/>
        </w:rPr>
        <w:t xml:space="preserve"> – thus, in 1793 there was a boom in state bank charters</w:t>
      </w:r>
    </w:p>
    <w:p w:rsidR="003A6CDA" w:rsidRPr="00B85ED7" w:rsidRDefault="003A6CDA" w:rsidP="003A6CD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Cs/>
        </w:rPr>
      </w:pPr>
      <w:r>
        <w:tab/>
      </w:r>
      <w:r>
        <w:tab/>
      </w:r>
      <w:r>
        <w:tab/>
      </w:r>
      <w:proofErr w:type="gramStart"/>
      <w:r w:rsidR="00B85ED7" w:rsidRPr="00DE2EBE">
        <w:t>ex</w:t>
      </w:r>
      <w:proofErr w:type="gramEnd"/>
      <w:r w:rsidR="00B85ED7" w:rsidRPr="00DE2EBE">
        <w:t xml:space="preserve">. </w:t>
      </w:r>
      <w:r>
        <w:t xml:space="preserve"> </w:t>
      </w:r>
      <w:r w:rsidR="00B85ED7" w:rsidRPr="00DE2EBE">
        <w:t xml:space="preserve">A bank which could then issue their own </w:t>
      </w:r>
      <w:r>
        <w:t>bank notes (</w:t>
      </w:r>
      <w:r w:rsidR="00B85ED7" w:rsidRPr="00DE2EBE">
        <w:t>paper money</w:t>
      </w:r>
      <w:r>
        <w:t>) which were</w:t>
      </w:r>
      <w:r w:rsidR="00B85ED7" w:rsidRPr="00DE2EBE">
        <w:t xml:space="preserve"> redeemable in silver or gold</w:t>
      </w:r>
      <w:r>
        <w:t xml:space="preserve"> (</w:t>
      </w:r>
      <w:r w:rsidRPr="00B85ED7">
        <w:rPr>
          <w:bCs/>
          <w:i/>
          <w:iCs/>
        </w:rPr>
        <w:t>specie</w:t>
      </w:r>
      <w:r w:rsidRPr="00B85ED7">
        <w:rPr>
          <w:bCs/>
        </w:rPr>
        <w:t>)</w:t>
      </w:r>
    </w:p>
    <w:p w:rsidR="003A6CDA" w:rsidRDefault="003A6CDA" w:rsidP="003A6CD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t>Bank notes are similar to a bank deposit</w:t>
      </w:r>
    </w:p>
    <w:p w:rsidR="003A6CDA" w:rsidRDefault="003A6CDA" w:rsidP="003A6CD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2160" w:hanging="1080"/>
        <w:contextualSpacing/>
      </w:pPr>
      <w:r>
        <w:tab/>
        <w:t>A bank loaned money to its customers, it gave them the proceeds either in its own note (which then circulated as cash) or as a deposit on which they could write checks</w:t>
      </w:r>
    </w:p>
    <w:p w:rsidR="00B85ED7" w:rsidRPr="00B85ED7" w:rsidRDefault="003A6CDA" w:rsidP="00B85E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B85ED7" w:rsidRPr="00B85ED7">
        <w:rPr>
          <w:bCs/>
        </w:rPr>
        <w:t>Those who accepted bank notes from borrower could present them to issuing bank for gold &amp; silver</w:t>
      </w:r>
    </w:p>
    <w:p w:rsidR="003A6CDA" w:rsidRPr="003A6CDA" w:rsidRDefault="003A6CDA" w:rsidP="003A6CD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</w:pPr>
      <w:r w:rsidRPr="003A6CDA">
        <w:tab/>
      </w:r>
      <w:r w:rsidRPr="003A6CDA">
        <w:tab/>
      </w:r>
      <w:r w:rsidRPr="003A6CDA">
        <w:rPr>
          <w:b/>
        </w:rPr>
        <w:t>Problems</w:t>
      </w:r>
      <w:r w:rsidRPr="003A6CDA">
        <w:t>:</w:t>
      </w:r>
      <w:r w:rsidRPr="003A6CDA">
        <w:tab/>
      </w:r>
    </w:p>
    <w:p w:rsidR="003A6CDA" w:rsidRDefault="003A6CDA" w:rsidP="003A6CD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rPr>
          <w:bCs/>
          <w:i/>
          <w:iCs/>
        </w:rPr>
      </w:pPr>
      <w:r>
        <w:tab/>
      </w:r>
      <w:r>
        <w:tab/>
      </w:r>
      <w:r>
        <w:tab/>
      </w:r>
      <w:r w:rsidRPr="003A6CDA">
        <w:rPr>
          <w:bCs/>
        </w:rPr>
        <w:t>By 1860, there were over 1,500 state banks averaging 6 different note issues &amp; over 9,000 different state bank notes</w:t>
      </w:r>
    </w:p>
    <w:p w:rsidR="003A6CDA" w:rsidRPr="003A6CDA" w:rsidRDefault="003A6CDA" w:rsidP="003A6CD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3A6CDA">
        <w:rPr>
          <w:bCs/>
        </w:rPr>
        <w:t>Were they counterfeits or forgeries?</w:t>
      </w:r>
    </w:p>
    <w:p w:rsidR="003A6CDA" w:rsidRPr="003A6CDA" w:rsidRDefault="003A6CDA" w:rsidP="003A6CD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3A6CDA">
        <w:rPr>
          <w:bCs/>
        </w:rPr>
        <w:t xml:space="preserve">Was the issuing bank still in business? </w:t>
      </w:r>
    </w:p>
    <w:p w:rsidR="003A6CDA" w:rsidRPr="003A6CDA" w:rsidRDefault="003A6CDA" w:rsidP="003A6CD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3A6CDA">
        <w:rPr>
          <w:bCs/>
        </w:rPr>
        <w:t>Would they redeem the notes at face value or would the notes be worth less than their stated value?</w:t>
      </w:r>
    </w:p>
    <w:p w:rsidR="001B3CC8" w:rsidRPr="003A6CDA" w:rsidRDefault="003A6CDA" w:rsidP="003A6CD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</w:r>
      <w:r>
        <w:tab/>
      </w:r>
      <w:r w:rsidR="001B3CC8" w:rsidRPr="003A6CDA">
        <w:t>Typically these notes were taken by others at a discount</w:t>
      </w:r>
    </w:p>
    <w:p w:rsidR="001B3CC8" w:rsidRDefault="001B3CC8" w:rsidP="003A6CDA">
      <w:pPr>
        <w:tabs>
          <w:tab w:val="left" w:pos="360"/>
          <w:tab w:val="left" w:pos="720"/>
          <w:tab w:val="left" w:pos="1440"/>
        </w:tabs>
        <w:spacing w:after="0" w:line="240" w:lineRule="auto"/>
        <w:ind w:left="1800" w:hanging="360"/>
        <w:contextualSpacing/>
      </w:pPr>
      <w:r>
        <w:t>The amount of discount depended on the distance from the point of issue, how established and reliable the bank was etc</w:t>
      </w:r>
    </w:p>
    <w:p w:rsidR="003D5E57" w:rsidRPr="003D5E57" w:rsidRDefault="001B3CC8" w:rsidP="003D5E5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ind w:left="1440" w:hanging="360"/>
        <w:rPr>
          <w:bCs/>
        </w:rPr>
      </w:pPr>
      <w:r>
        <w:t xml:space="preserve">The system encouraged counterfeiting, thus bank formed </w:t>
      </w:r>
      <w:r w:rsidR="003D5E57">
        <w:t>anti-counterfeiting</w:t>
      </w:r>
      <w:r>
        <w:t xml:space="preserve"> associations, hired </w:t>
      </w:r>
      <w:r w:rsidR="003D5E57">
        <w:t xml:space="preserve">detectives called </w:t>
      </w:r>
      <w:proofErr w:type="spellStart"/>
      <w:r w:rsidRPr="003D5E57">
        <w:rPr>
          <w:b/>
        </w:rPr>
        <w:t>snaggers</w:t>
      </w:r>
      <w:proofErr w:type="spellEnd"/>
      <w:r>
        <w:t xml:space="preserve"> (men hired to find the makers of spurious bills), </w:t>
      </w:r>
      <w:r w:rsidR="003D5E57" w:rsidRPr="003D5E57">
        <w:rPr>
          <w:bCs/>
        </w:rPr>
        <w:t xml:space="preserve">Publications like </w:t>
      </w:r>
      <w:r w:rsidR="003D5E57" w:rsidRPr="003D5E57">
        <w:rPr>
          <w:bCs/>
          <w:i/>
          <w:iCs/>
        </w:rPr>
        <w:t>Bicknell’s &amp; Nicolas, Thompson’s &amp; Hodges, Bank Note Safeguard</w:t>
      </w:r>
      <w:r w:rsidR="003D5E57">
        <w:rPr>
          <w:bCs/>
          <w:i/>
          <w:iCs/>
        </w:rPr>
        <w:t xml:space="preserve"> </w:t>
      </w:r>
      <w:r w:rsidR="003D5E57">
        <w:rPr>
          <w:bCs/>
          <w:iCs/>
        </w:rPr>
        <w:t xml:space="preserve">were known as Bank Note Reporters and they </w:t>
      </w:r>
      <w:r w:rsidR="003D5E57">
        <w:t>created lists of true notes and how to ID fake ones (at one point the list contained 5,400 counterfeits!)</w:t>
      </w:r>
    </w:p>
    <w:p w:rsidR="004C031E" w:rsidRPr="003D5E57" w:rsidRDefault="004C031E" w:rsidP="001B3CC8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  <w:rPr>
          <w:b/>
        </w:rPr>
      </w:pPr>
      <w:r w:rsidRPr="003D5E57">
        <w:rPr>
          <w:b/>
        </w:rPr>
        <w:t>Characteristics of a Central Bank</w:t>
      </w:r>
    </w:p>
    <w:p w:rsidR="004C031E" w:rsidRPr="003D5E57" w:rsidRDefault="003D5E57" w:rsidP="003D5E57">
      <w:pPr>
        <w:pStyle w:val="ListParagraph"/>
        <w:numPr>
          <w:ilvl w:val="0"/>
          <w:numId w:val="1"/>
        </w:numPr>
        <w:tabs>
          <w:tab w:val="left" w:pos="540"/>
        </w:tabs>
        <w:spacing w:after="0" w:line="240" w:lineRule="auto"/>
        <w:jc w:val="both"/>
        <w:rPr>
          <w:bCs/>
          <w:szCs w:val="20"/>
        </w:rPr>
      </w:pPr>
      <w:r w:rsidRPr="003D5E57">
        <w:rPr>
          <w:bCs/>
          <w:szCs w:val="20"/>
        </w:rPr>
        <w:t>Lender of last resort to private bankers</w:t>
      </w:r>
      <w:r>
        <w:rPr>
          <w:bCs/>
          <w:szCs w:val="20"/>
        </w:rPr>
        <w:t xml:space="preserve"> - </w:t>
      </w:r>
      <w:r w:rsidR="004C031E">
        <w:t>should lend freely but at a high interest rate</w:t>
      </w:r>
    </w:p>
    <w:p w:rsidR="004C031E" w:rsidRDefault="004C031E" w:rsidP="004C031E">
      <w:pPr>
        <w:pStyle w:val="ListParagraph"/>
        <w:numPr>
          <w:ilvl w:val="0"/>
          <w:numId w:val="1"/>
        </w:numPr>
        <w:tabs>
          <w:tab w:val="left" w:pos="360"/>
          <w:tab w:val="left" w:pos="540"/>
          <w:tab w:val="left" w:pos="1080"/>
          <w:tab w:val="left" w:pos="1440"/>
          <w:tab w:val="left" w:pos="1800"/>
        </w:tabs>
        <w:spacing w:after="0" w:line="240" w:lineRule="auto"/>
      </w:pPr>
      <w:r>
        <w:t xml:space="preserve">Should have considerable control over the stock of money and use this control to moderate fluctuations in credit </w:t>
      </w:r>
      <w:r w:rsidR="000C274B">
        <w:t>conditions</w:t>
      </w:r>
      <w:r>
        <w:t>, prices, or other aspects of the economy</w:t>
      </w:r>
    </w:p>
    <w:p w:rsidR="004C031E" w:rsidRDefault="004C031E" w:rsidP="004C031E">
      <w:pPr>
        <w:pStyle w:val="ListParagraph"/>
        <w:numPr>
          <w:ilvl w:val="0"/>
          <w:numId w:val="1"/>
        </w:numPr>
        <w:tabs>
          <w:tab w:val="left" w:pos="360"/>
          <w:tab w:val="left" w:pos="540"/>
          <w:tab w:val="left" w:pos="1080"/>
          <w:tab w:val="left" w:pos="1440"/>
          <w:tab w:val="left" w:pos="1800"/>
        </w:tabs>
        <w:spacing w:after="0" w:line="240" w:lineRule="auto"/>
      </w:pPr>
      <w:r>
        <w:t>Regulate other banks</w:t>
      </w:r>
    </w:p>
    <w:p w:rsidR="004C031E" w:rsidRDefault="004C031E" w:rsidP="004C031E">
      <w:pPr>
        <w:pStyle w:val="ListParagraph"/>
        <w:numPr>
          <w:ilvl w:val="0"/>
          <w:numId w:val="1"/>
        </w:numPr>
        <w:tabs>
          <w:tab w:val="left" w:pos="360"/>
          <w:tab w:val="left" w:pos="540"/>
          <w:tab w:val="left" w:pos="1080"/>
          <w:tab w:val="left" w:pos="1440"/>
          <w:tab w:val="left" w:pos="1800"/>
        </w:tabs>
        <w:spacing w:after="0" w:line="240" w:lineRule="auto"/>
      </w:pPr>
      <w:r>
        <w:t>Lend lots of money to the government</w:t>
      </w:r>
    </w:p>
    <w:p w:rsidR="001B3CC8" w:rsidRDefault="008006BB" w:rsidP="001B3CC8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rPr>
          <w:b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4625340</wp:posOffset>
            </wp:positionH>
            <wp:positionV relativeFrom="paragraph">
              <wp:posOffset>-264160</wp:posOffset>
            </wp:positionV>
            <wp:extent cx="2370455" cy="1612900"/>
            <wp:effectExtent l="19050" t="0" r="0" b="0"/>
            <wp:wrapTight wrapText="bothSides">
              <wp:wrapPolygon edited="0">
                <wp:start x="-174" y="0"/>
                <wp:lineTo x="-174" y="21430"/>
                <wp:lineTo x="21525" y="21430"/>
                <wp:lineTo x="21525" y="0"/>
                <wp:lineTo x="-174" y="0"/>
              </wp:wrapPolygon>
            </wp:wrapTight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161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E2EBE" w:rsidRPr="003D5E57">
        <w:rPr>
          <w:b/>
        </w:rPr>
        <w:t>First Bank of the United States</w:t>
      </w:r>
      <w:r w:rsidR="0032104C" w:rsidRPr="003D5E57">
        <w:rPr>
          <w:b/>
        </w:rPr>
        <w:t xml:space="preserve"> created in 1791</w:t>
      </w:r>
      <w:r w:rsidR="0032104C">
        <w:t xml:space="preserve"> by President Washington with a 20 year charter</w:t>
      </w:r>
    </w:p>
    <w:p w:rsidR="00DE2EBE" w:rsidRDefault="00DE2EBE" w:rsidP="001B3CC8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  <w:t>Robert Morris established and organized the first American Bank in 1781 to help finance the war effort and provide financial organization in those troubled times</w:t>
      </w:r>
    </w:p>
    <w:p w:rsidR="009D0B1F" w:rsidRDefault="003D5E57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rPr>
          <w:bCs/>
        </w:rPr>
        <w:tab/>
      </w:r>
      <w:r w:rsidR="009D0B1F">
        <w:t>Alexander Hamilton argued for a Bank of the United States in a Report on a National Bank</w:t>
      </w:r>
    </w:p>
    <w:p w:rsid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  <w:t>Patterned after the Bank of England to function as a central bank – similar to the Fed today</w:t>
      </w:r>
    </w:p>
    <w:p w:rsid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  <w:t>A national bank would augment “the active or productive capital of a country”</w:t>
      </w:r>
    </w:p>
    <w:p w:rsid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</w:r>
      <w:r>
        <w:tab/>
        <w:t>As a country increases its transactions it needs more money to be able to accommodate the business activity</w:t>
      </w:r>
    </w:p>
    <w:p w:rsidR="009D0B1F" w:rsidRDefault="009D0B1F" w:rsidP="009D0B1F">
      <w:pPr>
        <w:tabs>
          <w:tab w:val="left" w:pos="360"/>
          <w:tab w:val="left" w:pos="720"/>
          <w:tab w:val="left" w:pos="1440"/>
          <w:tab w:val="left" w:pos="1800"/>
        </w:tabs>
        <w:spacing w:after="0" w:line="240" w:lineRule="auto"/>
        <w:ind w:left="1440" w:hanging="360"/>
        <w:contextualSpacing/>
      </w:pPr>
      <w:r>
        <w:t>One way to get more money is to export more stuff such that you are paid in money which then will allow for this increase in economic activity</w:t>
      </w:r>
    </w:p>
    <w:p w:rsid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</w:r>
      <w:r>
        <w:tab/>
        <w:t>A national bank could issue notes instead</w:t>
      </w:r>
    </w:p>
    <w:p w:rsidR="003D5E57" w:rsidRDefault="009D0B1F" w:rsidP="003D5E5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Cs/>
        </w:rPr>
      </w:pPr>
      <w:r>
        <w:rPr>
          <w:bCs/>
        </w:rPr>
        <w:tab/>
      </w:r>
      <w:r w:rsidR="003D5E57" w:rsidRPr="003D5E57">
        <w:rPr>
          <w:bCs/>
        </w:rPr>
        <w:t>HQ in Philadelphia, PA – Branches in major US cities</w:t>
      </w:r>
    </w:p>
    <w:p w:rsidR="009D0B1F" w:rsidRPr="009D0B1F" w:rsidRDefault="008006BB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/>
        <w:contextualSpacing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5288915</wp:posOffset>
            </wp:positionH>
            <wp:positionV relativeFrom="paragraph">
              <wp:posOffset>-356870</wp:posOffset>
            </wp:positionV>
            <wp:extent cx="1708150" cy="793115"/>
            <wp:effectExtent l="19050" t="19050" r="25400" b="26035"/>
            <wp:wrapNone/>
            <wp:docPr id="8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793115"/>
                    </a:xfrm>
                    <a:prstGeom prst="rect">
                      <a:avLst/>
                    </a:prstGeom>
                    <a:noFill/>
                    <a:ln w="25400" cap="rnd">
                      <a:solidFill>
                        <a:schemeClr val="bg1">
                          <a:lumMod val="85000"/>
                          <a:lumOff val="15000"/>
                        </a:schemeClr>
                      </a:solidFill>
                      <a:round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9D0B1F" w:rsidRPr="009D0B1F">
        <w:rPr>
          <w:bCs/>
        </w:rPr>
        <w:t xml:space="preserve">Privately managed - Not </w:t>
      </w:r>
      <w:proofErr w:type="spellStart"/>
      <w:r w:rsidR="009D0B1F" w:rsidRPr="009D0B1F">
        <w:rPr>
          <w:bCs/>
        </w:rPr>
        <w:t>gov’t</w:t>
      </w:r>
      <w:proofErr w:type="spellEnd"/>
      <w:r w:rsidR="009D0B1F" w:rsidRPr="009D0B1F">
        <w:rPr>
          <w:bCs/>
        </w:rPr>
        <w:t xml:space="preserve"> controlled</w:t>
      </w:r>
    </w:p>
    <w:p w:rsid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360"/>
        <w:contextualSpacing/>
        <w:rPr>
          <w:bCs/>
        </w:rPr>
      </w:pPr>
      <w:r>
        <w:rPr>
          <w:bCs/>
        </w:rPr>
        <w:tab/>
      </w:r>
      <w:r w:rsidRPr="003D5E57">
        <w:rPr>
          <w:bCs/>
        </w:rPr>
        <w:t xml:space="preserve">Private Investors included Members of Congress </w:t>
      </w:r>
    </w:p>
    <w:p w:rsidR="003D5E57" w:rsidRPr="003D5E57" w:rsidRDefault="009E03C5" w:rsidP="003D5E5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/>
        <w:contextualSpacing/>
        <w:rPr>
          <w:bCs/>
        </w:rPr>
      </w:pPr>
      <w:r w:rsidRPr="009E03C5">
        <w:rPr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413pt;margin-top:7.7pt;width:151.45pt;height:19pt;z-index:251671552" filled="f" stroked="f">
            <v:textbox>
              <w:txbxContent>
                <w:p w:rsidR="008006BB" w:rsidRPr="008006BB" w:rsidRDefault="008006BB" w:rsidP="008006BB">
                  <w:pPr>
                    <w:rPr>
                      <w:i/>
                      <w:sz w:val="16"/>
                      <w:szCs w:val="16"/>
                    </w:rPr>
                  </w:pPr>
                  <w:proofErr w:type="gramStart"/>
                  <w:r w:rsidRPr="008006BB">
                    <w:rPr>
                      <w:i/>
                      <w:sz w:val="16"/>
                      <w:szCs w:val="16"/>
                    </w:rPr>
                    <w:t>Bank Not</w:t>
                  </w:r>
                  <w:r>
                    <w:rPr>
                      <w:i/>
                      <w:sz w:val="16"/>
                      <w:szCs w:val="16"/>
                    </w:rPr>
                    <w:t>e from the 1</w:t>
                  </w:r>
                  <w:r w:rsidRPr="008006BB">
                    <w:rPr>
                      <w:i/>
                      <w:sz w:val="16"/>
                      <w:szCs w:val="16"/>
                      <w:vertAlign w:val="superscript"/>
                    </w:rPr>
                    <w:t>st</w:t>
                  </w:r>
                  <w:r w:rsidRPr="008006BB">
                    <w:rPr>
                      <w:i/>
                      <w:sz w:val="16"/>
                      <w:szCs w:val="16"/>
                    </w:rPr>
                    <w:t xml:space="preserve"> Bank of the U.S.</w:t>
                  </w:r>
                  <w:proofErr w:type="gramEnd"/>
                </w:p>
              </w:txbxContent>
            </v:textbox>
          </v:shape>
        </w:pict>
      </w:r>
      <w:r w:rsidR="003D5E57" w:rsidRPr="003D5E57">
        <w:rPr>
          <w:bCs/>
        </w:rPr>
        <w:t>Issued its own paper bank notes circulated country-wide valid for payment of US taxes</w:t>
      </w:r>
    </w:p>
    <w:p w:rsid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  <w:t>Could serve as a tax collection agency</w:t>
      </w:r>
    </w:p>
    <w:p w:rsidR="003D5E57" w:rsidRPr="003D5E57" w:rsidRDefault="003D5E57" w:rsidP="003D5E5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/>
        <w:contextualSpacing/>
        <w:rPr>
          <w:bCs/>
        </w:rPr>
      </w:pPr>
      <w:r w:rsidRPr="003D5E57">
        <w:rPr>
          <w:bCs/>
        </w:rPr>
        <w:t xml:space="preserve">Made loans to US </w:t>
      </w:r>
      <w:proofErr w:type="spellStart"/>
      <w:r w:rsidRPr="003D5E57">
        <w:rPr>
          <w:bCs/>
        </w:rPr>
        <w:t>Gov’t</w:t>
      </w:r>
      <w:proofErr w:type="spellEnd"/>
      <w:r w:rsidRPr="003D5E57">
        <w:rPr>
          <w:bCs/>
        </w:rPr>
        <w:t xml:space="preserve"> &amp; private parties</w:t>
      </w:r>
    </w:p>
    <w:p w:rsidR="003D5E57" w:rsidRPr="003D5E57" w:rsidRDefault="003D5E57" w:rsidP="003D5E5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/>
        <w:contextualSpacing/>
        <w:rPr>
          <w:bCs/>
        </w:rPr>
      </w:pPr>
      <w:r w:rsidRPr="003D5E57">
        <w:rPr>
          <w:bCs/>
        </w:rPr>
        <w:t>Accepted state bank notes &amp; presented them for gold &amp; silver thus, a creditor of state banks</w:t>
      </w:r>
    </w:p>
    <w:p w:rsid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  <w:t>A national bank could lend money to the US Treasury</w:t>
      </w:r>
    </w:p>
    <w:p w:rsid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  <w:t>Could serve as a fiscal agent for the government by acting as a depository of government funds from one part of the country to another</w:t>
      </w:r>
    </w:p>
    <w:p w:rsid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  <w:t>Could cement the relationship between government and leading business men because the shareholders would be from both</w:t>
      </w:r>
    </w:p>
    <w:p w:rsidR="009D0B1F" w:rsidRP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/>
        <w:contextualSpacing/>
        <w:rPr>
          <w:bCs/>
        </w:rPr>
      </w:pPr>
      <w:r w:rsidRPr="009D0B1F">
        <w:rPr>
          <w:bCs/>
        </w:rPr>
        <w:lastRenderedPageBreak/>
        <w:t>Lender of last resort to private bankers</w:t>
      </w:r>
    </w:p>
    <w:p w:rsidR="009D0B1F" w:rsidRP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/>
        <w:contextualSpacing/>
        <w:rPr>
          <w:bCs/>
        </w:rPr>
      </w:pPr>
      <w:r w:rsidRPr="009D0B1F">
        <w:rPr>
          <w:bCs/>
        </w:rPr>
        <w:t>Involved in Louisiana Purchase</w:t>
      </w:r>
    </w:p>
    <w:p w:rsid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1080"/>
        <w:contextualSpacing/>
      </w:pPr>
      <w:r>
        <w:t xml:space="preserve">Congress refused to </w:t>
      </w:r>
      <w:proofErr w:type="spellStart"/>
      <w:r>
        <w:t>recharter</w:t>
      </w:r>
      <w:proofErr w:type="spellEnd"/>
      <w:r>
        <w:t xml:space="preserve"> it in 1811 because</w:t>
      </w:r>
      <w:r w:rsidR="008006BB">
        <w:t>:</w:t>
      </w:r>
      <w:r>
        <w:t xml:space="preserve"> </w:t>
      </w:r>
    </w:p>
    <w:p w:rsidR="009D0B1F" w:rsidRPr="003F00D9" w:rsidRDefault="009D0B1F" w:rsidP="009D0B1F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 w:rsidRPr="003F00D9">
        <w:t>It was unconstitutional</w:t>
      </w:r>
    </w:p>
    <w:p w:rsidR="009D0B1F" w:rsidRPr="003F00D9" w:rsidRDefault="009D0B1F" w:rsidP="009D0B1F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 w:rsidRPr="003F00D9">
        <w:t>It would create a money- monopoly that would endanger the rights and liberties of the people  = financial monster</w:t>
      </w:r>
    </w:p>
    <w:p w:rsidR="009D0B1F" w:rsidRDefault="009D0B1F" w:rsidP="009D0B1F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It favored the commercial North and not the agricultural South</w:t>
      </w:r>
    </w:p>
    <w:p w:rsidR="009D0B1F" w:rsidRPr="009D0B1F" w:rsidRDefault="008006BB" w:rsidP="009D0B1F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5883275</wp:posOffset>
            </wp:positionH>
            <wp:positionV relativeFrom="paragraph">
              <wp:posOffset>-220980</wp:posOffset>
            </wp:positionV>
            <wp:extent cx="1112520" cy="775970"/>
            <wp:effectExtent l="0" t="0" r="0" b="0"/>
            <wp:wrapTight wrapText="bothSides">
              <wp:wrapPolygon edited="0">
                <wp:start x="7027" y="530"/>
                <wp:lineTo x="3699" y="9015"/>
                <wp:lineTo x="5178" y="18029"/>
                <wp:lineTo x="7767" y="20681"/>
                <wp:lineTo x="8137" y="20681"/>
                <wp:lineTo x="12945" y="20681"/>
                <wp:lineTo x="13315" y="20681"/>
                <wp:lineTo x="15904" y="18029"/>
                <wp:lineTo x="16274" y="17499"/>
                <wp:lineTo x="17384" y="10606"/>
                <wp:lineTo x="17384" y="4773"/>
                <wp:lineTo x="13315" y="530"/>
                <wp:lineTo x="8507" y="530"/>
                <wp:lineTo x="7027" y="530"/>
              </wp:wrapPolygon>
            </wp:wrapTight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77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D0B1F" w:rsidRPr="009D0B1F">
        <w:rPr>
          <w:bCs/>
        </w:rPr>
        <w:t xml:space="preserve">US monetary system subject to foreign control </w:t>
      </w:r>
    </w:p>
    <w:p w:rsidR="009D0B1F" w:rsidRDefault="009D0B1F" w:rsidP="009D0B1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/>
      </w:pPr>
      <w:r>
        <w:t>Foreign ownership was about $7 million or 70% of the shares</w:t>
      </w:r>
    </w:p>
    <w:p w:rsidR="009D0B1F" w:rsidRPr="009D0B1F" w:rsidRDefault="009D0B1F" w:rsidP="009D0B1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/>
        <w:rPr>
          <w:bCs/>
        </w:rPr>
      </w:pPr>
      <w:r w:rsidRPr="009D0B1F">
        <w:rPr>
          <w:bCs/>
        </w:rPr>
        <w:t>3/4 of stock owned by foreigners but couldn’t vote for directors</w:t>
      </w:r>
    </w:p>
    <w:p w:rsidR="009D0B1F" w:rsidRDefault="009D0B1F" w:rsidP="009D0B1F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 xml:space="preserve">Thomas Jefferson, the prior </w:t>
      </w:r>
      <w:r w:rsidRPr="003F00D9">
        <w:t>President</w:t>
      </w:r>
      <w:r>
        <w:t>, said the bank was unconstitutional and a menace to personal liberties and people liked him</w:t>
      </w:r>
    </w:p>
    <w:p w:rsidR="009D0B1F" w:rsidRDefault="009D0B1F" w:rsidP="009D0B1F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Personal dislike of Albert Gallatin who was a champion of the bank and the former secretary of the treasury</w:t>
      </w:r>
    </w:p>
    <w:p w:rsidR="009D0B1F" w:rsidRPr="009D0B1F" w:rsidRDefault="009D0B1F" w:rsidP="009D0B1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Cs/>
        </w:rPr>
      </w:pPr>
      <w:r>
        <w:rPr>
          <w:bCs/>
        </w:rPr>
        <w:tab/>
      </w:r>
      <w:r w:rsidRPr="009D0B1F">
        <w:rPr>
          <w:bCs/>
        </w:rPr>
        <w:t>Charter lapsed in 1811 - Closed doors on March 3, 1811 - Victim of Politics</w:t>
      </w:r>
    </w:p>
    <w:p w:rsidR="003D5E57" w:rsidRDefault="003D5E57" w:rsidP="001B3CC8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</w:p>
    <w:p w:rsidR="003F00D9" w:rsidRPr="008006BB" w:rsidRDefault="003F00D9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1080"/>
        <w:contextualSpacing/>
        <w:rPr>
          <w:b/>
        </w:rPr>
      </w:pPr>
      <w:r w:rsidRPr="008006BB">
        <w:rPr>
          <w:b/>
        </w:rPr>
        <w:t>Positive Things it did during its 20 years</w:t>
      </w:r>
      <w:r w:rsidR="008006BB">
        <w:rPr>
          <w:b/>
        </w:rPr>
        <w:t>:</w:t>
      </w:r>
    </w:p>
    <w:p w:rsidR="0032104C" w:rsidRDefault="0032104C" w:rsidP="008006BB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Soon after it was created the notes were circulating widely and at, or close to, par</w:t>
      </w:r>
    </w:p>
    <w:p w:rsidR="0032104C" w:rsidRDefault="0032104C" w:rsidP="008006BB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State banks used the notes as part of their reserves – economized the use of silver</w:t>
      </w:r>
    </w:p>
    <w:p w:rsidR="0032104C" w:rsidRDefault="0032104C" w:rsidP="008006BB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Held a large reserve of silver in its reserves ($15 million – which is about equal to all state reserves)</w:t>
      </w:r>
    </w:p>
    <w:p w:rsidR="0032104C" w:rsidRDefault="0032104C" w:rsidP="008006BB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Followed a conservative lending policy</w:t>
      </w:r>
    </w:p>
    <w:p w:rsidR="0032104C" w:rsidRDefault="0032104C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1080"/>
        <w:contextualSpacing/>
      </w:pPr>
      <w:r>
        <w:tab/>
      </w:r>
      <w:r>
        <w:tab/>
      </w:r>
      <w:r w:rsidR="008006BB">
        <w:tab/>
      </w:r>
      <w:r>
        <w:t xml:space="preserve">It became a creditor of the state banks (which discouraged the state banks from issuing as many notes as they would have liked </w:t>
      </w:r>
      <w:proofErr w:type="spellStart"/>
      <w:proofErr w:type="gramStart"/>
      <w:r>
        <w:t>bc</w:t>
      </w:r>
      <w:proofErr w:type="spellEnd"/>
      <w:proofErr w:type="gramEnd"/>
      <w:r>
        <w:t xml:space="preserve"> the National Bank would present the states bank with its note for </w:t>
      </w:r>
      <w:r w:rsidR="003F00D9">
        <w:t>redemption</w:t>
      </w:r>
      <w:r>
        <w:t>)</w:t>
      </w:r>
    </w:p>
    <w:p w:rsidR="003F00D9" w:rsidRDefault="003F00D9" w:rsidP="008006BB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Became a lender of last resort</w:t>
      </w:r>
    </w:p>
    <w:p w:rsidR="003F00D9" w:rsidRDefault="003F00D9" w:rsidP="008006BB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Acted as a fiscal agent for the government and held most of the US Treasury’s deposits</w:t>
      </w:r>
    </w:p>
    <w:p w:rsidR="003F00D9" w:rsidRDefault="003F00D9" w:rsidP="008006BB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The bank transmitted government funds from one part of the country to another without a charge</w:t>
      </w:r>
    </w:p>
    <w:p w:rsidR="003F00D9" w:rsidRDefault="003F00D9" w:rsidP="008006BB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Helped collect customs bonds in cities where it had branches</w:t>
      </w:r>
    </w:p>
    <w:p w:rsidR="003F00D9" w:rsidRDefault="003F00D9" w:rsidP="008006BB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Effecting payments of interest on the public debt</w:t>
      </w:r>
    </w:p>
    <w:p w:rsidR="003F00D9" w:rsidRDefault="003F00D9" w:rsidP="008006BB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Carried on foreign-exchange operations for the US Treasury</w:t>
      </w:r>
    </w:p>
    <w:p w:rsidR="002276A1" w:rsidRDefault="003F00D9" w:rsidP="002276A1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Supplied bullion and foreign coins to the mint</w:t>
      </w:r>
    </w:p>
    <w:p w:rsidR="003F00D9" w:rsidRDefault="004A3E8F" w:rsidP="002276A1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 w:rsidRPr="002276A1">
        <w:rPr>
          <w:b/>
        </w:rPr>
        <w:t>The Second Bank of the United States</w:t>
      </w:r>
      <w:r>
        <w:t xml:space="preserve"> - was charted in 1816</w:t>
      </w:r>
      <w:r w:rsidR="002276A1">
        <w:t>-1836</w:t>
      </w:r>
    </w:p>
    <w:p w:rsidR="004A3E8F" w:rsidRDefault="004A3E8F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Due to a need for financing the war of 1812 and the sharp inflation after the suspension of specie payment in 1814</w:t>
      </w:r>
    </w:p>
    <w:p w:rsidR="002276A1" w:rsidRDefault="008006BB" w:rsidP="002276A1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ind w:firstLine="360"/>
        <w:rPr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5198110</wp:posOffset>
            </wp:positionH>
            <wp:positionV relativeFrom="paragraph">
              <wp:posOffset>48260</wp:posOffset>
            </wp:positionV>
            <wp:extent cx="1972945" cy="769620"/>
            <wp:effectExtent l="57150" t="38100" r="46355" b="11430"/>
            <wp:wrapTight wrapText="bothSides">
              <wp:wrapPolygon edited="0">
                <wp:start x="-626" y="-1069"/>
                <wp:lineTo x="-626" y="21921"/>
                <wp:lineTo x="22107" y="21921"/>
                <wp:lineTo x="22107" y="-1069"/>
                <wp:lineTo x="-626" y="-1069"/>
              </wp:wrapPolygon>
            </wp:wrapTight>
            <wp:docPr id="23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45" cy="769620"/>
                    </a:xfrm>
                    <a:prstGeom prst="rect">
                      <a:avLst/>
                    </a:prstGeom>
                    <a:noFill/>
                    <a:ln w="41275" cap="rnd">
                      <a:solidFill>
                        <a:schemeClr val="bg1">
                          <a:lumMod val="85000"/>
                          <a:lumOff val="15000"/>
                        </a:schemeClr>
                      </a:solidFill>
                      <a:round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276A1" w:rsidRPr="002276A1">
        <w:rPr>
          <w:bCs/>
        </w:rPr>
        <w:t>HQ in Philadelphia - 25 branches around the country</w:t>
      </w:r>
    </w:p>
    <w:p w:rsidR="002276A1" w:rsidRPr="002276A1" w:rsidRDefault="002276A1" w:rsidP="002276A1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ind w:firstLine="360"/>
        <w:rPr>
          <w:bCs/>
        </w:rPr>
      </w:pPr>
      <w:r w:rsidRPr="002276A1">
        <w:rPr>
          <w:bCs/>
        </w:rPr>
        <w:t>Functioned as a central bank - Similar to Fed today</w:t>
      </w:r>
    </w:p>
    <w:p w:rsidR="002276A1" w:rsidRDefault="002276A1" w:rsidP="002276A1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rPr>
          <w:bCs/>
        </w:rPr>
      </w:pPr>
      <w:r>
        <w:rPr>
          <w:bCs/>
        </w:rPr>
        <w:tab/>
      </w:r>
      <w:r w:rsidRPr="002276A1">
        <w:rPr>
          <w:bCs/>
        </w:rPr>
        <w:t>Issued its own paper bank notes</w:t>
      </w:r>
    </w:p>
    <w:p w:rsidR="002276A1" w:rsidRPr="002276A1" w:rsidRDefault="002276A1" w:rsidP="002276A1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ind w:left="360"/>
        <w:rPr>
          <w:bCs/>
        </w:rPr>
      </w:pPr>
      <w:r w:rsidRPr="002276A1">
        <w:rPr>
          <w:bCs/>
        </w:rPr>
        <w:t>Accepted state bank notes &amp; presented them for gold &amp; silver thus, a creditor of state banks</w:t>
      </w:r>
    </w:p>
    <w:p w:rsidR="002276A1" w:rsidRPr="002276A1" w:rsidRDefault="009E03C5" w:rsidP="002276A1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ind w:left="1260" w:hanging="360"/>
        <w:rPr>
          <w:bCs/>
        </w:rPr>
      </w:pPr>
      <w:r w:rsidRPr="009E03C5">
        <w:rPr>
          <w:noProof/>
        </w:rPr>
        <w:pict>
          <v:shape id="_x0000_s1030" type="#_x0000_t202" style="position:absolute;left:0;text-align:left;margin-left:411.1pt;margin-top:12.25pt;width:151.45pt;height:19pt;z-index:251670528" filled="f" stroked="f">
            <v:textbox>
              <w:txbxContent>
                <w:p w:rsidR="008006BB" w:rsidRPr="008006BB" w:rsidRDefault="008006BB">
                  <w:pPr>
                    <w:rPr>
                      <w:i/>
                      <w:sz w:val="16"/>
                      <w:szCs w:val="16"/>
                    </w:rPr>
                  </w:pPr>
                  <w:proofErr w:type="gramStart"/>
                  <w:r w:rsidRPr="008006BB">
                    <w:rPr>
                      <w:i/>
                      <w:sz w:val="16"/>
                      <w:szCs w:val="16"/>
                    </w:rPr>
                    <w:t>Bank Note from the 2</w:t>
                  </w:r>
                  <w:r w:rsidRPr="008006BB">
                    <w:rPr>
                      <w:i/>
                      <w:sz w:val="16"/>
                      <w:szCs w:val="16"/>
                      <w:vertAlign w:val="superscript"/>
                    </w:rPr>
                    <w:t>nd</w:t>
                  </w:r>
                  <w:r w:rsidRPr="008006BB">
                    <w:rPr>
                      <w:i/>
                      <w:sz w:val="16"/>
                      <w:szCs w:val="16"/>
                    </w:rPr>
                    <w:t xml:space="preserve"> Bank of the U.S.</w:t>
                  </w:r>
                  <w:proofErr w:type="gramEnd"/>
                </w:p>
              </w:txbxContent>
            </v:textbox>
          </v:shape>
        </w:pict>
      </w:r>
      <w:r w:rsidR="002276A1">
        <w:rPr>
          <w:bCs/>
        </w:rPr>
        <w:t xml:space="preserve">- </w:t>
      </w:r>
      <w:r w:rsidR="002276A1" w:rsidRPr="002276A1">
        <w:rPr>
          <w:bCs/>
        </w:rPr>
        <w:t>Some control over money supply but less control than 1st Bank because more state banks existed</w:t>
      </w:r>
    </w:p>
    <w:p w:rsidR="002276A1" w:rsidRDefault="002276A1" w:rsidP="002276A1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5352221</wp:posOffset>
            </wp:positionH>
            <wp:positionV relativeFrom="paragraph">
              <wp:posOffset>18415</wp:posOffset>
            </wp:positionV>
            <wp:extent cx="1685925" cy="1085850"/>
            <wp:effectExtent l="19050" t="0" r="9525" b="0"/>
            <wp:wrapNone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Cs/>
        </w:rPr>
        <w:tab/>
      </w:r>
      <w:r w:rsidRPr="002276A1">
        <w:rPr>
          <w:bCs/>
        </w:rPr>
        <w:t>Fiscal agent of Treasury</w:t>
      </w:r>
    </w:p>
    <w:p w:rsidR="002276A1" w:rsidRDefault="002276A1" w:rsidP="002276A1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rPr>
          <w:bCs/>
        </w:rPr>
      </w:pPr>
      <w:r>
        <w:rPr>
          <w:bCs/>
        </w:rPr>
        <w:tab/>
      </w:r>
      <w:r w:rsidRPr="002276A1">
        <w:rPr>
          <w:bCs/>
        </w:rPr>
        <w:t xml:space="preserve">Made loans to private parties as well as US </w:t>
      </w:r>
      <w:proofErr w:type="spellStart"/>
      <w:r w:rsidRPr="002276A1">
        <w:rPr>
          <w:bCs/>
        </w:rPr>
        <w:t>Gov’t</w:t>
      </w:r>
      <w:proofErr w:type="spellEnd"/>
    </w:p>
    <w:p w:rsidR="002276A1" w:rsidRPr="002276A1" w:rsidRDefault="002276A1" w:rsidP="002276A1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rPr>
          <w:bCs/>
        </w:rPr>
      </w:pPr>
      <w:r>
        <w:rPr>
          <w:bCs/>
        </w:rPr>
        <w:tab/>
      </w:r>
      <w:r w:rsidRPr="002276A1">
        <w:rPr>
          <w:bCs/>
        </w:rPr>
        <w:t>After President Andrew Jackson vetoed extension of bank charter in 1832, it lapsed in 1836</w:t>
      </w:r>
    </w:p>
    <w:p w:rsidR="004A3E8F" w:rsidRDefault="002276A1" w:rsidP="002276A1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 w:rsidR="004A3E8F">
        <w:t>Nicholas Biddle – 3</w:t>
      </w:r>
      <w:r w:rsidR="004A3E8F" w:rsidRPr="004A3E8F">
        <w:rPr>
          <w:vertAlign w:val="superscript"/>
        </w:rPr>
        <w:t>rd</w:t>
      </w:r>
      <w:r w:rsidR="004A3E8F">
        <w:t xml:space="preserve"> president of the 2</w:t>
      </w:r>
      <w:r w:rsidR="004A3E8F" w:rsidRPr="004A3E8F">
        <w:rPr>
          <w:vertAlign w:val="superscript"/>
        </w:rPr>
        <w:t>nd</w:t>
      </w:r>
      <w:r w:rsidR="004A3E8F">
        <w:t xml:space="preserve"> national bank</w:t>
      </w:r>
    </w:p>
    <w:p w:rsidR="004A3E8F" w:rsidRDefault="004A3E8F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Regulated the banking system according to preconceived notion of what ought to be done</w:t>
      </w:r>
    </w:p>
    <w:p w:rsidR="004A3E8F" w:rsidRDefault="004A3E8F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Lender of last resort</w:t>
      </w:r>
    </w:p>
    <w:p w:rsidR="004A3E8F" w:rsidRDefault="004A3E8F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>
        <w:tab/>
        <w:t>Kept a much larger specie reserve against its circulation than other banks</w:t>
      </w:r>
    </w:p>
    <w:p w:rsidR="004A3E8F" w:rsidRDefault="004A3E8F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>
        <w:tab/>
        <w:t xml:space="preserve">Assisted in times of stress by lending to business firms when other banks could or would not </w:t>
      </w:r>
    </w:p>
    <w:p w:rsidR="004A3E8F" w:rsidRDefault="004A3E8F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Developed a policy of regularly presenting the notes of state banks for payment</w:t>
      </w:r>
    </w:p>
    <w:p w:rsidR="004A3E8F" w:rsidRDefault="004A3E8F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Tried to affect the general economic climate of the US by alternating expansion and contraction of the bank’s loans</w:t>
      </w:r>
    </w:p>
    <w:p w:rsidR="004A3E8F" w:rsidRDefault="004A3E8F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Largest dealer in foreign exchange</w:t>
      </w:r>
    </w:p>
    <w:p w:rsidR="004A3E8F" w:rsidRDefault="004A3E8F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Protected the US from severe specie drain when a drain would have meant a harmful contraction of monetary reserves</w:t>
      </w:r>
    </w:p>
    <w:p w:rsidR="004A3E8F" w:rsidRDefault="004A3E8F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Andrew Jackson</w:t>
      </w:r>
    </w:p>
    <w:p w:rsidR="004A3E8F" w:rsidRDefault="002276A1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5619750</wp:posOffset>
            </wp:positionH>
            <wp:positionV relativeFrom="paragraph">
              <wp:posOffset>95885</wp:posOffset>
            </wp:positionV>
            <wp:extent cx="1285875" cy="1600200"/>
            <wp:effectExtent l="19050" t="0" r="9525" b="0"/>
            <wp:wrapNone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A3E8F">
        <w:tab/>
      </w:r>
      <w:r w:rsidR="004A3E8F">
        <w:tab/>
        <w:t>Did not like banks in general and “The Bank” specifically</w:t>
      </w:r>
    </w:p>
    <w:p w:rsidR="004A3E8F" w:rsidRDefault="004A3E8F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Began the “Bank War” in his inauguration speech</w:t>
      </w:r>
    </w:p>
    <w:p w:rsidR="004A3E8F" w:rsidRDefault="004A3E8F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/>
        <w:contextualSpacing/>
      </w:pPr>
      <w:r>
        <w:tab/>
      </w:r>
      <w:r>
        <w:tab/>
      </w:r>
      <w:r w:rsidR="00792AFA">
        <w:t>Unconstitutional</w:t>
      </w:r>
    </w:p>
    <w:p w:rsidR="004A3E8F" w:rsidRDefault="004A3E8F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/>
        <w:contextualSpacing/>
      </w:pPr>
      <w:r>
        <w:tab/>
      </w:r>
      <w:r>
        <w:tab/>
        <w:t>Too much foreign ownership</w:t>
      </w:r>
    </w:p>
    <w:p w:rsidR="004A3E8F" w:rsidRDefault="004A3E8F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/>
        <w:contextualSpacing/>
      </w:pPr>
      <w:r>
        <w:tab/>
      </w:r>
      <w:r>
        <w:tab/>
        <w:t>Domestic ownership was too heavily concentrated in the East</w:t>
      </w:r>
    </w:p>
    <w:p w:rsidR="00792AFA" w:rsidRDefault="00792AFA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/>
        <w:contextualSpacing/>
      </w:pPr>
      <w:r>
        <w:tab/>
      </w:r>
      <w:r>
        <w:tab/>
        <w:t>Instrument of the rich to oppress the poor</w:t>
      </w:r>
    </w:p>
    <w:p w:rsidR="002276A1" w:rsidRPr="002276A1" w:rsidRDefault="004A3E8F" w:rsidP="002276A1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/>
        <w:rPr>
          <w:bCs/>
        </w:rPr>
      </w:pPr>
      <w:r>
        <w:tab/>
      </w:r>
      <w:r>
        <w:tab/>
      </w:r>
      <w:r w:rsidR="002276A1" w:rsidRPr="002276A1">
        <w:rPr>
          <w:bCs/>
        </w:rPr>
        <w:t>After President Andrew Jackson vetoed extension of bank charter in 1832, it lapsed in 1836</w:t>
      </w:r>
    </w:p>
    <w:p w:rsidR="004A3E8F" w:rsidRDefault="002276A1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 w:rsidR="00792AFA">
        <w:t>In 1833 the government discontinued making deposits with the bank</w:t>
      </w:r>
    </w:p>
    <w:p w:rsidR="00792AFA" w:rsidRDefault="00792AFA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Began withdrawing government funds from the second bank placing them in “pet banks”</w:t>
      </w:r>
    </w:p>
    <w:p w:rsidR="00792AFA" w:rsidRDefault="00792AFA" w:rsidP="003F00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>
        <w:tab/>
        <w:t>Many banks began to expand their paper note issuance recklessly = “wildcat banks”</w:t>
      </w:r>
    </w:p>
    <w:p w:rsidR="008F32FD" w:rsidRDefault="008F32FD" w:rsidP="008F32F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360"/>
        <w:contextualSpacing/>
        <w:jc w:val="center"/>
      </w:pPr>
    </w:p>
    <w:p w:rsidR="008F32FD" w:rsidRDefault="008F32FD" w:rsidP="008F32F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360"/>
        <w:contextualSpacing/>
        <w:jc w:val="center"/>
      </w:pPr>
    </w:p>
    <w:p w:rsidR="008F32FD" w:rsidRDefault="00792AFA" w:rsidP="008F32FD">
      <w:pPr>
        <w:tabs>
          <w:tab w:val="left" w:pos="360"/>
          <w:tab w:val="left" w:pos="1080"/>
          <w:tab w:val="left" w:pos="1440"/>
          <w:tab w:val="left" w:pos="1800"/>
        </w:tabs>
        <w:spacing w:after="0" w:line="240" w:lineRule="auto"/>
        <w:ind w:left="720" w:hanging="360"/>
        <w:contextualSpacing/>
      </w:pPr>
      <w:r>
        <w:t>Biddle responded by contracting loans sharply and presenting the notes of state banks for payment in specie</w:t>
      </w:r>
      <w:r>
        <w:sym w:font="Wingdings" w:char="F0E0"/>
      </w:r>
      <w:r w:rsidR="008F32FD">
        <w:t xml:space="preserve"> financial</w:t>
      </w:r>
    </w:p>
    <w:p w:rsidR="00792AFA" w:rsidRDefault="008F32FD" w:rsidP="008F32FD">
      <w:pPr>
        <w:tabs>
          <w:tab w:val="left" w:pos="360"/>
          <w:tab w:val="left" w:pos="1080"/>
          <w:tab w:val="left" w:pos="1440"/>
          <w:tab w:val="left" w:pos="1800"/>
        </w:tabs>
        <w:spacing w:after="0" w:line="240" w:lineRule="auto"/>
        <w:ind w:left="720" w:hanging="360"/>
        <w:contextualSpacing/>
      </w:pPr>
      <w:r>
        <w:tab/>
      </w:r>
      <w:proofErr w:type="gramStart"/>
      <w:r w:rsidR="00792AFA">
        <w:t>stringency</w:t>
      </w:r>
      <w:proofErr w:type="gramEnd"/>
      <w:r w:rsidR="00792AFA">
        <w:t xml:space="preserve"> 1834</w:t>
      </w:r>
    </w:p>
    <w:p w:rsidR="00792AFA" w:rsidRDefault="00792AFA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Became a state bank of Pennsylvania in 1836</w:t>
      </w:r>
    </w:p>
    <w:p w:rsidR="00792AFA" w:rsidRDefault="00792AFA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>Remained the most powerful financial institution in America for several years</w:t>
      </w:r>
    </w:p>
    <w:p w:rsidR="00792AFA" w:rsidRDefault="00792AFA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>Failed in 1841 due to a bad bet on agricultural prices</w:t>
      </w:r>
    </w:p>
    <w:p w:rsidR="008F32FD" w:rsidRDefault="008F32FD" w:rsidP="008F32F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  <w:jc w:val="center"/>
      </w:pPr>
      <w:r w:rsidRPr="008F32FD">
        <w:drawing>
          <wp:inline distT="0" distB="0" distL="0" distR="0">
            <wp:extent cx="2342012" cy="2168111"/>
            <wp:effectExtent l="19050" t="0" r="1138" b="0"/>
            <wp:docPr id="11" name="irc_mi" descr="http://m.minneapolisfed.org/pubs/region/08-09/monster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m.minneapolisfed.org/pubs/region/08-09/monstersm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64" cy="216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3C5" w:rsidRPr="00D92D6D" w:rsidRDefault="00D92D6D" w:rsidP="00D92D6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/>
        </w:rPr>
      </w:pPr>
      <w:r w:rsidRPr="00D92D6D">
        <w:rPr>
          <w:b/>
          <w:bCs/>
          <w:iCs/>
        </w:rPr>
        <w:t>After 1832 (until late 1913), the US lacked a Central Bank</w:t>
      </w:r>
    </w:p>
    <w:p w:rsidR="00D92D6D" w:rsidRPr="00D92D6D" w:rsidRDefault="00D92D6D" w:rsidP="00D92D6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720"/>
        <w:contextualSpacing/>
        <w:rPr>
          <w:szCs w:val="20"/>
        </w:rPr>
      </w:pPr>
      <w:r w:rsidRPr="00D92D6D">
        <w:rPr>
          <w:bCs/>
          <w:i/>
          <w:iCs/>
          <w:szCs w:val="20"/>
        </w:rPr>
        <w:t xml:space="preserve">“As direct result, economic disaster would be visited on the United States roughly every twenty years for more than a century.” </w:t>
      </w:r>
    </w:p>
    <w:p w:rsidR="00D92D6D" w:rsidRPr="00D92D6D" w:rsidRDefault="00D92D6D" w:rsidP="00D92D6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720"/>
        <w:contextualSpacing/>
        <w:rPr>
          <w:szCs w:val="20"/>
        </w:rPr>
      </w:pPr>
      <w:r w:rsidRPr="00D92D6D">
        <w:rPr>
          <w:bCs/>
          <w:szCs w:val="20"/>
        </w:rPr>
        <w:t>(John Steele Gordon</w:t>
      </w:r>
      <w:proofErr w:type="gramStart"/>
      <w:r w:rsidRPr="00D92D6D">
        <w:rPr>
          <w:bCs/>
          <w:szCs w:val="20"/>
        </w:rPr>
        <w:t xml:space="preserve">,  </w:t>
      </w:r>
      <w:r w:rsidRPr="00D92D6D">
        <w:rPr>
          <w:bCs/>
          <w:szCs w:val="20"/>
          <w:u w:val="single"/>
        </w:rPr>
        <w:t>An</w:t>
      </w:r>
      <w:proofErr w:type="gramEnd"/>
      <w:r w:rsidRPr="00D92D6D">
        <w:rPr>
          <w:bCs/>
          <w:szCs w:val="20"/>
          <w:u w:val="single"/>
        </w:rPr>
        <w:t xml:space="preserve"> Empire of Wealth</w:t>
      </w:r>
      <w:r w:rsidRPr="00D92D6D">
        <w:rPr>
          <w:bCs/>
          <w:szCs w:val="20"/>
        </w:rPr>
        <w:t>, pg. 81)</w:t>
      </w:r>
      <w:r w:rsidRPr="00D92D6D">
        <w:rPr>
          <w:bCs/>
          <w:i/>
          <w:iCs/>
          <w:szCs w:val="20"/>
        </w:rPr>
        <w:t xml:space="preserve"> </w:t>
      </w:r>
    </w:p>
    <w:p w:rsidR="00D92D6D" w:rsidRDefault="00D92D6D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</w:p>
    <w:p w:rsidR="00556C21" w:rsidRDefault="00556C21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 xml:space="preserve">During the same time </w:t>
      </w:r>
    </w:p>
    <w:p w:rsidR="00792AFA" w:rsidRDefault="00556C21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There was an influx of Mexican silver (Mexico was having political and economic turmoil)</w:t>
      </w:r>
    </w:p>
    <w:p w:rsidR="00556C21" w:rsidRDefault="00556C21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proofErr w:type="spellStart"/>
      <w:r>
        <w:t>In flows</w:t>
      </w:r>
      <w:proofErr w:type="spellEnd"/>
      <w:r>
        <w:t xml:space="preserve"> from England and France raised the amount of specie in the US</w:t>
      </w:r>
    </w:p>
    <w:p w:rsidR="00556C21" w:rsidRDefault="00556C21" w:rsidP="00792AF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The steady outflow to China declined as well</w:t>
      </w:r>
    </w:p>
    <w:p w:rsidR="004A3E8F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 w:hanging="360"/>
        <w:contextualSpacing/>
      </w:pPr>
      <w:r>
        <w:t>Because the amount of money (specie and bank notes) a bank could issue is limited mainly by the amount of specie they could keep in reserve</w:t>
      </w:r>
    </w:p>
    <w:p w:rsidR="004C031E" w:rsidRDefault="003C25D9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3263011</wp:posOffset>
            </wp:positionH>
            <wp:positionV relativeFrom="paragraph">
              <wp:posOffset>151765</wp:posOffset>
            </wp:positionV>
            <wp:extent cx="3850691" cy="1587398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7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91" cy="158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4C031E">
        <w:tab/>
        <w:t xml:space="preserve">As the amount of specie increased the amount of paper money and deposits increased along with it </w:t>
      </w:r>
      <w:r w:rsidR="004C031E">
        <w:sym w:font="Wingdings" w:char="F0E0"/>
      </w:r>
      <w:r w:rsidR="004C031E">
        <w:t xml:space="preserve"> explaining the increase in money and prices</w:t>
      </w: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</w:p>
    <w:p w:rsidR="002024D3" w:rsidRDefault="002024D3" w:rsidP="00C1510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 w:rsidRPr="00D92D6D">
        <w:rPr>
          <w:b/>
        </w:rPr>
        <w:t xml:space="preserve">Experiments in State </w:t>
      </w:r>
      <w:r w:rsidR="00C1510B" w:rsidRPr="00D92D6D">
        <w:rPr>
          <w:b/>
        </w:rPr>
        <w:t>Banking</w:t>
      </w:r>
      <w:r w:rsidR="00C1510B">
        <w:t xml:space="preserve"> - The states tried many varieties of banking styles</w:t>
      </w:r>
    </w:p>
    <w:p w:rsidR="00C1510B" w:rsidRDefault="00C1510B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Suffolk System</w:t>
      </w:r>
    </w:p>
    <w:p w:rsidR="00D92D6D" w:rsidRDefault="00D92D6D" w:rsidP="00532599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>Private – not state government</w:t>
      </w:r>
    </w:p>
    <w:p w:rsidR="00D92D6D" w:rsidRDefault="00D92D6D" w:rsidP="00D92D6D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 xml:space="preserve">1824 to 1858 </w:t>
      </w:r>
      <w:r>
        <w:sym w:font="Wingdings" w:char="F0E0"/>
      </w:r>
      <w:r>
        <w:t xml:space="preserve"> 6 Boston banks joined with the Suffolk Bank of Boston to create a system for presenting country banks with their notes in volume </w:t>
      </w:r>
      <w:r>
        <w:sym w:font="Wingdings" w:char="F0E0"/>
      </w:r>
      <w:r>
        <w:t xml:space="preserve"> forcing them to hold higher reserves of specie</w:t>
      </w:r>
    </w:p>
    <w:p w:rsidR="00532599" w:rsidRDefault="00532599" w:rsidP="00532599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 xml:space="preserve">Country banks agreed to keep deposits in the Suffolk Bank </w:t>
      </w:r>
      <w:r>
        <w:sym w:font="Wingdings" w:char="F0E0"/>
      </w:r>
      <w:r>
        <w:t xml:space="preserve"> 1</w:t>
      </w:r>
      <w:r w:rsidRPr="00532599">
        <w:rPr>
          <w:vertAlign w:val="superscript"/>
        </w:rPr>
        <w:t>st</w:t>
      </w:r>
      <w:r>
        <w:t xml:space="preserve"> arrangement of a clearing house for currencies of remote banks</w:t>
      </w:r>
    </w:p>
    <w:p w:rsidR="003114A3" w:rsidRDefault="003114A3" w:rsidP="00532599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 xml:space="preserve">Country notes passed through the Suffolk system at par </w:t>
      </w:r>
      <w:r>
        <w:sym w:font="Wingdings" w:char="F0E0"/>
      </w:r>
      <w:r>
        <w:t xml:space="preserve"> New England was blessed with a uniform currency</w:t>
      </w:r>
    </w:p>
    <w:p w:rsidR="00532599" w:rsidRDefault="00532599" w:rsidP="00532599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>Became one of the most profitable bank in the country</w:t>
      </w:r>
    </w:p>
    <w:p w:rsidR="003114A3" w:rsidRDefault="003114A3" w:rsidP="00532599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>Predecessor of our modern day practices of requiring reserve deposits of member banks in the Federal Reserve System</w:t>
      </w:r>
    </w:p>
    <w:p w:rsidR="003114A3" w:rsidRDefault="00062A5D" w:rsidP="003114A3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 w:rsidR="003114A3" w:rsidRPr="003114A3">
        <w:t xml:space="preserve">In </w:t>
      </w:r>
      <w:r w:rsidR="003114A3" w:rsidRPr="00D92D6D">
        <w:rPr>
          <w:b/>
        </w:rPr>
        <w:t>1827 New York</w:t>
      </w:r>
      <w:r w:rsidR="00D92D6D" w:rsidRPr="00D92D6D">
        <w:rPr>
          <w:b/>
        </w:rPr>
        <w:t xml:space="preserve"> Safety Fund Act</w:t>
      </w:r>
      <w:r w:rsidR="003114A3" w:rsidRPr="003114A3">
        <w:t xml:space="preserve"> invoked state regulatory power to increase protection for depositors and note</w:t>
      </w:r>
      <w:r w:rsidR="00181DDF">
        <w:t xml:space="preserve"> </w:t>
      </w:r>
      <w:r w:rsidR="003114A3" w:rsidRPr="003114A3">
        <w:t>holders</w:t>
      </w:r>
    </w:p>
    <w:p w:rsidR="00D92D6D" w:rsidRPr="003114A3" w:rsidRDefault="00D92D6D" w:rsidP="003114A3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>Like FDIC insurance</w:t>
      </w:r>
    </w:p>
    <w:p w:rsidR="003114A3" w:rsidRPr="003114A3" w:rsidRDefault="003114A3" w:rsidP="00D92D6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720"/>
        <w:contextualSpacing/>
      </w:pPr>
      <w:r w:rsidRPr="003114A3">
        <w:tab/>
        <w:t>Stockholders were responsible for debts equal to 2x the value of their stock holdings</w:t>
      </w:r>
    </w:p>
    <w:p w:rsidR="00062A5D" w:rsidRDefault="003114A3" w:rsidP="00D92D6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720"/>
        <w:contextualSpacing/>
      </w:pPr>
      <w:r>
        <w:tab/>
      </w:r>
      <w:r w:rsidR="00062A5D" w:rsidRPr="00062A5D">
        <w:t>The Safety Fund System</w:t>
      </w:r>
    </w:p>
    <w:p w:rsidR="003114A3" w:rsidRDefault="003114A3" w:rsidP="00D92D6D">
      <w:pPr>
        <w:pStyle w:val="ListParagraph"/>
        <w:numPr>
          <w:ilvl w:val="0"/>
          <w:numId w:val="3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80"/>
      </w:pPr>
      <w:r>
        <w:t>Required new banks and those being re</w:t>
      </w:r>
      <w:r w:rsidR="00181DDF">
        <w:t>-</w:t>
      </w:r>
      <w:bookmarkStart w:id="0" w:name="_GoBack"/>
      <w:bookmarkEnd w:id="0"/>
      <w:r>
        <w:t>chartered to hold 3% of their capital stock in a fund to be used as reserves for banks that failed</w:t>
      </w:r>
    </w:p>
    <w:p w:rsidR="003C25D9" w:rsidRDefault="003C25D9" w:rsidP="00D92D6D">
      <w:pPr>
        <w:pStyle w:val="ListParagraph"/>
        <w:numPr>
          <w:ilvl w:val="0"/>
          <w:numId w:val="3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80"/>
      </w:pPr>
      <w:r>
        <w:t>Did not prevent the panic of 1837</w:t>
      </w:r>
    </w:p>
    <w:p w:rsidR="00062A5D" w:rsidRDefault="00062A5D" w:rsidP="00D92D6D">
      <w:pPr>
        <w:pStyle w:val="ListParagraph"/>
        <w:numPr>
          <w:ilvl w:val="0"/>
          <w:numId w:val="3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80"/>
      </w:pPr>
      <w:r>
        <w:t>O</w:t>
      </w:r>
      <w:r w:rsidRPr="00062A5D">
        <w:t>perated similarly to the modern Federal Deposit Insurance Corporation</w:t>
      </w:r>
    </w:p>
    <w:p w:rsidR="008F32FD" w:rsidRDefault="003C25D9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</w:p>
    <w:p w:rsidR="003C25D9" w:rsidRPr="00D92D6D" w:rsidRDefault="003C25D9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  <w:rPr>
          <w:b/>
        </w:rPr>
      </w:pPr>
      <w:r w:rsidRPr="00D92D6D">
        <w:rPr>
          <w:b/>
        </w:rPr>
        <w:t>Free Banking</w:t>
      </w:r>
      <w:r w:rsidR="00D92D6D">
        <w:rPr>
          <w:b/>
        </w:rPr>
        <w:t xml:space="preserve"> in:</w:t>
      </w:r>
    </w:p>
    <w:p w:rsidR="00D92D6D" w:rsidRDefault="00D92D6D" w:rsidP="00D92D6D">
      <w:pPr>
        <w:pStyle w:val="ListParagraph"/>
        <w:numPr>
          <w:ilvl w:val="0"/>
          <w:numId w:val="21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New York</w:t>
      </w:r>
    </w:p>
    <w:p w:rsidR="00D92D6D" w:rsidRDefault="00D92D6D" w:rsidP="00D92D6D">
      <w:pPr>
        <w:pStyle w:val="ListParagraph"/>
        <w:numPr>
          <w:ilvl w:val="0"/>
          <w:numId w:val="21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Ohio</w:t>
      </w:r>
    </w:p>
    <w:p w:rsidR="00D92D6D" w:rsidRDefault="00D92D6D" w:rsidP="00D92D6D">
      <w:pPr>
        <w:pStyle w:val="ListParagraph"/>
        <w:numPr>
          <w:ilvl w:val="0"/>
          <w:numId w:val="21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Louisiana</w:t>
      </w:r>
    </w:p>
    <w:p w:rsidR="00D92D6D" w:rsidRDefault="00D92D6D" w:rsidP="00D92D6D">
      <w:pPr>
        <w:pStyle w:val="ListParagraph"/>
        <w:numPr>
          <w:ilvl w:val="0"/>
          <w:numId w:val="21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Michigan</w:t>
      </w:r>
    </w:p>
    <w:p w:rsidR="00D92D6D" w:rsidRDefault="00D92D6D" w:rsidP="00D92D6D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>Most important</w:t>
      </w:r>
    </w:p>
    <w:p w:rsidR="003C25D9" w:rsidRDefault="003C25D9" w:rsidP="003C25D9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>New York assembly passed in 1838 stating that any individual or group of individuals, upon compliance with certain regulations, could start a bank</w:t>
      </w:r>
    </w:p>
    <w:p w:rsidR="003C25D9" w:rsidRDefault="003C25D9" w:rsidP="003C25D9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 xml:space="preserve">Increased competition </w:t>
      </w:r>
      <w:r>
        <w:sym w:font="Wingdings" w:char="F0E0"/>
      </w:r>
      <w:r>
        <w:t xml:space="preserve"> improved services and reduction of legislative corruption</w:t>
      </w:r>
    </w:p>
    <w:p w:rsidR="003C25D9" w:rsidRDefault="003C25D9" w:rsidP="003C25D9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>The amount and type of bonds that had to be deposited had a lot to do with the success or failure of the system</w:t>
      </w:r>
    </w:p>
    <w:p w:rsidR="003C25D9" w:rsidRDefault="003C25D9" w:rsidP="003C25D9">
      <w:pPr>
        <w:pStyle w:val="ListParagraph"/>
        <w:numPr>
          <w:ilvl w:val="1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>too much = not enough banks would be set up</w:t>
      </w:r>
    </w:p>
    <w:p w:rsidR="003C25D9" w:rsidRDefault="003C25D9" w:rsidP="003C25D9">
      <w:pPr>
        <w:pStyle w:val="ListParagraph"/>
        <w:numPr>
          <w:ilvl w:val="1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>too little backing = wildcat</w:t>
      </w:r>
    </w:p>
    <w:p w:rsidR="003C25D9" w:rsidRPr="00D92D6D" w:rsidRDefault="003C25D9" w:rsidP="003C25D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/>
        </w:rPr>
      </w:pPr>
      <w:r>
        <w:tab/>
      </w:r>
      <w:proofErr w:type="spellStart"/>
      <w:r w:rsidRPr="00D92D6D">
        <w:rPr>
          <w:b/>
        </w:rPr>
        <w:t>Forstall</w:t>
      </w:r>
      <w:proofErr w:type="spellEnd"/>
      <w:r w:rsidRPr="00D92D6D">
        <w:rPr>
          <w:b/>
        </w:rPr>
        <w:t xml:space="preserve"> System</w:t>
      </w:r>
    </w:p>
    <w:p w:rsidR="003C25D9" w:rsidRDefault="003C25D9" w:rsidP="003C25D9">
      <w:pPr>
        <w:pStyle w:val="ListParagraph"/>
        <w:numPr>
          <w:ilvl w:val="0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>Louisiana Law of 1842</w:t>
      </w:r>
    </w:p>
    <w:p w:rsidR="003C25D9" w:rsidRDefault="003C25D9" w:rsidP="003C25D9">
      <w:pPr>
        <w:pStyle w:val="ListParagraph"/>
        <w:numPr>
          <w:ilvl w:val="0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>Model of sound and conservative banking</w:t>
      </w:r>
    </w:p>
    <w:p w:rsidR="003C25D9" w:rsidRDefault="003C25D9" w:rsidP="003C25D9">
      <w:pPr>
        <w:pStyle w:val="ListParagraph"/>
        <w:numPr>
          <w:ilvl w:val="0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hanging="180"/>
      </w:pPr>
      <w:r>
        <w:t xml:space="preserve">Required all banks chartered under it to keep a </w:t>
      </w:r>
      <w:r w:rsidR="005547F4">
        <w:t>sp</w:t>
      </w:r>
      <w:r>
        <w:t>ecie reserve equal to 1/3 of their combined note and deposit liabilities</w:t>
      </w: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lastRenderedPageBreak/>
        <w:t>The Economic Consequences of the Gold Rush in 1848</w:t>
      </w:r>
    </w:p>
    <w:p w:rsidR="004C031E" w:rsidRDefault="00BB1F17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 xml:space="preserve">Gold was the basis for the value of money for much of the world’s economy </w:t>
      </w:r>
    </w:p>
    <w:p w:rsidR="004C031E" w:rsidRDefault="004C031E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 w:rsidR="00BB1F17">
        <w:t>With an increase in the amount of gold from California and Australia it increased the money supply</w:t>
      </w:r>
    </w:p>
    <w:p w:rsidR="00BB1F17" w:rsidRDefault="00BB1F17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 xml:space="preserve">US’s money stock rose from 1849 = 100 to a peak in 1856 = 182 </w:t>
      </w:r>
      <w:r>
        <w:sym w:font="Wingdings" w:char="F0E0"/>
      </w:r>
      <w:r>
        <w:t xml:space="preserve"> increased at a rate of about 8.5% per year</w:t>
      </w:r>
    </w:p>
    <w:p w:rsidR="00BB1F17" w:rsidRDefault="00BB1F17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sym w:font="Wingdings" w:char="F0E0"/>
      </w:r>
      <w:r>
        <w:t xml:space="preserve"> </w:t>
      </w:r>
      <w:proofErr w:type="gramStart"/>
      <w:r>
        <w:t>created</w:t>
      </w:r>
      <w:proofErr w:type="gramEnd"/>
      <w:r>
        <w:t xml:space="preserve"> a long economic boom as seen in the increase in GDP and a substantial increase in prices</w:t>
      </w:r>
    </w:p>
    <w:p w:rsidR="00BB1F17" w:rsidRDefault="00BB1F17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 xml:space="preserve">Expansion ended </w:t>
      </w:r>
      <w:proofErr w:type="gramStart"/>
      <w:r>
        <w:t>with a Crises</w:t>
      </w:r>
      <w:proofErr w:type="gramEnd"/>
      <w:r>
        <w:t xml:space="preserve"> of 1857</w:t>
      </w:r>
    </w:p>
    <w:p w:rsidR="00BB1F17" w:rsidRDefault="00BB1F17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>Sudden decline in money and in prices</w:t>
      </w:r>
    </w:p>
    <w:p w:rsidR="002024D3" w:rsidRDefault="002024D3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>Failure of</w:t>
      </w:r>
      <w:r w:rsidR="00BB1F17">
        <w:t xml:space="preserve"> the Ohio </w:t>
      </w:r>
      <w:r>
        <w:t xml:space="preserve">Life Insurance and Trust Company – a large bank with a reputation for sound investing </w:t>
      </w:r>
      <w:r>
        <w:sym w:font="Wingdings" w:char="F0E0"/>
      </w:r>
      <w:r>
        <w:t xml:space="preserve"> shocked the financial community </w:t>
      </w:r>
      <w:r>
        <w:sym w:font="Wingdings" w:char="F0E0"/>
      </w:r>
      <w:r>
        <w:t xml:space="preserve"> led to distrust of banks</w:t>
      </w:r>
    </w:p>
    <w:p w:rsidR="002024D3" w:rsidRDefault="002024D3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</w:r>
      <w:r>
        <w:sym w:font="Wingdings" w:char="F0E0"/>
      </w:r>
      <w:r>
        <w:t xml:space="preserve"> </w:t>
      </w:r>
      <w:proofErr w:type="gramStart"/>
      <w:r>
        <w:t>runs</w:t>
      </w:r>
      <w:proofErr w:type="gramEnd"/>
      <w:r>
        <w:t xml:space="preserve"> on banks</w:t>
      </w:r>
    </w:p>
    <w:p w:rsidR="002024D3" w:rsidRDefault="002024D3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</w:r>
      <w:r>
        <w:sym w:font="Wingdings" w:char="F0E0"/>
      </w:r>
      <w:r>
        <w:t xml:space="preserve"> </w:t>
      </w:r>
      <w:proofErr w:type="gramStart"/>
      <w:r>
        <w:t>banks</w:t>
      </w:r>
      <w:proofErr w:type="gramEnd"/>
      <w:r>
        <w:t xml:space="preserve"> called in loans and refused to make new loans</w:t>
      </w:r>
    </w:p>
    <w:p w:rsidR="00BB1F17" w:rsidRDefault="002024D3" w:rsidP="004C031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</w:r>
      <w:r>
        <w:sym w:font="Wingdings" w:char="F0E0"/>
      </w:r>
      <w:r>
        <w:t xml:space="preserve"> </w:t>
      </w:r>
      <w:proofErr w:type="gramStart"/>
      <w:r>
        <w:t>sharp</w:t>
      </w:r>
      <w:proofErr w:type="gramEnd"/>
      <w:r>
        <w:t xml:space="preserve"> recession, increase in unemployment, and New York bread riots</w:t>
      </w:r>
      <w:r>
        <w:tab/>
      </w:r>
    </w:p>
    <w:sectPr w:rsidR="00BB1F17" w:rsidSect="004809D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F1360F"/>
    <w:multiLevelType w:val="hybridMultilevel"/>
    <w:tmpl w:val="3A7AC12E"/>
    <w:lvl w:ilvl="0" w:tplc="75ACB7D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04FE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5C79A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F48BAC">
      <w:start w:val="12"/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4" w:tplc="11CE65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068E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EE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F20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ECF5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96B4D36"/>
    <w:multiLevelType w:val="hybridMultilevel"/>
    <w:tmpl w:val="BDE0CF5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9CC4FFF"/>
    <w:multiLevelType w:val="hybridMultilevel"/>
    <w:tmpl w:val="74DA4F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144DD5"/>
    <w:multiLevelType w:val="hybridMultilevel"/>
    <w:tmpl w:val="F7401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B6F81C">
      <w:start w:val="182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F957FD"/>
    <w:multiLevelType w:val="hybridMultilevel"/>
    <w:tmpl w:val="A06E31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C8C2D5E"/>
    <w:multiLevelType w:val="hybridMultilevel"/>
    <w:tmpl w:val="3EF23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150D04"/>
    <w:multiLevelType w:val="hybridMultilevel"/>
    <w:tmpl w:val="1B5C1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2753AD"/>
    <w:multiLevelType w:val="hybridMultilevel"/>
    <w:tmpl w:val="DA744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362C54"/>
    <w:multiLevelType w:val="hybridMultilevel"/>
    <w:tmpl w:val="A8A440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26749DE"/>
    <w:multiLevelType w:val="hybridMultilevel"/>
    <w:tmpl w:val="1A3CF5D4"/>
    <w:lvl w:ilvl="0" w:tplc="877295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656372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760F9F4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D84FDB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DF8581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C068FF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D249DF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8B00F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E9CF84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>
    <w:nsid w:val="3895682D"/>
    <w:multiLevelType w:val="hybridMultilevel"/>
    <w:tmpl w:val="A67C839E"/>
    <w:lvl w:ilvl="0" w:tplc="ABCADE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88C4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DCCAF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0A18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80B5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C26A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24C1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02F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006D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E7675B0"/>
    <w:multiLevelType w:val="hybridMultilevel"/>
    <w:tmpl w:val="08307F28"/>
    <w:lvl w:ilvl="0" w:tplc="3D88E8AE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1866CAD"/>
    <w:multiLevelType w:val="hybridMultilevel"/>
    <w:tmpl w:val="433CB9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6614729"/>
    <w:multiLevelType w:val="hybridMultilevel"/>
    <w:tmpl w:val="617AD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B30B02"/>
    <w:multiLevelType w:val="hybridMultilevel"/>
    <w:tmpl w:val="EF30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780922"/>
    <w:multiLevelType w:val="hybridMultilevel"/>
    <w:tmpl w:val="00D8D09C"/>
    <w:lvl w:ilvl="0" w:tplc="B0621850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FCA03992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1E1EE00C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E42879AE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90884FF0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37A8B5D2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AF6A09AC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78746B4E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1B4A319E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6">
    <w:nsid w:val="568D24FF"/>
    <w:multiLevelType w:val="hybridMultilevel"/>
    <w:tmpl w:val="37B0B9E2"/>
    <w:lvl w:ilvl="0" w:tplc="C958EB8E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29B0901E">
      <w:start w:val="1"/>
      <w:numFmt w:val="bullet"/>
      <w:lvlText w:val="-"/>
      <w:lvlJc w:val="left"/>
      <w:pPr>
        <w:ind w:left="1980" w:hanging="360"/>
      </w:pPr>
      <w:rPr>
        <w:rFonts w:ascii="Calibri" w:hAnsi="Calibri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7">
    <w:nsid w:val="60322E45"/>
    <w:multiLevelType w:val="hybridMultilevel"/>
    <w:tmpl w:val="7FBE07E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7CB6F81C">
      <w:start w:val="182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4C651B9"/>
    <w:multiLevelType w:val="hybridMultilevel"/>
    <w:tmpl w:val="D624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8C7803"/>
    <w:multiLevelType w:val="hybridMultilevel"/>
    <w:tmpl w:val="BCCC9870"/>
    <w:lvl w:ilvl="0" w:tplc="9EAA53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7EBFB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1CC7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38B9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6AD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DA66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EC04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1823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F81D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1A470CB"/>
    <w:multiLevelType w:val="hybridMultilevel"/>
    <w:tmpl w:val="D9B818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8"/>
  </w:num>
  <w:num w:numId="3">
    <w:abstractNumId w:val="14"/>
  </w:num>
  <w:num w:numId="4">
    <w:abstractNumId w:val="3"/>
  </w:num>
  <w:num w:numId="5">
    <w:abstractNumId w:val="13"/>
  </w:num>
  <w:num w:numId="6">
    <w:abstractNumId w:val="11"/>
  </w:num>
  <w:num w:numId="7">
    <w:abstractNumId w:val="16"/>
  </w:num>
  <w:num w:numId="8">
    <w:abstractNumId w:val="12"/>
  </w:num>
  <w:num w:numId="9">
    <w:abstractNumId w:val="1"/>
  </w:num>
  <w:num w:numId="10">
    <w:abstractNumId w:val="10"/>
  </w:num>
  <w:num w:numId="11">
    <w:abstractNumId w:val="19"/>
  </w:num>
  <w:num w:numId="12">
    <w:abstractNumId w:val="0"/>
  </w:num>
  <w:num w:numId="13">
    <w:abstractNumId w:val="7"/>
  </w:num>
  <w:num w:numId="14">
    <w:abstractNumId w:val="2"/>
  </w:num>
  <w:num w:numId="15">
    <w:abstractNumId w:val="5"/>
  </w:num>
  <w:num w:numId="16">
    <w:abstractNumId w:val="8"/>
  </w:num>
  <w:num w:numId="17">
    <w:abstractNumId w:val="20"/>
  </w:num>
  <w:num w:numId="18">
    <w:abstractNumId w:val="4"/>
  </w:num>
  <w:num w:numId="19">
    <w:abstractNumId w:val="15"/>
  </w:num>
  <w:num w:numId="20">
    <w:abstractNumId w:val="9"/>
  </w:num>
  <w:num w:numId="21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00"/>
  <w:displayHorizontalDrawingGridEvery w:val="2"/>
  <w:characterSpacingControl w:val="doNotCompress"/>
  <w:compat/>
  <w:rsids>
    <w:rsidRoot w:val="00C71164"/>
    <w:rsid w:val="000526AD"/>
    <w:rsid w:val="00062A5D"/>
    <w:rsid w:val="000C274B"/>
    <w:rsid w:val="00181DDF"/>
    <w:rsid w:val="00185606"/>
    <w:rsid w:val="00197AD0"/>
    <w:rsid w:val="001B3CC8"/>
    <w:rsid w:val="002024D3"/>
    <w:rsid w:val="00207C98"/>
    <w:rsid w:val="00213D87"/>
    <w:rsid w:val="002276A1"/>
    <w:rsid w:val="002D78BE"/>
    <w:rsid w:val="003114A3"/>
    <w:rsid w:val="0032104C"/>
    <w:rsid w:val="003A6CDA"/>
    <w:rsid w:val="003C25D9"/>
    <w:rsid w:val="003D5E57"/>
    <w:rsid w:val="003F00D9"/>
    <w:rsid w:val="004643A5"/>
    <w:rsid w:val="004809D2"/>
    <w:rsid w:val="004A3E8F"/>
    <w:rsid w:val="004C031E"/>
    <w:rsid w:val="00532599"/>
    <w:rsid w:val="005547F4"/>
    <w:rsid w:val="00556C21"/>
    <w:rsid w:val="005F1D9E"/>
    <w:rsid w:val="006506F2"/>
    <w:rsid w:val="00734F16"/>
    <w:rsid w:val="00792AFA"/>
    <w:rsid w:val="008006BB"/>
    <w:rsid w:val="008F32FD"/>
    <w:rsid w:val="009D0B1F"/>
    <w:rsid w:val="009E03C5"/>
    <w:rsid w:val="00A13E6E"/>
    <w:rsid w:val="00B02D0C"/>
    <w:rsid w:val="00B85ED7"/>
    <w:rsid w:val="00BB1F17"/>
    <w:rsid w:val="00C1510B"/>
    <w:rsid w:val="00C71164"/>
    <w:rsid w:val="00CA2657"/>
    <w:rsid w:val="00D92D6D"/>
    <w:rsid w:val="00DE2EBE"/>
    <w:rsid w:val="00EB6D47"/>
    <w:rsid w:val="00EF6D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3E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3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3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031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6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092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8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82482">
          <w:marLeft w:val="198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diagramData" Target="diagrams/data1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w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microsoft.com/office/2007/relationships/diagramDrawing" Target="diagrams/drawing1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microsoft.com/office/2007/relationships/stylesWithEffects" Target="stylesWithEffects.xml"/><Relationship Id="rId10" Type="http://schemas.openxmlformats.org/officeDocument/2006/relationships/diagramColors" Target="diagrams/colors1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54DA7B-9563-4833-9CD2-EEBF355A4158}" type="doc">
      <dgm:prSet loTypeId="urn:microsoft.com/office/officeart/2005/8/layout/radial6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AFA2DEC-E0B0-4A7E-A570-068032A5C319}">
      <dgm:prSet phldrT="[Text]"/>
      <dgm:spPr/>
      <dgm:t>
        <a:bodyPr/>
        <a:lstStyle/>
        <a:p>
          <a:pPr algn="ctr"/>
          <a:r>
            <a:rPr lang="en-US" b="1" dirty="0" smtClean="0">
              <a:latin typeface="Arial Narrow" pitchFamily="34" charset="0"/>
            </a:rPr>
            <a:t>Gresham’s Law</a:t>
          </a:r>
          <a:endParaRPr lang="en-US" b="1" dirty="0">
            <a:latin typeface="Arial Narrow" pitchFamily="34" charset="0"/>
          </a:endParaRPr>
        </a:p>
      </dgm:t>
    </dgm:pt>
    <dgm:pt modelId="{EA6E1139-B4E5-41B4-91B9-3DF42A205A54}" type="parTrans" cxnId="{8C99A35A-3A2B-469C-8957-CFF61C7D21B6}">
      <dgm:prSet/>
      <dgm:spPr/>
      <dgm:t>
        <a:bodyPr/>
        <a:lstStyle/>
        <a:p>
          <a:pPr algn="ctr"/>
          <a:endParaRPr lang="en-US" b="1">
            <a:latin typeface="Arial Narrow" pitchFamily="34" charset="0"/>
          </a:endParaRPr>
        </a:p>
      </dgm:t>
    </dgm:pt>
    <dgm:pt modelId="{2E778B15-2B1C-42FF-9C71-9CEB967E7BCA}" type="sibTrans" cxnId="{8C99A35A-3A2B-469C-8957-CFF61C7D21B6}">
      <dgm:prSet/>
      <dgm:spPr/>
      <dgm:t>
        <a:bodyPr/>
        <a:lstStyle/>
        <a:p>
          <a:pPr algn="ctr"/>
          <a:endParaRPr lang="en-US" b="1">
            <a:latin typeface="Arial Narrow" pitchFamily="34" charset="0"/>
          </a:endParaRPr>
        </a:p>
      </dgm:t>
    </dgm:pt>
    <dgm:pt modelId="{13C1563F-724A-475B-A361-F7971D7ECB87}">
      <dgm:prSet phldrT="[Text]" custT="1"/>
      <dgm:spPr/>
      <dgm:t>
        <a:bodyPr/>
        <a:lstStyle/>
        <a:p>
          <a:pPr algn="ctr"/>
          <a:r>
            <a:rPr lang="en-US" sz="600" b="1" i="1" dirty="0" smtClean="0">
              <a:latin typeface="Arial Narrow" pitchFamily="34" charset="0"/>
            </a:rPr>
            <a:t>“Bad money drives out good”</a:t>
          </a:r>
          <a:endParaRPr lang="en-US" sz="600" b="1" i="1" dirty="0">
            <a:latin typeface="Arial Narrow" pitchFamily="34" charset="0"/>
          </a:endParaRPr>
        </a:p>
      </dgm:t>
    </dgm:pt>
    <dgm:pt modelId="{ADE03560-F5E6-46FB-A21B-4DC02F1E288B}" type="parTrans" cxnId="{73A85F43-6397-42F8-8828-3BE53327660F}">
      <dgm:prSet/>
      <dgm:spPr/>
      <dgm:t>
        <a:bodyPr/>
        <a:lstStyle/>
        <a:p>
          <a:pPr algn="ctr"/>
          <a:endParaRPr lang="en-US" b="1">
            <a:latin typeface="Arial Narrow" pitchFamily="34" charset="0"/>
          </a:endParaRPr>
        </a:p>
      </dgm:t>
    </dgm:pt>
    <dgm:pt modelId="{AD029319-CC15-4BC7-96C9-17DE83546FF0}" type="sibTrans" cxnId="{73A85F43-6397-42F8-8828-3BE53327660F}">
      <dgm:prSet/>
      <dgm:spPr/>
      <dgm:t>
        <a:bodyPr/>
        <a:lstStyle/>
        <a:p>
          <a:pPr algn="ctr"/>
          <a:endParaRPr lang="en-US" b="1">
            <a:latin typeface="Arial Narrow" pitchFamily="34" charset="0"/>
          </a:endParaRPr>
        </a:p>
      </dgm:t>
    </dgm:pt>
    <dgm:pt modelId="{777DCC52-0015-4B17-A634-461B5FABE43E}">
      <dgm:prSet phldrT="[Text]"/>
      <dgm:spPr/>
      <dgm:t>
        <a:bodyPr/>
        <a:lstStyle/>
        <a:p>
          <a:pPr algn="ctr"/>
          <a:r>
            <a:rPr lang="en-US" b="1" dirty="0" smtClean="0">
              <a:latin typeface="Arial Narrow" pitchFamily="34" charset="0"/>
            </a:rPr>
            <a:t>People will hoard the valuable money &amp; spend less valuable</a:t>
          </a:r>
          <a:endParaRPr lang="en-US" b="1" dirty="0">
            <a:latin typeface="Arial Narrow" pitchFamily="34" charset="0"/>
          </a:endParaRPr>
        </a:p>
      </dgm:t>
    </dgm:pt>
    <dgm:pt modelId="{19740E24-656E-4C79-A3BF-C473324C9483}" type="parTrans" cxnId="{753B2E99-519E-4005-89BA-0F47C63BA99E}">
      <dgm:prSet/>
      <dgm:spPr/>
      <dgm:t>
        <a:bodyPr/>
        <a:lstStyle/>
        <a:p>
          <a:pPr algn="ctr"/>
          <a:endParaRPr lang="en-US" b="1">
            <a:latin typeface="Arial Narrow" pitchFamily="34" charset="0"/>
          </a:endParaRPr>
        </a:p>
      </dgm:t>
    </dgm:pt>
    <dgm:pt modelId="{944D7140-5FC6-4E8C-AA41-2E1B029311FB}" type="sibTrans" cxnId="{753B2E99-519E-4005-89BA-0F47C63BA99E}">
      <dgm:prSet/>
      <dgm:spPr/>
      <dgm:t>
        <a:bodyPr/>
        <a:lstStyle/>
        <a:p>
          <a:pPr algn="ctr"/>
          <a:endParaRPr lang="en-US" b="1">
            <a:latin typeface="Arial Narrow" pitchFamily="34" charset="0"/>
          </a:endParaRPr>
        </a:p>
      </dgm:t>
    </dgm:pt>
    <dgm:pt modelId="{4A7BDAC6-A5E1-4E6A-ADEE-37B2D4BC6EA6}">
      <dgm:prSet phldrT="[Text]"/>
      <dgm:spPr/>
      <dgm:t>
        <a:bodyPr/>
        <a:lstStyle/>
        <a:p>
          <a:pPr algn="ctr"/>
          <a:r>
            <a:rPr lang="en-US" b="1" dirty="0" smtClean="0">
              <a:latin typeface="Arial Narrow" pitchFamily="34" charset="0"/>
            </a:rPr>
            <a:t>Gold was hoarded, silver was spent &amp; only one currency would circulate</a:t>
          </a:r>
          <a:endParaRPr lang="en-US" b="1" dirty="0">
            <a:latin typeface="Arial Narrow" pitchFamily="34" charset="0"/>
          </a:endParaRPr>
        </a:p>
      </dgm:t>
    </dgm:pt>
    <dgm:pt modelId="{52698474-3162-4196-B820-BA5367508FFF}" type="parTrans" cxnId="{3DAE9272-3FBB-46E0-B9A5-83C670D37A7B}">
      <dgm:prSet/>
      <dgm:spPr/>
      <dgm:t>
        <a:bodyPr/>
        <a:lstStyle/>
        <a:p>
          <a:pPr algn="ctr"/>
          <a:endParaRPr lang="en-US" b="1">
            <a:latin typeface="Arial Narrow" pitchFamily="34" charset="0"/>
          </a:endParaRPr>
        </a:p>
      </dgm:t>
    </dgm:pt>
    <dgm:pt modelId="{F4910E79-4AF1-4238-A4AB-06BEA35CF88E}" type="sibTrans" cxnId="{3DAE9272-3FBB-46E0-B9A5-83C670D37A7B}">
      <dgm:prSet/>
      <dgm:spPr/>
      <dgm:t>
        <a:bodyPr/>
        <a:lstStyle/>
        <a:p>
          <a:pPr algn="ctr"/>
          <a:endParaRPr lang="en-US" b="1">
            <a:latin typeface="Arial Narrow" pitchFamily="34" charset="0"/>
          </a:endParaRPr>
        </a:p>
      </dgm:t>
    </dgm:pt>
    <dgm:pt modelId="{5672FC6E-72A5-4395-A497-945E54A4A7A0}">
      <dgm:prSet phldrT="[Text]"/>
      <dgm:spPr/>
      <dgm:t>
        <a:bodyPr/>
        <a:lstStyle/>
        <a:p>
          <a:pPr algn="ctr"/>
          <a:endParaRPr lang="en-US" b="1" dirty="0">
            <a:latin typeface="Arial Narrow" pitchFamily="34" charset="0"/>
          </a:endParaRPr>
        </a:p>
      </dgm:t>
    </dgm:pt>
    <dgm:pt modelId="{4D467CA4-B6D2-4A09-A29B-1AF55800A4F1}" type="parTrans" cxnId="{3CE40356-2893-4A52-A564-BCD67549BFEA}">
      <dgm:prSet/>
      <dgm:spPr/>
      <dgm:t>
        <a:bodyPr/>
        <a:lstStyle/>
        <a:p>
          <a:pPr algn="ctr"/>
          <a:endParaRPr lang="en-US" b="1">
            <a:latin typeface="Arial Narrow" pitchFamily="34" charset="0"/>
          </a:endParaRPr>
        </a:p>
      </dgm:t>
    </dgm:pt>
    <dgm:pt modelId="{0363471A-2F60-4668-A055-3289E0E886C4}" type="sibTrans" cxnId="{3CE40356-2893-4A52-A564-BCD67549BFEA}">
      <dgm:prSet/>
      <dgm:spPr/>
      <dgm:t>
        <a:bodyPr/>
        <a:lstStyle/>
        <a:p>
          <a:pPr algn="ctr"/>
          <a:endParaRPr lang="en-US" b="1">
            <a:latin typeface="Arial Narrow" pitchFamily="34" charset="0"/>
          </a:endParaRPr>
        </a:p>
      </dgm:t>
    </dgm:pt>
    <dgm:pt modelId="{1CD9E5AC-9E34-43AF-A705-903F1B4ACB47}" type="pres">
      <dgm:prSet presAssocID="{BF54DA7B-9563-4833-9CD2-EEBF355A4158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A19D123E-0153-49A0-97BC-3CC33194E84A}" type="pres">
      <dgm:prSet presAssocID="{8AFA2DEC-E0B0-4A7E-A570-068032A5C319}" presName="centerShape" presStyleLbl="node0" presStyleIdx="0" presStyleCnt="1" custScaleX="91995" custScaleY="82047"/>
      <dgm:spPr/>
      <dgm:t>
        <a:bodyPr/>
        <a:lstStyle/>
        <a:p>
          <a:endParaRPr lang="en-US"/>
        </a:p>
      </dgm:t>
    </dgm:pt>
    <dgm:pt modelId="{70EF42DA-FF7B-4B69-ACE2-A1414933D1D0}" type="pres">
      <dgm:prSet presAssocID="{13C1563F-724A-475B-A361-F7971D7ECB87}" presName="node" presStyleLbl="node1" presStyleIdx="0" presStyleCnt="3" custScaleX="129862" custScaleY="12107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7B2A9D5-FD3D-4CD3-BF83-6965D2360875}" type="pres">
      <dgm:prSet presAssocID="{13C1563F-724A-475B-A361-F7971D7ECB87}" presName="dummy" presStyleCnt="0"/>
      <dgm:spPr/>
    </dgm:pt>
    <dgm:pt modelId="{600161C0-4D61-4858-9A8D-4A99C2C58DF3}" type="pres">
      <dgm:prSet presAssocID="{AD029319-CC15-4BC7-96C9-17DE83546FF0}" presName="sibTrans" presStyleLbl="sibTrans2D1" presStyleIdx="0" presStyleCnt="3"/>
      <dgm:spPr/>
      <dgm:t>
        <a:bodyPr/>
        <a:lstStyle/>
        <a:p>
          <a:endParaRPr lang="en-US"/>
        </a:p>
      </dgm:t>
    </dgm:pt>
    <dgm:pt modelId="{0088BEEC-A309-480E-8663-9C07445AE005}" type="pres">
      <dgm:prSet presAssocID="{777DCC52-0015-4B17-A634-461B5FABE43E}" presName="node" presStyleLbl="node1" presStyleIdx="1" presStyleCnt="3" custScaleX="134219" custScaleY="11823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1CF70DA-CD3C-491C-B93A-D5D16B18BE17}" type="pres">
      <dgm:prSet presAssocID="{777DCC52-0015-4B17-A634-461B5FABE43E}" presName="dummy" presStyleCnt="0"/>
      <dgm:spPr/>
    </dgm:pt>
    <dgm:pt modelId="{304850CD-42E3-43C9-AC8A-249C29DFFCAB}" type="pres">
      <dgm:prSet presAssocID="{944D7140-5FC6-4E8C-AA41-2E1B029311FB}" presName="sibTrans" presStyleLbl="sibTrans2D1" presStyleIdx="1" presStyleCnt="3"/>
      <dgm:spPr/>
      <dgm:t>
        <a:bodyPr/>
        <a:lstStyle/>
        <a:p>
          <a:endParaRPr lang="en-US"/>
        </a:p>
      </dgm:t>
    </dgm:pt>
    <dgm:pt modelId="{9F5C2310-77C8-4E50-9F8C-4995A6A8112D}" type="pres">
      <dgm:prSet presAssocID="{4A7BDAC6-A5E1-4E6A-ADEE-37B2D4BC6EA6}" presName="node" presStyleLbl="node1" presStyleIdx="2" presStyleCnt="3" custScaleX="136050" custScaleY="11344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381BEF2-305F-467D-B2E9-8393FDD90573}" type="pres">
      <dgm:prSet presAssocID="{4A7BDAC6-A5E1-4E6A-ADEE-37B2D4BC6EA6}" presName="dummy" presStyleCnt="0"/>
      <dgm:spPr/>
    </dgm:pt>
    <dgm:pt modelId="{1D16B4EE-30FC-48A6-9B46-F3C8A851C01A}" type="pres">
      <dgm:prSet presAssocID="{F4910E79-4AF1-4238-A4AB-06BEA35CF88E}" presName="sibTrans" presStyleLbl="sibTrans2D1" presStyleIdx="2" presStyleCnt="3"/>
      <dgm:spPr/>
      <dgm:t>
        <a:bodyPr/>
        <a:lstStyle/>
        <a:p>
          <a:endParaRPr lang="en-US"/>
        </a:p>
      </dgm:t>
    </dgm:pt>
  </dgm:ptLst>
  <dgm:cxnLst>
    <dgm:cxn modelId="{73A85F43-6397-42F8-8828-3BE53327660F}" srcId="{8AFA2DEC-E0B0-4A7E-A570-068032A5C319}" destId="{13C1563F-724A-475B-A361-F7971D7ECB87}" srcOrd="0" destOrd="0" parTransId="{ADE03560-F5E6-46FB-A21B-4DC02F1E288B}" sibTransId="{AD029319-CC15-4BC7-96C9-17DE83546FF0}"/>
    <dgm:cxn modelId="{753B2E99-519E-4005-89BA-0F47C63BA99E}" srcId="{8AFA2DEC-E0B0-4A7E-A570-068032A5C319}" destId="{777DCC52-0015-4B17-A634-461B5FABE43E}" srcOrd="1" destOrd="0" parTransId="{19740E24-656E-4C79-A3BF-C473324C9483}" sibTransId="{944D7140-5FC6-4E8C-AA41-2E1B029311FB}"/>
    <dgm:cxn modelId="{18DA61E6-1C0F-4CEC-8EA4-55A1E026AB4F}" type="presOf" srcId="{AD029319-CC15-4BC7-96C9-17DE83546FF0}" destId="{600161C0-4D61-4858-9A8D-4A99C2C58DF3}" srcOrd="0" destOrd="0" presId="urn:microsoft.com/office/officeart/2005/8/layout/radial6"/>
    <dgm:cxn modelId="{8C99A35A-3A2B-469C-8957-CFF61C7D21B6}" srcId="{BF54DA7B-9563-4833-9CD2-EEBF355A4158}" destId="{8AFA2DEC-E0B0-4A7E-A570-068032A5C319}" srcOrd="0" destOrd="0" parTransId="{EA6E1139-B4E5-41B4-91B9-3DF42A205A54}" sibTransId="{2E778B15-2B1C-42FF-9C71-9CEB967E7BCA}"/>
    <dgm:cxn modelId="{1D50E129-8CBC-401A-9350-76A7D45FE3CB}" type="presOf" srcId="{13C1563F-724A-475B-A361-F7971D7ECB87}" destId="{70EF42DA-FF7B-4B69-ACE2-A1414933D1D0}" srcOrd="0" destOrd="0" presId="urn:microsoft.com/office/officeart/2005/8/layout/radial6"/>
    <dgm:cxn modelId="{3B73DB6C-56AF-48DA-BBC3-7914B7277A19}" type="presOf" srcId="{944D7140-5FC6-4E8C-AA41-2E1B029311FB}" destId="{304850CD-42E3-43C9-AC8A-249C29DFFCAB}" srcOrd="0" destOrd="0" presId="urn:microsoft.com/office/officeart/2005/8/layout/radial6"/>
    <dgm:cxn modelId="{3DAE9272-3FBB-46E0-B9A5-83C670D37A7B}" srcId="{8AFA2DEC-E0B0-4A7E-A570-068032A5C319}" destId="{4A7BDAC6-A5E1-4E6A-ADEE-37B2D4BC6EA6}" srcOrd="2" destOrd="0" parTransId="{52698474-3162-4196-B820-BA5367508FFF}" sibTransId="{F4910E79-4AF1-4238-A4AB-06BEA35CF88E}"/>
    <dgm:cxn modelId="{19BBF604-EDC6-4009-BB88-3C640063B2B2}" type="presOf" srcId="{4A7BDAC6-A5E1-4E6A-ADEE-37B2D4BC6EA6}" destId="{9F5C2310-77C8-4E50-9F8C-4995A6A8112D}" srcOrd="0" destOrd="0" presId="urn:microsoft.com/office/officeart/2005/8/layout/radial6"/>
    <dgm:cxn modelId="{3CE40356-2893-4A52-A564-BCD67549BFEA}" srcId="{BF54DA7B-9563-4833-9CD2-EEBF355A4158}" destId="{5672FC6E-72A5-4395-A497-945E54A4A7A0}" srcOrd="1" destOrd="0" parTransId="{4D467CA4-B6D2-4A09-A29B-1AF55800A4F1}" sibTransId="{0363471A-2F60-4668-A055-3289E0E886C4}"/>
    <dgm:cxn modelId="{18BA7273-35D2-430A-93C1-2480C35A2D87}" type="presOf" srcId="{777DCC52-0015-4B17-A634-461B5FABE43E}" destId="{0088BEEC-A309-480E-8663-9C07445AE005}" srcOrd="0" destOrd="0" presId="urn:microsoft.com/office/officeart/2005/8/layout/radial6"/>
    <dgm:cxn modelId="{2499B55E-EF8A-430B-82C3-25E90E3184F5}" type="presOf" srcId="{F4910E79-4AF1-4238-A4AB-06BEA35CF88E}" destId="{1D16B4EE-30FC-48A6-9B46-F3C8A851C01A}" srcOrd="0" destOrd="0" presId="urn:microsoft.com/office/officeart/2005/8/layout/radial6"/>
    <dgm:cxn modelId="{ADE28F3D-3E3C-40B8-A136-3251EE1BA0A0}" type="presOf" srcId="{BF54DA7B-9563-4833-9CD2-EEBF355A4158}" destId="{1CD9E5AC-9E34-43AF-A705-903F1B4ACB47}" srcOrd="0" destOrd="0" presId="urn:microsoft.com/office/officeart/2005/8/layout/radial6"/>
    <dgm:cxn modelId="{BDC3C4D4-9989-4D53-BCD1-0CB5C8EA6F73}" type="presOf" srcId="{8AFA2DEC-E0B0-4A7E-A570-068032A5C319}" destId="{A19D123E-0153-49A0-97BC-3CC33194E84A}" srcOrd="0" destOrd="0" presId="urn:microsoft.com/office/officeart/2005/8/layout/radial6"/>
    <dgm:cxn modelId="{25910AE9-4954-4835-A720-929205F4ED79}" type="presParOf" srcId="{1CD9E5AC-9E34-43AF-A705-903F1B4ACB47}" destId="{A19D123E-0153-49A0-97BC-3CC33194E84A}" srcOrd="0" destOrd="0" presId="urn:microsoft.com/office/officeart/2005/8/layout/radial6"/>
    <dgm:cxn modelId="{7E6F6B6D-F1CF-4F2F-BE5B-553F69073098}" type="presParOf" srcId="{1CD9E5AC-9E34-43AF-A705-903F1B4ACB47}" destId="{70EF42DA-FF7B-4B69-ACE2-A1414933D1D0}" srcOrd="1" destOrd="0" presId="urn:microsoft.com/office/officeart/2005/8/layout/radial6"/>
    <dgm:cxn modelId="{3A6412FF-D3D9-47C4-97CF-F672CBDB5092}" type="presParOf" srcId="{1CD9E5AC-9E34-43AF-A705-903F1B4ACB47}" destId="{27B2A9D5-FD3D-4CD3-BF83-6965D2360875}" srcOrd="2" destOrd="0" presId="urn:microsoft.com/office/officeart/2005/8/layout/radial6"/>
    <dgm:cxn modelId="{FD3C3DE2-4670-4550-8EF7-0B843D70548A}" type="presParOf" srcId="{1CD9E5AC-9E34-43AF-A705-903F1B4ACB47}" destId="{600161C0-4D61-4858-9A8D-4A99C2C58DF3}" srcOrd="3" destOrd="0" presId="urn:microsoft.com/office/officeart/2005/8/layout/radial6"/>
    <dgm:cxn modelId="{73D8134A-1D04-4677-9FCE-37C369FBC48F}" type="presParOf" srcId="{1CD9E5AC-9E34-43AF-A705-903F1B4ACB47}" destId="{0088BEEC-A309-480E-8663-9C07445AE005}" srcOrd="4" destOrd="0" presId="urn:microsoft.com/office/officeart/2005/8/layout/radial6"/>
    <dgm:cxn modelId="{CF1DE788-79D3-479C-965C-38475136CB59}" type="presParOf" srcId="{1CD9E5AC-9E34-43AF-A705-903F1B4ACB47}" destId="{F1CF70DA-CD3C-491C-B93A-D5D16B18BE17}" srcOrd="5" destOrd="0" presId="urn:microsoft.com/office/officeart/2005/8/layout/radial6"/>
    <dgm:cxn modelId="{7105182C-2B80-4DA2-A35C-01C1A25EF08A}" type="presParOf" srcId="{1CD9E5AC-9E34-43AF-A705-903F1B4ACB47}" destId="{304850CD-42E3-43C9-AC8A-249C29DFFCAB}" srcOrd="6" destOrd="0" presId="urn:microsoft.com/office/officeart/2005/8/layout/radial6"/>
    <dgm:cxn modelId="{D2A47730-AA85-408A-BD54-DEE7050D3FC7}" type="presParOf" srcId="{1CD9E5AC-9E34-43AF-A705-903F1B4ACB47}" destId="{9F5C2310-77C8-4E50-9F8C-4995A6A8112D}" srcOrd="7" destOrd="0" presId="urn:microsoft.com/office/officeart/2005/8/layout/radial6"/>
    <dgm:cxn modelId="{D02C9C85-2E75-4635-BB17-B1CF35EB3B9C}" type="presParOf" srcId="{1CD9E5AC-9E34-43AF-A705-903F1B4ACB47}" destId="{5381BEF2-305F-467D-B2E9-8393FDD90573}" srcOrd="8" destOrd="0" presId="urn:microsoft.com/office/officeart/2005/8/layout/radial6"/>
    <dgm:cxn modelId="{22B6F9F6-68FD-4A64-8E13-FF5E5F7BCB8B}" type="presParOf" srcId="{1CD9E5AC-9E34-43AF-A705-903F1B4ACB47}" destId="{1D16B4EE-30FC-48A6-9B46-F3C8A851C01A}" srcOrd="9" destOrd="0" presId="urn:microsoft.com/office/officeart/2005/8/layout/radial6"/>
  </dgm:cxnLst>
  <dgm:bg>
    <a:solidFill>
      <a:schemeClr val="bg1"/>
    </a:solidFill>
  </dgm:bg>
  <dgm:whole/>
  <dgm:extLst>
    <a:ext uri="http://schemas.microsoft.com/office/drawing/2008/diagram">
      <dsp:dataModelExt xmlns:dsp="http://schemas.microsoft.com/office/drawing/2008/diagram" xmlns="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1D16B4EE-30FC-48A6-9B46-F3C8A851C01A}">
      <dsp:nvSpPr>
        <dsp:cNvPr id="0" name=""/>
        <dsp:cNvSpPr/>
      </dsp:nvSpPr>
      <dsp:spPr>
        <a:xfrm>
          <a:off x="264771" y="222442"/>
          <a:ext cx="1334723" cy="1334723"/>
        </a:xfrm>
        <a:prstGeom prst="blockArc">
          <a:avLst>
            <a:gd name="adj1" fmla="val 9000000"/>
            <a:gd name="adj2" fmla="val 16200000"/>
            <a:gd name="adj3" fmla="val 463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04850CD-42E3-43C9-AC8A-249C29DFFCAB}">
      <dsp:nvSpPr>
        <dsp:cNvPr id="0" name=""/>
        <dsp:cNvSpPr/>
      </dsp:nvSpPr>
      <dsp:spPr>
        <a:xfrm>
          <a:off x="264771" y="222442"/>
          <a:ext cx="1334723" cy="1334723"/>
        </a:xfrm>
        <a:prstGeom prst="blockArc">
          <a:avLst>
            <a:gd name="adj1" fmla="val 1800000"/>
            <a:gd name="adj2" fmla="val 9000000"/>
            <a:gd name="adj3" fmla="val 463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00161C0-4D61-4858-9A8D-4A99C2C58DF3}">
      <dsp:nvSpPr>
        <dsp:cNvPr id="0" name=""/>
        <dsp:cNvSpPr/>
      </dsp:nvSpPr>
      <dsp:spPr>
        <a:xfrm>
          <a:off x="264771" y="222442"/>
          <a:ext cx="1334723" cy="1334723"/>
        </a:xfrm>
        <a:prstGeom prst="blockArc">
          <a:avLst>
            <a:gd name="adj1" fmla="val 16200000"/>
            <a:gd name="adj2" fmla="val 1800000"/>
            <a:gd name="adj3" fmla="val 463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9D123E-0153-49A0-97BC-3CC33194E84A}">
      <dsp:nvSpPr>
        <dsp:cNvPr id="0" name=""/>
        <dsp:cNvSpPr/>
      </dsp:nvSpPr>
      <dsp:spPr>
        <a:xfrm>
          <a:off x="649683" y="637897"/>
          <a:ext cx="564899" cy="50381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b="1" kern="1200" dirty="0" smtClean="0">
              <a:latin typeface="Arial Narrow" pitchFamily="34" charset="0"/>
            </a:rPr>
            <a:t>Gresham’s Law</a:t>
          </a:r>
          <a:endParaRPr lang="en-US" sz="700" b="1" kern="1200" dirty="0">
            <a:latin typeface="Arial Narrow" pitchFamily="34" charset="0"/>
          </a:endParaRPr>
        </a:p>
      </dsp:txBody>
      <dsp:txXfrm>
        <a:off x="649683" y="637897"/>
        <a:ext cx="564899" cy="503813"/>
      </dsp:txXfrm>
    </dsp:sp>
    <dsp:sp modelId="{70EF42DA-FF7B-4B69-ACE2-A1414933D1D0}">
      <dsp:nvSpPr>
        <dsp:cNvPr id="0" name=""/>
        <dsp:cNvSpPr/>
      </dsp:nvSpPr>
      <dsp:spPr>
        <a:xfrm>
          <a:off x="653034" y="-22288"/>
          <a:ext cx="558196" cy="52040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b="1" i="1" kern="1200" dirty="0" smtClean="0">
              <a:latin typeface="Arial Narrow" pitchFamily="34" charset="0"/>
            </a:rPr>
            <a:t>“Bad money drives out good”</a:t>
          </a:r>
          <a:endParaRPr lang="en-US" sz="600" b="1" i="1" kern="1200" dirty="0">
            <a:latin typeface="Arial Narrow" pitchFamily="34" charset="0"/>
          </a:endParaRPr>
        </a:p>
      </dsp:txBody>
      <dsp:txXfrm>
        <a:off x="653034" y="-22288"/>
        <a:ext cx="558196" cy="520409"/>
      </dsp:txXfrm>
    </dsp:sp>
    <dsp:sp modelId="{0088BEEC-A309-480E-8663-9C07445AE005}">
      <dsp:nvSpPr>
        <dsp:cNvPr id="0" name=""/>
        <dsp:cNvSpPr/>
      </dsp:nvSpPr>
      <dsp:spPr>
        <a:xfrm>
          <a:off x="1208221" y="961646"/>
          <a:ext cx="576924" cy="50820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b="1" kern="1200" dirty="0" smtClean="0">
              <a:latin typeface="Arial Narrow" pitchFamily="34" charset="0"/>
            </a:rPr>
            <a:t>People will hoard the valuable money &amp; spend less valuable</a:t>
          </a:r>
          <a:endParaRPr lang="en-US" sz="500" b="1" kern="1200" dirty="0">
            <a:latin typeface="Arial Narrow" pitchFamily="34" charset="0"/>
          </a:endParaRPr>
        </a:p>
      </dsp:txBody>
      <dsp:txXfrm>
        <a:off x="1208221" y="961646"/>
        <a:ext cx="576924" cy="508201"/>
      </dsp:txXfrm>
    </dsp:sp>
    <dsp:sp modelId="{9F5C2310-77C8-4E50-9F8C-4995A6A8112D}">
      <dsp:nvSpPr>
        <dsp:cNvPr id="0" name=""/>
        <dsp:cNvSpPr/>
      </dsp:nvSpPr>
      <dsp:spPr>
        <a:xfrm>
          <a:off x="75184" y="971932"/>
          <a:ext cx="584794" cy="48762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b="1" kern="1200" dirty="0" smtClean="0">
              <a:latin typeface="Arial Narrow" pitchFamily="34" charset="0"/>
            </a:rPr>
            <a:t>Gold was hoarded, silver was spent &amp; only one currency would circulate</a:t>
          </a:r>
          <a:endParaRPr lang="en-US" sz="500" b="1" kern="1200" dirty="0">
            <a:latin typeface="Arial Narrow" pitchFamily="34" charset="0"/>
          </a:endParaRPr>
        </a:p>
      </dsp:txBody>
      <dsp:txXfrm>
        <a:off x="75184" y="971932"/>
        <a:ext cx="584794" cy="4876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5</Pages>
  <Words>2158</Words>
  <Characters>12304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Schumacker</dc:creator>
  <cp:keywords/>
  <dc:description/>
  <cp:lastModifiedBy>Heather A Schumacker</cp:lastModifiedBy>
  <cp:revision>13</cp:revision>
  <dcterms:created xsi:type="dcterms:W3CDTF">2012-02-11T01:46:00Z</dcterms:created>
  <dcterms:modified xsi:type="dcterms:W3CDTF">2013-02-21T06:59:00Z</dcterms:modified>
</cp:coreProperties>
</file>