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86257" w14:textId="2371B310" w:rsidR="00F12C76" w:rsidRPr="006D072E" w:rsidRDefault="006D072E" w:rsidP="006D072E">
      <w:pPr>
        <w:spacing w:after="0"/>
      </w:pPr>
      <w:r w:rsidRPr="006D072E">
        <w:rPr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6BC92DC9" wp14:editId="6A81647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947035"/>
            <wp:effectExtent l="0" t="0" r="3810" b="5715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45198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904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72E">
        <w:t>WMAPE: 415.15%</w:t>
      </w:r>
    </w:p>
    <w:p w14:paraId="0C095560" w14:textId="37E691BC" w:rsidR="006D072E" w:rsidRPr="006D072E" w:rsidRDefault="006D072E" w:rsidP="006D072E">
      <w:pPr>
        <w:spacing w:after="0"/>
        <w:jc w:val="both"/>
      </w:pPr>
      <w:r w:rsidRPr="006D072E">
        <w:t>WMAPE є оптимальним показником для оцінки точності прогнозів продажів по SKU (в штуках), оскільки:</w:t>
      </w:r>
    </w:p>
    <w:p w14:paraId="5D1CED29" w14:textId="77777777" w:rsidR="006D072E" w:rsidRPr="006D072E" w:rsidRDefault="006D072E" w:rsidP="006D072E">
      <w:pPr>
        <w:numPr>
          <w:ilvl w:val="0"/>
          <w:numId w:val="2"/>
        </w:numPr>
        <w:spacing w:after="0"/>
        <w:jc w:val="both"/>
      </w:pPr>
      <w:r w:rsidRPr="006D072E">
        <w:t>він зважує помилки відповідно до частки кожного товару в загальному обсязі продажу, що дозволяє уникнути перекосів;</w:t>
      </w:r>
    </w:p>
    <w:p w14:paraId="39C31AF5" w14:textId="77777777" w:rsidR="006D072E" w:rsidRPr="006D072E" w:rsidRDefault="006D072E" w:rsidP="006D072E">
      <w:pPr>
        <w:numPr>
          <w:ilvl w:val="0"/>
          <w:numId w:val="2"/>
        </w:numPr>
        <w:spacing w:after="0"/>
        <w:jc w:val="both"/>
      </w:pPr>
      <w:r w:rsidRPr="006D072E">
        <w:t>правильно обробляє нульові та низькі значення, на відміну від багатьох інших метрик;</w:t>
      </w:r>
    </w:p>
    <w:p w14:paraId="0CEDF369" w14:textId="77777777" w:rsidR="006D072E" w:rsidRPr="006D072E" w:rsidRDefault="006D072E" w:rsidP="006D072E">
      <w:pPr>
        <w:numPr>
          <w:ilvl w:val="0"/>
          <w:numId w:val="2"/>
        </w:numPr>
        <w:spacing w:after="0"/>
        <w:jc w:val="both"/>
      </w:pPr>
      <w:r w:rsidRPr="006D072E">
        <w:t>дає можливість порівнювати результати прогнозування як між окремими SKU, так і між різними категоріями товарів;</w:t>
      </w:r>
    </w:p>
    <w:p w14:paraId="1F9FC4C9" w14:textId="77777777" w:rsidR="006D072E" w:rsidRPr="006D072E" w:rsidRDefault="006D072E" w:rsidP="006D072E">
      <w:pPr>
        <w:numPr>
          <w:ilvl w:val="0"/>
          <w:numId w:val="2"/>
        </w:numPr>
        <w:spacing w:after="0"/>
        <w:jc w:val="both"/>
      </w:pPr>
      <w:r w:rsidRPr="006D072E">
        <w:t>забезпечує бізнес зрозумілою, інтерпретованою метрикою, яка має прямий зв'язок із фінансовими результатами.</w:t>
      </w:r>
    </w:p>
    <w:p w14:paraId="4F4D0AFE" w14:textId="77777777" w:rsidR="006D072E" w:rsidRPr="006D072E" w:rsidRDefault="006D072E" w:rsidP="006D072E">
      <w:pPr>
        <w:spacing w:after="0"/>
        <w:ind w:firstLine="709"/>
        <w:jc w:val="both"/>
      </w:pPr>
      <w:r w:rsidRPr="006D072E">
        <w:t>Додатково, ця метрика сприяє прийняттю зважених рішень у плануванні та управлінні запасами, оскільки дозволяє сфокусуватись на товарах з найбільшим впливом на бізнес.</w:t>
      </w:r>
    </w:p>
    <w:p w14:paraId="3520E8DC" w14:textId="77777777" w:rsidR="006D072E" w:rsidRPr="006D072E" w:rsidRDefault="006D072E" w:rsidP="006D072E">
      <w:pPr>
        <w:spacing w:after="0"/>
        <w:ind w:firstLine="709"/>
      </w:pPr>
    </w:p>
    <w:sectPr w:rsidR="006D072E" w:rsidRPr="006D072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9A5C79"/>
    <w:multiLevelType w:val="multilevel"/>
    <w:tmpl w:val="916C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4C4ED9"/>
    <w:multiLevelType w:val="multilevel"/>
    <w:tmpl w:val="3852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8892625">
    <w:abstractNumId w:val="1"/>
  </w:num>
  <w:num w:numId="2" w16cid:durableId="1509784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F0"/>
    <w:rsid w:val="000450B2"/>
    <w:rsid w:val="001C74C1"/>
    <w:rsid w:val="006C0B77"/>
    <w:rsid w:val="006D072E"/>
    <w:rsid w:val="008242FF"/>
    <w:rsid w:val="00870751"/>
    <w:rsid w:val="00922C48"/>
    <w:rsid w:val="00A069F0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06893"/>
  <w15:chartTrackingRefBased/>
  <w15:docId w15:val="{9D3A084C-068B-4C80-9008-8BF1F2456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69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69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69F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69F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69F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69F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69F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69F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69F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9F0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A069F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069F0"/>
    <w:rPr>
      <w:rFonts w:eastAsiaTheme="majorEastAsia" w:cstheme="majorBidi"/>
      <w:color w:val="2F5496" w:themeColor="accent1" w:themeShade="BF"/>
      <w:kern w:val="0"/>
      <w:sz w:val="28"/>
      <w:szCs w:val="28"/>
      <w:lang w:val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069F0"/>
    <w:rPr>
      <w:rFonts w:eastAsiaTheme="majorEastAsia" w:cstheme="majorBidi"/>
      <w:i/>
      <w:iCs/>
      <w:color w:val="2F5496" w:themeColor="accent1" w:themeShade="BF"/>
      <w:kern w:val="0"/>
      <w:sz w:val="28"/>
      <w:lang w:val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069F0"/>
    <w:rPr>
      <w:rFonts w:eastAsiaTheme="majorEastAsia" w:cstheme="majorBidi"/>
      <w:color w:val="2F5496" w:themeColor="accent1" w:themeShade="BF"/>
      <w:kern w:val="0"/>
      <w:sz w:val="28"/>
      <w:lang w:val="uk-UA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069F0"/>
    <w:rPr>
      <w:rFonts w:eastAsiaTheme="majorEastAsia" w:cstheme="majorBidi"/>
      <w:i/>
      <w:iCs/>
      <w:color w:val="595959" w:themeColor="text1" w:themeTint="A6"/>
      <w:kern w:val="0"/>
      <w:sz w:val="28"/>
      <w:lang w:val="uk-UA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069F0"/>
    <w:rPr>
      <w:rFonts w:eastAsiaTheme="majorEastAsia" w:cstheme="majorBidi"/>
      <w:color w:val="595959" w:themeColor="text1" w:themeTint="A6"/>
      <w:kern w:val="0"/>
      <w:sz w:val="28"/>
      <w:lang w:val="uk-UA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069F0"/>
    <w:rPr>
      <w:rFonts w:eastAsiaTheme="majorEastAsia" w:cstheme="majorBidi"/>
      <w:i/>
      <w:iCs/>
      <w:color w:val="272727" w:themeColor="text1" w:themeTint="D8"/>
      <w:kern w:val="0"/>
      <w:sz w:val="28"/>
      <w:lang w:val="uk-UA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069F0"/>
    <w:rPr>
      <w:rFonts w:eastAsiaTheme="majorEastAsia" w:cstheme="majorBidi"/>
      <w:color w:val="272727" w:themeColor="text1" w:themeTint="D8"/>
      <w:kern w:val="0"/>
      <w:sz w:val="28"/>
      <w:lang w:val="uk-UA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069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A069F0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069F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A069F0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uk-UA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A069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A069F0"/>
    <w:rPr>
      <w:rFonts w:ascii="Times New Roman" w:hAnsi="Times New Roman"/>
      <w:i/>
      <w:iCs/>
      <w:color w:val="404040" w:themeColor="text1" w:themeTint="BF"/>
      <w:kern w:val="0"/>
      <w:sz w:val="28"/>
      <w:lang w:val="uk-UA"/>
      <w14:ligatures w14:val="none"/>
    </w:rPr>
  </w:style>
  <w:style w:type="paragraph" w:styleId="a9">
    <w:name w:val="List Paragraph"/>
    <w:basedOn w:val="a"/>
    <w:uiPriority w:val="34"/>
    <w:qFormat/>
    <w:rsid w:val="00A069F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069F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69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A069F0"/>
    <w:rPr>
      <w:rFonts w:ascii="Times New Roman" w:hAnsi="Times New Roman"/>
      <w:i/>
      <w:iCs/>
      <w:color w:val="2F5496" w:themeColor="accent1" w:themeShade="BF"/>
      <w:kern w:val="0"/>
      <w:sz w:val="28"/>
      <w:lang w:val="uk-UA"/>
      <w14:ligatures w14:val="none"/>
    </w:rPr>
  </w:style>
  <w:style w:type="character" w:styleId="ad">
    <w:name w:val="Intense Reference"/>
    <w:basedOn w:val="a0"/>
    <w:uiPriority w:val="32"/>
    <w:qFormat/>
    <w:rsid w:val="00A069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30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2025-04-26T11:59:00Z</dcterms:created>
  <dcterms:modified xsi:type="dcterms:W3CDTF">2025-04-26T12:00:00Z</dcterms:modified>
</cp:coreProperties>
</file>