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НАЦІОНАЛЬНИЙ ТЕХНІЧНИЙ УНІВЕРСИТЕТ УКРАЇНИ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“КИЇВСЬКИЙ ПОЛІТЕХНІЧНИЙ ІНСТИТУТ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proofErr w:type="spellStart"/>
      <w:proofErr w:type="gramStart"/>
      <w:r w:rsidRPr="009009A6">
        <w:rPr>
          <w:rFonts w:cs="Times New Roman"/>
          <w:b/>
          <w:bCs/>
          <w:sz w:val="28"/>
          <w:szCs w:val="28"/>
          <w:lang w:val="ru-RU"/>
        </w:rPr>
        <w:t>імені</w:t>
      </w:r>
      <w:proofErr w:type="spellEnd"/>
      <w:r w:rsidRPr="009009A6">
        <w:rPr>
          <w:rFonts w:cs="Times New Roman"/>
          <w:b/>
          <w:bCs/>
          <w:sz w:val="28"/>
          <w:szCs w:val="28"/>
          <w:lang w:val="ru-RU"/>
        </w:rPr>
        <w:t xml:space="preserve">  ІГОРЯ</w:t>
      </w:r>
      <w:proofErr w:type="gramEnd"/>
      <w:r w:rsidRPr="009009A6">
        <w:rPr>
          <w:rFonts w:cs="Times New Roman"/>
          <w:b/>
          <w:bCs/>
          <w:sz w:val="28"/>
          <w:szCs w:val="28"/>
          <w:lang w:val="ru-RU"/>
        </w:rPr>
        <w:t xml:space="preserve"> СІКОРСЬКОГО”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НАВЧАЛЬНО-НАУКОВИХ ІНСТИТУТ АТОМНОЇ ТА ТЕПЛОВОЇ ЕНЕРГЕТИКИ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КАФЕДРА ЦИФРОВИХ ТЕХНОЛОГІЙ В ЕНЕРГЕТИЦІ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>
        <w:rPr>
          <w:rFonts w:cs="Times New Roman"/>
          <w:b/>
          <w:bCs/>
          <w:sz w:val="28"/>
          <w:szCs w:val="28"/>
          <w:lang w:val="uk-UA"/>
        </w:rPr>
        <w:t>ЛАБОРАТОРНА РОБОТА №2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з дисципліни «Програмне забезпечення енергетичного менеджменту»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ТЕМА: «</w:t>
      </w:r>
      <w:r w:rsidRPr="00EF3546">
        <w:rPr>
          <w:rFonts w:cs="Times New Roman"/>
          <w:b/>
          <w:bCs/>
          <w:sz w:val="28"/>
          <w:szCs w:val="28"/>
          <w:lang w:val="uk-UA"/>
        </w:rPr>
        <w:t>Аналіз даних та прогнозування енергоспоживання</w:t>
      </w:r>
      <w:r w:rsidRPr="009009A6">
        <w:rPr>
          <w:rFonts w:cs="Times New Roman"/>
          <w:b/>
          <w:bCs/>
          <w:sz w:val="28"/>
          <w:szCs w:val="28"/>
          <w:lang w:val="uk-UA"/>
        </w:rPr>
        <w:t>»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ВАРІАНТ:</w:t>
      </w:r>
      <w:r>
        <w:rPr>
          <w:rFonts w:cs="Times New Roman"/>
          <w:b/>
          <w:bCs/>
          <w:sz w:val="28"/>
          <w:szCs w:val="28"/>
          <w:lang w:val="uk-UA"/>
        </w:rPr>
        <w:t xml:space="preserve"> 3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ind w:firstLine="5529"/>
        <w:jc w:val="center"/>
        <w:rPr>
          <w:rFonts w:cs="Times New Roman"/>
          <w:bCs/>
          <w:sz w:val="28"/>
          <w:szCs w:val="28"/>
          <w:lang w:val="ru-RU"/>
        </w:rPr>
      </w:pPr>
      <w:proofErr w:type="spellStart"/>
      <w:r w:rsidRPr="009009A6">
        <w:rPr>
          <w:rFonts w:cs="Times New Roman"/>
          <w:bCs/>
          <w:sz w:val="28"/>
          <w:szCs w:val="28"/>
          <w:lang w:val="ru-RU"/>
        </w:rPr>
        <w:t>Викона</w:t>
      </w:r>
      <w:proofErr w:type="spellEnd"/>
      <w:r w:rsidRPr="009009A6">
        <w:rPr>
          <w:rFonts w:cs="Times New Roman"/>
          <w:bCs/>
          <w:sz w:val="28"/>
          <w:szCs w:val="28"/>
          <w:lang w:val="uk-UA"/>
        </w:rPr>
        <w:t>ла</w:t>
      </w:r>
      <w:r w:rsidRPr="009009A6">
        <w:rPr>
          <w:rFonts w:cs="Times New Roman"/>
          <w:bCs/>
          <w:sz w:val="28"/>
          <w:szCs w:val="28"/>
          <w:lang w:val="ru-RU"/>
        </w:rPr>
        <w:t xml:space="preserve"> студентка </w:t>
      </w:r>
      <w:proofErr w:type="spellStart"/>
      <w:r w:rsidRPr="009009A6">
        <w:rPr>
          <w:rFonts w:cs="Times New Roman"/>
          <w:bCs/>
          <w:sz w:val="28"/>
          <w:szCs w:val="28"/>
          <w:lang w:val="ru-RU"/>
        </w:rPr>
        <w:t>групи</w:t>
      </w:r>
      <w:proofErr w:type="spellEnd"/>
    </w:p>
    <w:p w:rsidR="00EF3546" w:rsidRPr="009009A6" w:rsidRDefault="00EF3546" w:rsidP="00EF3546">
      <w:pPr>
        <w:spacing w:before="240" w:line="240" w:lineRule="auto"/>
        <w:ind w:firstLine="5529"/>
        <w:jc w:val="center"/>
        <w:rPr>
          <w:rFonts w:cs="Times New Roman"/>
          <w:color w:val="000000"/>
          <w:sz w:val="28"/>
          <w:szCs w:val="28"/>
          <w:lang w:val="uk-UA" w:eastAsia="zh-CN" w:bidi="ar"/>
        </w:rPr>
      </w:pPr>
      <w:r w:rsidRPr="009009A6">
        <w:rPr>
          <w:rFonts w:cs="Times New Roman"/>
          <w:bCs/>
          <w:sz w:val="28"/>
          <w:szCs w:val="28"/>
          <w:lang w:val="uk-UA"/>
        </w:rPr>
        <w:t xml:space="preserve">ТР-51мп </w:t>
      </w:r>
      <w:proofErr w:type="spellStart"/>
      <w:r w:rsidRPr="009009A6">
        <w:rPr>
          <w:rFonts w:cs="Times New Roman"/>
          <w:color w:val="000000"/>
          <w:sz w:val="28"/>
          <w:szCs w:val="28"/>
          <w:lang w:val="ru-RU" w:eastAsia="zh-CN" w:bidi="ar"/>
        </w:rPr>
        <w:t>Івахненко</w:t>
      </w:r>
      <w:proofErr w:type="spellEnd"/>
      <w:r w:rsidRPr="009009A6">
        <w:rPr>
          <w:rFonts w:cs="Times New Roman"/>
          <w:color w:val="000000"/>
          <w:sz w:val="28"/>
          <w:szCs w:val="28"/>
          <w:lang w:val="ru-RU" w:eastAsia="zh-CN" w:bidi="ar"/>
        </w:rPr>
        <w:t xml:space="preserve"> Ю. О.</w:t>
      </w:r>
    </w:p>
    <w:p w:rsidR="00EF3546" w:rsidRPr="009009A6" w:rsidRDefault="00EF3546" w:rsidP="00EF3546">
      <w:pPr>
        <w:spacing w:before="240" w:line="240" w:lineRule="auto"/>
        <w:ind w:firstLine="5529"/>
        <w:jc w:val="center"/>
        <w:rPr>
          <w:rFonts w:cs="Times New Roman"/>
          <w:bCs/>
          <w:sz w:val="28"/>
          <w:szCs w:val="28"/>
          <w:lang w:val="uk-UA"/>
        </w:rPr>
      </w:pPr>
      <w:bookmarkStart w:id="0" w:name="_GoBack"/>
      <w:proofErr w:type="spellStart"/>
      <w:r w:rsidRPr="009009A6">
        <w:rPr>
          <w:rFonts w:cs="Times New Roman"/>
          <w:bCs/>
          <w:sz w:val="28"/>
          <w:szCs w:val="28"/>
          <w:lang w:val="ru-RU"/>
        </w:rPr>
        <w:t>Перевіри</w:t>
      </w:r>
      <w:proofErr w:type="spellEnd"/>
      <w:r w:rsidRPr="009009A6">
        <w:rPr>
          <w:rFonts w:cs="Times New Roman"/>
          <w:bCs/>
          <w:sz w:val="28"/>
          <w:szCs w:val="28"/>
          <w:lang w:val="uk-UA"/>
        </w:rPr>
        <w:t xml:space="preserve">в </w:t>
      </w:r>
      <w:proofErr w:type="spellStart"/>
      <w:r w:rsidR="00BD5B93" w:rsidRPr="00BD5B93">
        <w:rPr>
          <w:rFonts w:cs="Times New Roman"/>
          <w:bCs/>
          <w:sz w:val="28"/>
          <w:szCs w:val="28"/>
          <w:lang w:val="uk-UA"/>
        </w:rPr>
        <w:t>Головакін</w:t>
      </w:r>
      <w:proofErr w:type="spellEnd"/>
      <w:r w:rsidR="00BD5B93" w:rsidRPr="00BD5B93">
        <w:rPr>
          <w:rFonts w:cs="Times New Roman"/>
          <w:bCs/>
          <w:sz w:val="28"/>
          <w:szCs w:val="28"/>
          <w:lang w:val="uk-UA"/>
        </w:rPr>
        <w:t xml:space="preserve"> М</w:t>
      </w:r>
      <w:r w:rsidR="00BD5B93">
        <w:rPr>
          <w:rFonts w:cs="Times New Roman"/>
          <w:bCs/>
          <w:sz w:val="28"/>
          <w:szCs w:val="28"/>
          <w:lang w:val="uk-UA"/>
        </w:rPr>
        <w:t xml:space="preserve">. </w:t>
      </w:r>
      <w:r w:rsidR="00BD5B93" w:rsidRPr="00BD5B93">
        <w:rPr>
          <w:rFonts w:cs="Times New Roman"/>
          <w:bCs/>
          <w:sz w:val="28"/>
          <w:szCs w:val="28"/>
          <w:lang w:val="uk-UA"/>
        </w:rPr>
        <w:t>А</w:t>
      </w:r>
      <w:r w:rsidR="00BD5B93">
        <w:rPr>
          <w:rFonts w:cs="Times New Roman"/>
          <w:bCs/>
          <w:sz w:val="28"/>
          <w:szCs w:val="28"/>
          <w:lang w:val="uk-UA"/>
        </w:rPr>
        <w:t>.</w:t>
      </w:r>
    </w:p>
    <w:bookmarkEnd w:id="0"/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Default="00EF3546" w:rsidP="00EF3546">
      <w:pPr>
        <w:spacing w:before="240" w:line="240" w:lineRule="auto"/>
        <w:jc w:val="both"/>
        <w:rPr>
          <w:rFonts w:cs="Times New Roman"/>
          <w:b/>
          <w:bCs/>
          <w:sz w:val="28"/>
          <w:szCs w:val="28"/>
          <w:lang w:val="uk-UA"/>
        </w:rPr>
      </w:pPr>
    </w:p>
    <w:p w:rsidR="00BD5B93" w:rsidRDefault="00BD5B93" w:rsidP="00EF3546">
      <w:pPr>
        <w:spacing w:before="240" w:line="240" w:lineRule="auto"/>
        <w:jc w:val="both"/>
        <w:rPr>
          <w:rFonts w:cs="Times New Roman"/>
          <w:b/>
          <w:bCs/>
          <w:sz w:val="28"/>
          <w:szCs w:val="28"/>
          <w:lang w:val="uk-UA"/>
        </w:rPr>
      </w:pPr>
    </w:p>
    <w:p w:rsidR="00BD5B93" w:rsidRPr="009009A6" w:rsidRDefault="00BD5B93" w:rsidP="00EF3546">
      <w:pPr>
        <w:spacing w:before="240" w:line="240" w:lineRule="auto"/>
        <w:jc w:val="both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Київ 2026</w:t>
      </w:r>
    </w:p>
    <w:p w:rsidR="00EF3546" w:rsidRDefault="00EF3546" w:rsidP="00EF3546">
      <w:pPr>
        <w:spacing w:before="240"/>
        <w:rPr>
          <w:b/>
          <w:sz w:val="28"/>
        </w:rPr>
      </w:pPr>
      <w:r>
        <w:rPr>
          <w:b/>
          <w:sz w:val="28"/>
        </w:rPr>
        <w:br w:type="page"/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F3546">
        <w:rPr>
          <w:rFonts w:cs="Times New Roman"/>
          <w:b/>
          <w:sz w:val="28"/>
          <w:szCs w:val="28"/>
        </w:rPr>
        <w:lastRenderedPageBreak/>
        <w:t>Вихідні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b/>
          <w:sz w:val="28"/>
          <w:szCs w:val="28"/>
        </w:rPr>
        <w:t>дані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b/>
          <w:sz w:val="28"/>
          <w:szCs w:val="28"/>
        </w:rPr>
        <w:t>варіанта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96427" w:rsidRPr="00EF3546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986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1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Об’єкт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Лабораторія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Площа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600 м²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Встановлена потужність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180 кВт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Кількість лічильників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Режим роботи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06:00–22:00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Навантаження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40 кВт (30–65 кВт)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СЕС / батарея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60 кВт / 50 кВт·год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Тариф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3-зонний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br w:type="page"/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EF3546">
        <w:rPr>
          <w:rFonts w:ascii="Times New Roman" w:hAnsi="Times New Roman" w:cs="Times New Roman"/>
          <w:color w:val="000000" w:themeColor="text1"/>
          <w:lang w:val="uk-UA"/>
        </w:rPr>
        <w:lastRenderedPageBreak/>
        <w:t>Мета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F3546">
        <w:rPr>
          <w:rFonts w:cs="Times New Roman"/>
          <w:sz w:val="28"/>
          <w:szCs w:val="28"/>
        </w:rPr>
        <w:t>Метою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лабораторної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роботи</w:t>
      </w:r>
      <w:proofErr w:type="spellEnd"/>
      <w:r w:rsidRPr="00EF3546">
        <w:rPr>
          <w:rFonts w:cs="Times New Roman"/>
          <w:sz w:val="28"/>
          <w:szCs w:val="28"/>
        </w:rPr>
        <w:t xml:space="preserve"> є виконання повного дослідницького аналізу даних енергоспоживання, виявлення часових і факторних закономірностей, побудова моделей прогнозування різної складності та порівняння їхньої </w:t>
      </w:r>
      <w:r w:rsidRPr="00EF3546">
        <w:rPr>
          <w:rFonts w:cs="Times New Roman"/>
          <w:sz w:val="28"/>
          <w:szCs w:val="28"/>
        </w:rPr>
        <w:t>точності за об’єктивними метриками</w:t>
      </w:r>
      <w:r w:rsidR="00EF3546">
        <w:rPr>
          <w:rFonts w:cs="Times New Roman"/>
          <w:sz w:val="28"/>
          <w:szCs w:val="28"/>
        </w:rPr>
        <w:t xml:space="preserve">. Робота виконана </w:t>
      </w:r>
      <w:proofErr w:type="spellStart"/>
      <w:r w:rsidR="00EF3546">
        <w:rPr>
          <w:rFonts w:cs="Times New Roman"/>
          <w:sz w:val="28"/>
          <w:szCs w:val="28"/>
        </w:rPr>
        <w:t>за</w:t>
      </w:r>
      <w:proofErr w:type="spellEnd"/>
      <w:r w:rsidR="00EF3546">
        <w:rPr>
          <w:rFonts w:cs="Times New Roman"/>
          <w:sz w:val="28"/>
          <w:szCs w:val="28"/>
        </w:rPr>
        <w:t xml:space="preserve"> </w:t>
      </w:r>
      <w:proofErr w:type="spellStart"/>
      <w:r w:rsidR="00EF3546">
        <w:rPr>
          <w:rFonts w:cs="Times New Roman"/>
          <w:sz w:val="28"/>
          <w:szCs w:val="28"/>
        </w:rPr>
        <w:t>треком</w:t>
      </w:r>
      <w:proofErr w:type="spellEnd"/>
      <w:r w:rsidR="00EF3546">
        <w:rPr>
          <w:rFonts w:cs="Times New Roman"/>
          <w:sz w:val="28"/>
          <w:szCs w:val="28"/>
        </w:rPr>
        <w:t xml:space="preserve"> А </w:t>
      </w:r>
      <w:proofErr w:type="spellStart"/>
      <w:r w:rsidRPr="00EF3546">
        <w:rPr>
          <w:rFonts w:cs="Times New Roman"/>
          <w:sz w:val="28"/>
          <w:szCs w:val="28"/>
        </w:rPr>
        <w:t>класична</w:t>
      </w:r>
      <w:proofErr w:type="spellEnd"/>
      <w:r w:rsidRPr="00EF3546">
        <w:rPr>
          <w:rFonts w:cs="Times New Roman"/>
          <w:sz w:val="28"/>
          <w:szCs w:val="28"/>
        </w:rPr>
        <w:t xml:space="preserve"> batch-</w:t>
      </w:r>
      <w:proofErr w:type="spellStart"/>
      <w:r w:rsidRPr="00EF3546">
        <w:rPr>
          <w:rFonts w:cs="Times New Roman"/>
          <w:sz w:val="28"/>
          <w:szCs w:val="28"/>
        </w:rPr>
        <w:t>аналітика</w:t>
      </w:r>
      <w:proofErr w:type="spellEnd"/>
      <w:r w:rsidRPr="00EF3546">
        <w:rPr>
          <w:rFonts w:cs="Times New Roman"/>
          <w:sz w:val="28"/>
          <w:szCs w:val="28"/>
        </w:rPr>
        <w:t>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Особливістю ЛР2 є те, що вона повинна базуватися на результатах ЛР1. У цьому проєкті така наступність реалізована: скрипт src/run_analysis.py читає SQLite-базу data</w:t>
      </w:r>
      <w:r w:rsidRPr="00EF3546">
        <w:rPr>
          <w:rFonts w:cs="Times New Roman"/>
          <w:sz w:val="28"/>
          <w:szCs w:val="28"/>
        </w:rPr>
        <w:t xml:space="preserve">/energy_lab1_v3.sqlite, яка створена у першій лабораторній роботі. З цієї бази через SQL JOIN завантажуються погодинні вимірювання головного лічильника, метеодані, HDD/CDD, baseline </w:t>
      </w:r>
      <w:proofErr w:type="spellStart"/>
      <w:r w:rsidRPr="00EF3546">
        <w:rPr>
          <w:rFonts w:cs="Times New Roman"/>
          <w:sz w:val="28"/>
          <w:szCs w:val="28"/>
        </w:rPr>
        <w:t>та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тарифні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зони</w:t>
      </w:r>
      <w:proofErr w:type="spellEnd"/>
      <w:r w:rsidRPr="00EF3546">
        <w:rPr>
          <w:rFonts w:cs="Times New Roman"/>
          <w:sz w:val="28"/>
          <w:szCs w:val="28"/>
        </w:rPr>
        <w:t>.</w:t>
      </w:r>
    </w:p>
    <w:p w:rsidR="00996427" w:rsidRPr="00EF3546" w:rsidRDefault="00B44608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Дослідницький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аналіз даних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На першому етапі проаналізовано структуру часово</w:t>
      </w:r>
      <w:r w:rsidRPr="00EF3546">
        <w:rPr>
          <w:rFonts w:cs="Times New Roman"/>
          <w:sz w:val="28"/>
          <w:szCs w:val="28"/>
        </w:rPr>
        <w:t>го ряду, описові статистики, розподіл споживання, добові, тижневі та місячні профілі, сезонність, тренди, пропущені значення, дублікати, викиди та автокореляцію. Окремо перевірено якість даних: пропущених значень і дубльованих часових міток не виявлено.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</w:t>
      </w:r>
      <w:r w:rsidRPr="00EF3546">
        <w:rPr>
          <w:rFonts w:cs="Times New Roman"/>
          <w:b/>
          <w:sz w:val="28"/>
          <w:szCs w:val="28"/>
        </w:rPr>
        <w:t>блиця 1 — Описові статистики основних показників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1015"/>
        <w:gridCol w:w="1074"/>
        <w:gridCol w:w="1074"/>
        <w:gridCol w:w="911"/>
        <w:gridCol w:w="1074"/>
        <w:gridCol w:w="993"/>
        <w:gridCol w:w="993"/>
        <w:gridCol w:w="993"/>
      </w:tblGrid>
      <w:tr w:rsidR="00996427" w:rsidRPr="00EF3546">
        <w:trPr>
          <w:jc w:val="center"/>
        </w:trPr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EF3546">
              <w:rPr>
                <w:rFonts w:cs="Times New Roman"/>
                <w:b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count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mean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std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min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25%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50%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75%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max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consumption_kwh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40.41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7.904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33.48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39.9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46.16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77.03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temperature_c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8.986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10.17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-14.01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0.0075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9.02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17.92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32.4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lastRenderedPageBreak/>
              <w:t>insolation_kw_m2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0.1162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0.2032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0.12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1.048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hdd_18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10.02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8.852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0.08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8.98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17.99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32.01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cdd_22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0.2916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1.044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10.4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baseline_kwh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40.06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5.036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31.2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34.92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41.73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44.09</w:t>
            </w:r>
          </w:p>
        </w:tc>
        <w:tc>
          <w:tcPr>
            <w:tcW w:w="1108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47.75</w:t>
            </w:r>
          </w:p>
        </w:tc>
      </w:tr>
    </w:tbl>
    <w:p w:rsidR="00996427" w:rsidRPr="00EF3546" w:rsidRDefault="00B44608" w:rsidP="00EF3546">
      <w:pPr>
        <w:spacing w:before="24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EF3546">
        <w:rPr>
          <w:rFonts w:cs="Times New Roman"/>
          <w:b/>
          <w:sz w:val="28"/>
          <w:szCs w:val="28"/>
        </w:rPr>
        <w:t>Таблиця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2 — </w:t>
      </w:r>
      <w:proofErr w:type="spellStart"/>
      <w:r w:rsidRPr="00EF3546">
        <w:rPr>
          <w:rFonts w:cs="Times New Roman"/>
          <w:b/>
          <w:sz w:val="28"/>
          <w:szCs w:val="28"/>
        </w:rPr>
        <w:t>Діагностика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якості даних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3"/>
        <w:gridCol w:w="4979"/>
      </w:tblGrid>
      <w:tr w:rsidR="00996427" w:rsidRPr="00EF3546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metric</w:t>
            </w:r>
          </w:p>
        </w:tc>
        <w:tc>
          <w:tcPr>
            <w:tcW w:w="4986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value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rows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missing_values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duplicated_timestamps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outliers_z_gt_3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394960" cy="179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year_daily_consump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lastRenderedPageBreak/>
        <w:t>Рисунок 1 — Річна динаміка добового споживання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sumption_hist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2 — Гістограма розподілу погодинного споживання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468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box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3 — Box plot споживання за місяцями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93776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ily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4 — Типовий добовий профіль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orkday_weekend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 xml:space="preserve">Рисунок 5 — </w:t>
      </w:r>
      <w:r w:rsidRPr="00EF3546">
        <w:rPr>
          <w:rFonts w:cs="Times New Roman"/>
          <w:i/>
          <w:sz w:val="28"/>
          <w:szCs w:val="28"/>
        </w:rPr>
        <w:t>Порівняння робочих і вихідних днів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19751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nthly_consum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6 — Місячна динаміка споживання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5720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tmap_hour_week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7 — Heatmap: години × дні тижня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303520" cy="176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rend_de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8 — Декомпозиція часового ряду: ряд і згладжений тренд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19751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uto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lastRenderedPageBreak/>
        <w:t>Рисунок 9 — Автокореляція до 168 годин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303520" cy="16794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outlier_diagnos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10 — Діагностика вики</w:t>
      </w:r>
      <w:r w:rsidRPr="00EF3546">
        <w:rPr>
          <w:rFonts w:cs="Times New Roman"/>
          <w:i/>
          <w:sz w:val="28"/>
          <w:szCs w:val="28"/>
        </w:rPr>
        <w:t>дів за z-score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За графіками видно регулярний добовий профіль: у нічні години навантаження нижче, а в робочому інтервалі 06:00–22:00 споживання зростає. Місячна динаміка демонструє сезонність: підвищене споживання взимку та менші значення в тепліші місяці. </w:t>
      </w:r>
      <w:r w:rsidRPr="00EF3546">
        <w:rPr>
          <w:rFonts w:cs="Times New Roman"/>
          <w:sz w:val="28"/>
          <w:szCs w:val="28"/>
        </w:rPr>
        <w:t>Heatmap підтверджує відмінності між робочими днями і вихідними, а автокореляція показує наявність добових та тижневих повторюваних патернів.</w:t>
      </w:r>
    </w:p>
    <w:p w:rsidR="00996427" w:rsidRPr="00EF3546" w:rsidRDefault="00B44608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Факторний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аналіз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Для аналізу впливу погодних факторів використано градусо-дні опалення HDD з базою 18 °C та град</w:t>
      </w:r>
      <w:r w:rsidRPr="00EF3546">
        <w:rPr>
          <w:rFonts w:cs="Times New Roman"/>
          <w:sz w:val="28"/>
          <w:szCs w:val="28"/>
        </w:rPr>
        <w:t xml:space="preserve">усо-дні охолодження CDD з базою 22 °C. HDD розраховується як </w:t>
      </w:r>
      <w:proofErr w:type="gramStart"/>
      <w:r w:rsidRPr="00EF3546">
        <w:rPr>
          <w:rFonts w:cs="Times New Roman"/>
          <w:sz w:val="28"/>
          <w:szCs w:val="28"/>
        </w:rPr>
        <w:t>max(</w:t>
      </w:r>
      <w:proofErr w:type="gramEnd"/>
      <w:r w:rsidRPr="00EF3546">
        <w:rPr>
          <w:rFonts w:cs="Times New Roman"/>
          <w:sz w:val="28"/>
          <w:szCs w:val="28"/>
        </w:rPr>
        <w:t>18 − T, 0), CDD — як max(T − 22, 0). Також враховано температуру, інсоляцію та тарифну ціну імпорту електроенергії.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Таблиця 3 — Кореляції факторів зі споживанням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996427" w:rsidRPr="00EF3546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фактор</w:t>
            </w:r>
          </w:p>
        </w:tc>
        <w:tc>
          <w:tcPr>
            <w:tcW w:w="4986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consumption_kwh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consumption_kwh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import_price_uah_kwh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0.5474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lastRenderedPageBreak/>
              <w:t>hdd_18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0.303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insolation_kw_m2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0.1291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cdd_22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0.04476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temperature_c</w:t>
            </w:r>
          </w:p>
        </w:tc>
        <w:tc>
          <w:tcPr>
            <w:tcW w:w="4986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-0.2711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754880" cy="3566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orrelat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11 — Кореляційна матриця факторів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Найбільший зв’язок зі споживанням має тарифна ціна імпорту, що фактично відображає </w:t>
      </w:r>
      <w:r w:rsidRPr="00EF3546">
        <w:rPr>
          <w:rFonts w:cs="Times New Roman"/>
          <w:sz w:val="28"/>
          <w:szCs w:val="28"/>
        </w:rPr>
        <w:t>часову структуру попиту: пікові години збігаються з активним режимом роботи лабораторії. Також помітний позитивний зв’язок із HDD, тобто в холодні періоди споживання зростає. Температура має від’ємну кореляцію, оскільки зі зниженням температури збільшуєтьс</w:t>
      </w:r>
      <w:r w:rsidRPr="00EF3546">
        <w:rPr>
          <w:rFonts w:cs="Times New Roman"/>
          <w:sz w:val="28"/>
          <w:szCs w:val="28"/>
        </w:rPr>
        <w:t xml:space="preserve">я потреба в енергії. Наявність лагових і </w:t>
      </w:r>
      <w:r w:rsidRPr="00EF3546">
        <w:rPr>
          <w:rFonts w:cs="Times New Roman"/>
          <w:sz w:val="28"/>
          <w:szCs w:val="28"/>
        </w:rPr>
        <w:lastRenderedPageBreak/>
        <w:t>часових залежностей свідчить, що для якісного прогнозування потрібні не лише лінійні фактори, а й нелінійні моделі та feature engineering.</w:t>
      </w:r>
    </w:p>
    <w:p w:rsidR="00996427" w:rsidRPr="00EF3546" w:rsidRDefault="00B44608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Побудова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моделей прогнозування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Для прогнозування сформовано набір ознак: </w:t>
      </w:r>
      <w:r w:rsidRPr="00EF3546">
        <w:rPr>
          <w:rFonts w:cs="Times New Roman"/>
          <w:sz w:val="28"/>
          <w:szCs w:val="28"/>
        </w:rPr>
        <w:t>температура, інсоляція, HDD, CDD, тарифна ціна, циклічне кодування години, дня тижня і місяця, ознака вихідного дня, ознака робочого часу, лаги за 24 та 168 годин, ковзаюче середнє і ковзаюче стандартне відхилення за 24 години. Дані розділено за часовим пр</w:t>
      </w:r>
      <w:r w:rsidR="00EF3546">
        <w:rPr>
          <w:rFonts w:cs="Times New Roman"/>
          <w:sz w:val="28"/>
          <w:szCs w:val="28"/>
        </w:rPr>
        <w:t xml:space="preserve">инципом: перші 80% </w:t>
      </w:r>
      <w:proofErr w:type="spellStart"/>
      <w:r w:rsidR="00EF3546">
        <w:rPr>
          <w:rFonts w:cs="Times New Roman"/>
          <w:sz w:val="28"/>
          <w:szCs w:val="28"/>
        </w:rPr>
        <w:t>навчальна</w:t>
      </w:r>
      <w:proofErr w:type="spellEnd"/>
      <w:r w:rsidR="00EF3546">
        <w:rPr>
          <w:rFonts w:cs="Times New Roman"/>
          <w:sz w:val="28"/>
          <w:szCs w:val="28"/>
        </w:rPr>
        <w:t xml:space="preserve"> вибірка, останні 20</w:t>
      </w:r>
      <w:proofErr w:type="gramStart"/>
      <w:r w:rsidR="00EF3546">
        <w:rPr>
          <w:rFonts w:cs="Times New Roman"/>
          <w:sz w:val="28"/>
          <w:szCs w:val="28"/>
        </w:rPr>
        <w:t xml:space="preserve">% </w:t>
      </w:r>
      <w:r w:rsidRPr="00EF3546">
        <w:rPr>
          <w:rFonts w:cs="Times New Roman"/>
          <w:sz w:val="28"/>
          <w:szCs w:val="28"/>
        </w:rPr>
        <w:t xml:space="preserve"> тестова</w:t>
      </w:r>
      <w:proofErr w:type="gramEnd"/>
      <w:r w:rsidRPr="00EF3546">
        <w:rPr>
          <w:rFonts w:cs="Times New Roman"/>
          <w:sz w:val="28"/>
          <w:szCs w:val="28"/>
        </w:rPr>
        <w:t xml:space="preserve"> вибірка.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Ознаки найкращої моделі: ["temperature_c", "insolation_kw_m2", "hdd_18", "cdd_22", "import_price_uah_kwh", "hour_sin", "hour_cos", "dow_sin", "dow_cos", "month_sin", "month_cos", "is_we</w:t>
      </w:r>
      <w:r w:rsidRPr="00EF3546">
        <w:rPr>
          <w:rFonts w:cs="Times New Roman"/>
          <w:sz w:val="28"/>
          <w:szCs w:val="28"/>
        </w:rPr>
        <w:t>ekend", "is_operating_hour", "lag_24", "lag_168", "roll_24_mean", "roll_24_std"]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Побудовано такі моделі: проста лінійна регресія, множинна лінійна регресія, поліноміальна регресія, Random Forest та Gradient Boosting. Таким чином у роботі охоплено як базові</w:t>
      </w:r>
      <w:r w:rsidRPr="00EF3546">
        <w:rPr>
          <w:rFonts w:cs="Times New Roman"/>
          <w:sz w:val="28"/>
          <w:szCs w:val="28"/>
        </w:rPr>
        <w:t xml:space="preserve"> статистичні підходи, так і ансамблеві ML-методи.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Таблиця 4 — Порівняльна таблиця моделей прогнозування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1840"/>
        <w:gridCol w:w="1861"/>
        <w:gridCol w:w="1781"/>
        <w:gridCol w:w="2263"/>
      </w:tblGrid>
      <w:tr w:rsidR="00996427" w:rsidRPr="00EF3546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model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R2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RMSE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MAE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MAPE_pct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Gradient Boosting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0.8736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2.874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2.215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5.064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Random Forest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0.8689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2.926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2.231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5.084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lastRenderedPageBreak/>
              <w:t>Multiple Linear Regression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0.8604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3.02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2.32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5.283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Polynomial Regression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0.7643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3.923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3.137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7.26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Simple Linear Regression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0.6971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4.448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3.535</w:t>
            </w:r>
          </w:p>
        </w:tc>
        <w:tc>
          <w:tcPr>
            <w:tcW w:w="199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8.109</w:t>
            </w:r>
          </w:p>
        </w:tc>
      </w:tr>
    </w:tbl>
    <w:p w:rsidR="00996427" w:rsidRPr="00EF3546" w:rsidRDefault="00B44608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Оцінка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F3546">
        <w:rPr>
          <w:rFonts w:ascii="Times New Roman" w:hAnsi="Times New Roman" w:cs="Times New Roman"/>
          <w:color w:val="000000" w:themeColor="text1"/>
        </w:rPr>
        <w:t>та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F3546">
        <w:rPr>
          <w:rFonts w:ascii="Times New Roman" w:hAnsi="Times New Roman" w:cs="Times New Roman"/>
          <w:color w:val="000000" w:themeColor="text1"/>
        </w:rPr>
        <w:t>порівняння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F3546">
        <w:rPr>
          <w:rFonts w:ascii="Times New Roman" w:hAnsi="Times New Roman" w:cs="Times New Roman"/>
          <w:color w:val="000000" w:themeColor="text1"/>
        </w:rPr>
        <w:t>моделей</w:t>
      </w:r>
      <w:proofErr w:type="spellEnd"/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Найкращою моделлю за RMSE стала Gradient Boosting. Її RMSE = 2.8738, MAPE = 5.0635%. Для оцінювання використано </w:t>
      </w:r>
      <w:r w:rsidRPr="00EF3546">
        <w:rPr>
          <w:rFonts w:cs="Times New Roman"/>
          <w:sz w:val="28"/>
          <w:szCs w:val="28"/>
        </w:rPr>
        <w:t>R², RMSE, MAE та MAPE. Додатково побудовано графік фактичних і прогнозних значень, гістограму залишків та важливість ознак.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669280" cy="1889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ctual_vs_predi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12 — Фактичне споживання і прогноз на тестовому періоді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937760" cy="2194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siduals_histo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13 — Аналіз залишків найкращої моделі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 xml:space="preserve">Рисунок 14 — </w:t>
      </w:r>
      <w:r w:rsidRPr="00EF3546">
        <w:rPr>
          <w:rFonts w:cs="Times New Roman"/>
          <w:i/>
          <w:sz w:val="28"/>
          <w:szCs w:val="28"/>
        </w:rPr>
        <w:t>Важливість ознак найкращої моделі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Ансамблеві моделі показали кращу якість, ніж прості лінійні моделі. Gradient Boosting має найменші помилки, оскільки краще враховує нелінійні залежності, добові та тижневі повтори, а також вплив лагових ознак. За графіком </w:t>
      </w:r>
      <w:r w:rsidRPr="00EF3546">
        <w:rPr>
          <w:rFonts w:cs="Times New Roman"/>
          <w:sz w:val="28"/>
          <w:szCs w:val="28"/>
        </w:rPr>
        <w:t>факт vs прогноз видно, що модель відтворює загальну форму навантаження, хоча окремі пікові години прогнозуються з похибкою.</w:t>
      </w:r>
    </w:p>
    <w:p w:rsidR="00996427" w:rsidRPr="00EF3546" w:rsidRDefault="00B44608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lastRenderedPageBreak/>
        <w:t>Прогнозування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на наступний місяць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На основі найкращої моделі побудовано прогноз на наступний місяць. Очікуване споживання станови</w:t>
      </w:r>
      <w:r w:rsidRPr="00EF3546">
        <w:rPr>
          <w:rFonts w:cs="Times New Roman"/>
          <w:sz w:val="28"/>
          <w:szCs w:val="28"/>
        </w:rPr>
        <w:t>ть 31 190.5</w:t>
      </w:r>
      <w:r w:rsidR="00EF3546">
        <w:rPr>
          <w:rFonts w:cs="Times New Roman"/>
          <w:sz w:val="28"/>
          <w:szCs w:val="28"/>
        </w:rPr>
        <w:t xml:space="preserve">2 </w:t>
      </w:r>
      <w:proofErr w:type="spellStart"/>
      <w:r w:rsidR="00EF3546">
        <w:rPr>
          <w:rFonts w:cs="Times New Roman"/>
          <w:sz w:val="28"/>
          <w:szCs w:val="28"/>
        </w:rPr>
        <w:t>кВт·</w:t>
      </w:r>
      <w:proofErr w:type="gramStart"/>
      <w:r w:rsidR="00EF3546">
        <w:rPr>
          <w:rFonts w:cs="Times New Roman"/>
          <w:sz w:val="28"/>
          <w:szCs w:val="28"/>
        </w:rPr>
        <w:t>год</w:t>
      </w:r>
      <w:proofErr w:type="spellEnd"/>
      <w:r w:rsidR="00EF3546">
        <w:rPr>
          <w:rFonts w:cs="Times New Roman"/>
          <w:sz w:val="28"/>
          <w:szCs w:val="28"/>
        </w:rPr>
        <w:t xml:space="preserve">  </w:t>
      </w:r>
      <w:proofErr w:type="spellStart"/>
      <w:r w:rsidR="00EF3546">
        <w:rPr>
          <w:rFonts w:cs="Times New Roman"/>
          <w:sz w:val="28"/>
          <w:szCs w:val="28"/>
        </w:rPr>
        <w:t>орієнтовна</w:t>
      </w:r>
      <w:proofErr w:type="spellEnd"/>
      <w:proofErr w:type="gramEnd"/>
      <w:r w:rsidR="00EF3546">
        <w:rPr>
          <w:rFonts w:cs="Times New Roman"/>
          <w:sz w:val="28"/>
          <w:szCs w:val="28"/>
        </w:rPr>
        <w:t xml:space="preserve"> </w:t>
      </w:r>
      <w:proofErr w:type="spellStart"/>
      <w:r w:rsidR="00EF3546">
        <w:rPr>
          <w:rFonts w:cs="Times New Roman"/>
          <w:sz w:val="28"/>
          <w:szCs w:val="28"/>
        </w:rPr>
        <w:t>вартість</w:t>
      </w:r>
      <w:proofErr w:type="spellEnd"/>
      <w:r w:rsidRPr="00EF3546">
        <w:rPr>
          <w:rFonts w:cs="Times New Roman"/>
          <w:sz w:val="28"/>
          <w:szCs w:val="28"/>
        </w:rPr>
        <w:t xml:space="preserve"> 228 524.89 </w:t>
      </w:r>
      <w:proofErr w:type="spellStart"/>
      <w:r w:rsidRPr="00EF3546">
        <w:rPr>
          <w:rFonts w:cs="Times New Roman"/>
          <w:sz w:val="28"/>
          <w:szCs w:val="28"/>
        </w:rPr>
        <w:t>грн</w:t>
      </w:r>
      <w:proofErr w:type="spellEnd"/>
      <w:r w:rsidRPr="00EF3546">
        <w:rPr>
          <w:rFonts w:cs="Times New Roman"/>
          <w:sz w:val="28"/>
          <w:szCs w:val="28"/>
        </w:rPr>
        <w:t>. Для прогнозу також розраховано 95% довірчий інтервал на основі стандартного відхилення залишків на тестовій вибірці.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Таблиця 5 — Прогнозоване споживання і вартість за тарифними зонами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0"/>
        <w:gridCol w:w="3323"/>
      </w:tblGrid>
      <w:tr w:rsidR="00996427" w:rsidRPr="00EF3546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zone_name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fo</w:t>
            </w:r>
            <w:r w:rsidRPr="00EF3546">
              <w:rPr>
                <w:rFonts w:cs="Times New Roman"/>
                <w:b/>
                <w:sz w:val="28"/>
                <w:szCs w:val="28"/>
              </w:rPr>
              <w:t>recast_kwh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forecast_cost_uah</w:t>
            </w:r>
          </w:p>
        </w:tc>
      </w:tr>
      <w:tr w:rsidR="00996427" w:rsidRPr="00EF3546">
        <w:trPr>
          <w:jc w:val="center"/>
        </w:trPr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half_peak</w:t>
            </w:r>
          </w:p>
        </w:tc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1.103e+04</w:t>
            </w:r>
          </w:p>
        </w:tc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7.612e+04</w:t>
            </w:r>
          </w:p>
        </w:tc>
      </w:tr>
      <w:tr w:rsidR="00996427" w:rsidRPr="00EF3546">
        <w:trPr>
          <w:jc w:val="center"/>
        </w:trPr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night</w:t>
            </w:r>
          </w:p>
        </w:tc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8 536</w:t>
            </w:r>
          </w:p>
        </w:tc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4.78e+04</w:t>
            </w:r>
          </w:p>
        </w:tc>
      </w:tr>
      <w:tr w:rsidR="00996427" w:rsidRPr="00EF3546">
        <w:trPr>
          <w:jc w:val="center"/>
        </w:trPr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peak</w:t>
            </w:r>
          </w:p>
        </w:tc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1.162e+04</w:t>
            </w:r>
          </w:p>
        </w:tc>
        <w:tc>
          <w:tcPr>
            <w:tcW w:w="3324" w:type="dxa"/>
            <w:vAlign w:val="center"/>
          </w:tcPr>
          <w:p w:rsidR="00996427" w:rsidRPr="00EF3546" w:rsidRDefault="00B44608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1.046e+05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669280" cy="1889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ext_month_foreca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15 — Прогноз споживання на наступний місяць з 95% інтервалом</w:t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EF3546">
        <w:rPr>
          <w:rFonts w:ascii="Times New Roman" w:hAnsi="Times New Roman" w:cs="Times New Roman"/>
          <w:color w:val="000000" w:themeColor="text1"/>
          <w:lang w:val="uk-UA"/>
        </w:rPr>
        <w:t>Висновок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У </w:t>
      </w:r>
      <w:proofErr w:type="spellStart"/>
      <w:r w:rsidRPr="00EF3546">
        <w:rPr>
          <w:rFonts w:cs="Times New Roman"/>
          <w:sz w:val="28"/>
          <w:szCs w:val="28"/>
        </w:rPr>
        <w:t>ході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лабораторної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роботи</w:t>
      </w:r>
      <w:proofErr w:type="spellEnd"/>
      <w:r w:rsidRPr="00EF3546">
        <w:rPr>
          <w:rFonts w:cs="Times New Roman"/>
          <w:sz w:val="28"/>
          <w:szCs w:val="28"/>
        </w:rPr>
        <w:t xml:space="preserve"> №2 було виконано повний цикл аналізу та прогнозування енергоспоживання лабораторії за варіантом 3. Важливо, що робота не є ізольованою: вона використовує базу даних, сформовану у ЛР1, тому</w:t>
      </w:r>
      <w:r w:rsidRPr="00EF3546">
        <w:rPr>
          <w:rFonts w:cs="Times New Roman"/>
          <w:sz w:val="28"/>
          <w:szCs w:val="28"/>
        </w:rPr>
        <w:t xml:space="preserve"> </w:t>
      </w:r>
      <w:r w:rsidRPr="00EF3546">
        <w:rPr>
          <w:rFonts w:cs="Times New Roman"/>
          <w:sz w:val="28"/>
          <w:szCs w:val="28"/>
        </w:rPr>
        <w:lastRenderedPageBreak/>
        <w:t>забезпечено логічну наступність між етапами проєкту. Замість ручного введення даних або окремого CSV-файлу використано SQLite-сховище з погодинними вимірюваннями, метеорологічними показниками, базовою лінією та тарифною інформацією.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Дослідницький аналіз п</w:t>
      </w:r>
      <w:r w:rsidRPr="00EF3546">
        <w:rPr>
          <w:rFonts w:cs="Times New Roman"/>
          <w:sz w:val="28"/>
          <w:szCs w:val="28"/>
        </w:rPr>
        <w:t>оказав, що споживання має виражену часову структуру. Найбільш помітними є добові й тижневі цикли: у робочий час лабораторії навантаження зростає, а у нічні години та вихідні воно зменшується. Місячна динаміка та згладжений тренд також демонструють сезонніс</w:t>
      </w:r>
      <w:r w:rsidRPr="00EF3546">
        <w:rPr>
          <w:rFonts w:cs="Times New Roman"/>
          <w:sz w:val="28"/>
          <w:szCs w:val="28"/>
        </w:rPr>
        <w:t>ть, пов’язану з температурними умовами. Перевірка якості даних показала відсутність пропусків і дубльованих часових міток, що дозволяє використовувати набір даних для моделювання без складної попередньої очистки.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Факторний аналіз підтвердив вплив температу</w:t>
      </w:r>
      <w:r w:rsidRPr="00EF3546">
        <w:rPr>
          <w:rFonts w:cs="Times New Roman"/>
          <w:sz w:val="28"/>
          <w:szCs w:val="28"/>
        </w:rPr>
        <w:t>рних та календарних факторів. Зокрема, HDD має позитивний зв’язок зі споживанням, що відповідає збільшенню енергопотреби в холодні періоди. Тарифна ціна також корелює зі споживанням, оскільки пікові тарифні години збігаються з активним режимом роботи лабор</w:t>
      </w:r>
      <w:r w:rsidRPr="00EF3546">
        <w:rPr>
          <w:rFonts w:cs="Times New Roman"/>
          <w:sz w:val="28"/>
          <w:szCs w:val="28"/>
        </w:rPr>
        <w:t>аторії. Наявність автокореляції на добових і тижневих лагах обґрунтувала використання lag_24, lag_168 та ковзаючих статистик як важливих предикторів.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Для прогнозування було побудовано кілька моделей різної складності: від простої лінійної регресії до ансам</w:t>
      </w:r>
      <w:r w:rsidRPr="00EF3546">
        <w:rPr>
          <w:rFonts w:cs="Times New Roman"/>
          <w:sz w:val="28"/>
          <w:szCs w:val="28"/>
        </w:rPr>
        <w:t xml:space="preserve">блевих алгоритмів Random Forest і Gradient Boosting. Найкращий результат отримала модель Gradient Boosting, яка забезпечила RMSE 2.8738 кВт·год та MAPE 5.0635%. Це свідчить, що нелінійна ансамблева модель краще враховує взаємодію між температурою, режимом </w:t>
      </w:r>
      <w:r w:rsidRPr="00EF3546">
        <w:rPr>
          <w:rFonts w:cs="Times New Roman"/>
          <w:sz w:val="28"/>
          <w:szCs w:val="28"/>
        </w:rPr>
        <w:t>роботи, тарифами та попередніми значеннями споживання, ніж класичні лінійні моделі.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На основі найкращої моделі сформовано прогноз на наступний місяць. Очікуване споживання становить 31 190.52 кВт·год, а прогнозована вартість — 228 524.89 грн. Додатково роз</w:t>
      </w:r>
      <w:r w:rsidRPr="00EF3546">
        <w:rPr>
          <w:rFonts w:cs="Times New Roman"/>
          <w:sz w:val="28"/>
          <w:szCs w:val="28"/>
        </w:rPr>
        <w:t xml:space="preserve">раховано 95% довірчий інтервал, що дозволяє оцінити </w:t>
      </w:r>
      <w:r w:rsidRPr="00EF3546">
        <w:rPr>
          <w:rFonts w:cs="Times New Roman"/>
          <w:sz w:val="28"/>
          <w:szCs w:val="28"/>
        </w:rPr>
        <w:lastRenderedPageBreak/>
        <w:t>можливий діапазон відхилення прогнозу. Такі результати можуть бути використані у ЛР3 для прийняття рішень EMS щодо заряджання/розряджання батареї, роботи СЕС і мінімізації витрат.</w:t>
      </w:r>
    </w:p>
    <w:p w:rsidR="00996427" w:rsidRPr="00EF3546" w:rsidRDefault="00B44608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Отже, лабораторна робота</w:t>
      </w:r>
      <w:r w:rsidRPr="00EF3546">
        <w:rPr>
          <w:rFonts w:cs="Times New Roman"/>
          <w:sz w:val="28"/>
          <w:szCs w:val="28"/>
        </w:rPr>
        <w:t xml:space="preserve"> виконала поставлену мету: проведено повноцінний аналіз даних, виявлено закономірності, побудовано кілька прогнозних моделей, виконано їх порівняння та сформовано прогноз із візуалізацією. Отриманий pipeline може бути розширений у наступних роботах для ене</w:t>
      </w:r>
      <w:r w:rsidRPr="00EF3546">
        <w:rPr>
          <w:rFonts w:cs="Times New Roman"/>
          <w:sz w:val="28"/>
          <w:szCs w:val="28"/>
        </w:rPr>
        <w:t>ргоменеджменту, оптимізації енергопотоків і побудови веб-інтерфейсу моніторингу.</w:t>
      </w:r>
    </w:p>
    <w:p w:rsidR="00996427" w:rsidRPr="00EF3546" w:rsidRDefault="00996427" w:rsidP="00EF3546">
      <w:pPr>
        <w:spacing w:before="240" w:line="360" w:lineRule="auto"/>
        <w:jc w:val="both"/>
        <w:rPr>
          <w:rFonts w:cs="Times New Roman"/>
          <w:sz w:val="28"/>
          <w:szCs w:val="28"/>
          <w:lang w:val="uk-UA"/>
        </w:rPr>
      </w:pPr>
    </w:p>
    <w:sectPr w:rsidR="00996427" w:rsidRPr="00EF354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427"/>
    <w:rsid w:val="00AA1D8D"/>
    <w:rsid w:val="00B44608"/>
    <w:rsid w:val="00B47730"/>
    <w:rsid w:val="00BD5B93"/>
    <w:rsid w:val="00CB0664"/>
    <w:rsid w:val="00EF3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3144A"/>
  <w14:defaultImageDpi w14:val="300"/>
  <w15:docId w15:val="{946A1F0F-E2AB-4F4B-963A-4952EAB8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82341A-E42E-493F-8D7E-7E8135C56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1387</Words>
  <Characters>7908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Юля</cp:lastModifiedBy>
  <cp:revision>4</cp:revision>
  <dcterms:created xsi:type="dcterms:W3CDTF">2026-05-10T18:28:00Z</dcterms:created>
  <dcterms:modified xsi:type="dcterms:W3CDTF">2026-05-10T19:43:00Z</dcterms:modified>
  <cp:category/>
</cp:coreProperties>
</file>