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EC6CEA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37FCC899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0" type="#_x0000_t75" style="width:18.15pt;height:15.65pt" o:ole="">
            <v:imagedata r:id="rId7" o:title=""/>
          </v:shape>
          <w:control r:id="rId8" w:name="DefaultOcxName4" w:shapeid="_x0000_i1100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CCDF5DD">
          <v:shape id="_x0000_i1103" type="#_x0000_t75" style="width:18.15pt;height:15.65pt" o:ole="">
            <v:imagedata r:id="rId7" o:title=""/>
          </v:shape>
          <w:control r:id="rId9" w:name="DefaultOcxName5" w:shapeid="_x0000_i1103"/>
        </w:object>
      </w:r>
      <w:r w:rsidRPr="00BD1722">
        <w:rPr>
          <w:rFonts w:ascii="Arial" w:eastAsia="Times New Roman" w:hAnsi="Arial" w:cs="Arial"/>
          <w:sz w:val="20"/>
          <w:szCs w:val="20"/>
          <w:highlight w:val="yellow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45DE51E">
          <v:shape id="_x0000_i1106" type="#_x0000_t75" style="width:18.15pt;height:15.65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2B94D3">
          <v:shape id="_x0000_i1109" type="#_x0000_t75" style="width:18.15pt;height:15.65pt" o:ole="">
            <v:imagedata r:id="rId7" o:title=""/>
          </v:shape>
          <w:control r:id="rId11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DAU (Daily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29819749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476DCCB">
          <v:shape id="_x0000_i1112" type="#_x0000_t75" style="width:18.15pt;height:15.65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01388D">
          <v:shape id="_x0000_i1115" type="#_x0000_t75" style="width:18.15pt;height:15.65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CE36D24">
          <v:shape id="_x0000_i1118" type="#_x0000_t75" style="width:18.15pt;height:15.65pt" o:ole="">
            <v:imagedata r:id="rId14" o:title=""/>
          </v:shape>
          <w:control r:id="rId15" w:name="DefaultOcxName10" w:shapeid="_x0000_i1118"/>
        </w:object>
      </w:r>
      <w:r w:rsidRPr="00BD1722">
        <w:rPr>
          <w:rFonts w:ascii="Arial" w:eastAsia="Times New Roman" w:hAnsi="Arial" w:cs="Arial"/>
          <w:sz w:val="20"/>
          <w:szCs w:val="20"/>
          <w:highlight w:val="yellow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BDEB18D">
          <v:shape id="_x0000_i1121" type="#_x0000_t75" style="width:18.15pt;height:15.65pt" o:ole="">
            <v:imagedata r:id="rId7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 xml:space="preserve">Используя вкладку "Данные об аудитории", посчитайте, чему будет равен </w:t>
      </w:r>
      <w:proofErr w:type="spellStart"/>
      <w:r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Pr="00337CF7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можно </w:t>
      </w:r>
      <w:proofErr w:type="gramStart"/>
      <w:r w:rsidR="008A743C" w:rsidRPr="008A743C">
        <w:rPr>
          <w:rFonts w:ascii="Arial" w:hAnsi="Arial" w:cs="Arial"/>
          <w:sz w:val="20"/>
          <w:szCs w:val="20"/>
        </w:rPr>
        <w:t>рассчитать</w:t>
      </w:r>
      <w:proofErr w:type="gramEnd"/>
      <w:r w:rsidR="008A743C" w:rsidRPr="008A743C">
        <w:rPr>
          <w:rFonts w:ascii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4764A57F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08F4A0">
          <v:shape id="_x0000_i1124" type="#_x0000_t75" style="width:18.15pt;height:15.65pt" o:ole="">
            <v:imagedata r:id="rId7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B9D8920">
          <v:shape id="_x0000_i1127" type="#_x0000_t75" style="width:18.15pt;height:15.65pt" o:ole="">
            <v:imagedata r:id="rId14" o:title=""/>
          </v:shape>
          <w:control r:id="rId18" w:name="DefaultOcxName13" w:shapeid="_x0000_i1127"/>
        </w:object>
      </w:r>
      <w:r w:rsidRPr="00251A8C">
        <w:rPr>
          <w:rFonts w:ascii="Arial" w:eastAsia="Times New Roman" w:hAnsi="Arial" w:cs="Arial"/>
          <w:sz w:val="20"/>
          <w:szCs w:val="20"/>
          <w:highlight w:val="yellow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5A252CA">
          <v:shape id="_x0000_i1130" type="#_x0000_t75" style="width:18.15pt;height:15.65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F4ED1C5">
          <v:shape id="_x0000_i1133" type="#_x0000_t75" style="width:18.15pt;height:15.65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5FE6F156" w14:textId="0FA25C2B" w:rsidR="00F4337F" w:rsidRPr="008F0B55" w:rsidRDefault="00F4337F" w:rsidP="00C26043">
      <w:pPr>
        <w:spacing w:after="0" w:line="240" w:lineRule="auto"/>
        <w:rPr>
          <w:b/>
          <w:bCs/>
          <w:i/>
          <w:iCs/>
        </w:rPr>
      </w:pPr>
      <w:r w:rsidRPr="008F0B55">
        <w:rPr>
          <w:b/>
          <w:bCs/>
          <w:i/>
          <w:iCs/>
        </w:rPr>
        <w:lastRenderedPageBreak/>
        <w:t>Первый продукт лучше удерживает аудиторию и выглядит более жизнеспособным.</w:t>
      </w:r>
      <w:r w:rsidRPr="008F0B55">
        <w:rPr>
          <w:b/>
          <w:bCs/>
          <w:i/>
          <w:iCs/>
        </w:rPr>
        <w:br/>
        <w:t>У второго продукта есть проблемы на раннем этапе использования, из-за которых аудитория быстро уходит.</w:t>
      </w:r>
    </w:p>
    <w:p w14:paraId="62B6A1BB" w14:textId="77777777" w:rsidR="00F4337F" w:rsidRDefault="00F4337F" w:rsidP="00C26043">
      <w:pPr>
        <w:spacing w:after="0" w:line="240" w:lineRule="auto"/>
      </w:pPr>
    </w:p>
    <w:p w14:paraId="03508748" w14:textId="2EACDC93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C26043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C26043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283F98C4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16FC56">
          <v:shape id="_x0000_i1136" type="#_x0000_t75" style="width:18.15pt;height:15.65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9DB6913">
          <v:shape id="_x0000_i1139" type="#_x0000_t75" style="width:18.15pt;height:15.65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15AE515">
          <v:shape id="_x0000_i1142" type="#_x0000_t75" style="width:18.15pt;height:15.65pt" o:ole="">
            <v:imagedata r:id="rId14" o:title=""/>
          </v:shape>
          <w:control r:id="rId24" w:name="DefaultOcxName19" w:shapeid="_x0000_i1142"/>
        </w:object>
      </w:r>
      <w:r w:rsidRPr="00251A8C">
        <w:rPr>
          <w:rFonts w:ascii="Arial" w:eastAsia="Times New Roman" w:hAnsi="Arial" w:cs="Arial"/>
          <w:sz w:val="20"/>
          <w:szCs w:val="20"/>
          <w:highlight w:val="yellow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7130EAE">
          <v:shape id="_x0000_i1145" type="#_x0000_t75" style="width:18.15pt;height:15.65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2811763F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126D798">
          <v:shape id="_x0000_i1148" type="#_x0000_t75" style="width:18.15pt;height:15.65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A29B1E7">
          <v:shape id="_x0000_i1151" type="#_x0000_t75" style="width:18.15pt;height:15.65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C9ADE9C">
          <v:shape id="_x0000_i1154" type="#_x0000_t75" style="width:18.15pt;height:15.65pt" o:ole="">
            <v:imagedata r:id="rId7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5ACB88">
          <v:shape id="_x0000_i1157" type="#_x0000_t75" style="width:18.15pt;height:15.65pt" o:ole="">
            <v:imagedata r:id="rId14" o:title=""/>
          </v:shape>
          <w:control r:id="rId29" w:name="DefaultOcxName24" w:shapeid="_x0000_i1157"/>
        </w:object>
      </w:r>
      <w:r w:rsidRPr="00251A8C">
        <w:rPr>
          <w:rFonts w:ascii="Arial" w:eastAsia="Times New Roman" w:hAnsi="Arial" w:cs="Arial"/>
          <w:sz w:val="20"/>
          <w:szCs w:val="20"/>
          <w:highlight w:val="yellow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 xml:space="preserve">NPS (Net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Score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spellEnd"/>
      <w:proofErr w:type="gramStart"/>
      <w:r w:rsidR="00C26043" w:rsidRPr="00C26043">
        <w:rPr>
          <w:rFonts w:ascii="Arial" w:hAnsi="Arial" w:cs="Arial"/>
          <w:sz w:val="20"/>
          <w:szCs w:val="20"/>
        </w:rPr>
        <w:t>) ,</w:t>
      </w:r>
      <w:proofErr w:type="gramEnd"/>
      <w:r w:rsidR="00C26043" w:rsidRPr="00C26043">
        <w:rPr>
          <w:rFonts w:ascii="Arial" w:hAnsi="Arial" w:cs="Arial"/>
          <w:sz w:val="20"/>
          <w:szCs w:val="20"/>
        </w:rPr>
        <w:t xml:space="preserve"> Нейтралы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),  Критики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Detractors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50853A94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2E56F9D">
          <v:shape id="_x0000_i1160" type="#_x0000_t75" style="width:18.15pt;height:15.65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6F7B779">
          <v:shape id="_x0000_i1163" type="#_x0000_t75" style="width:18.15pt;height:15.65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84663D7">
          <v:shape id="_x0000_i1166" type="#_x0000_t75" style="width:18.15pt;height:15.65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F71027F">
          <v:shape id="_x0000_i1169" type="#_x0000_t75" style="width:18.15pt;height:15.65pt" o:ole="">
            <v:imagedata r:id="rId14" o:title=""/>
          </v:shape>
          <w:control r:id="rId33" w:name="DefaultOcxName33" w:shapeid="_x0000_i1169"/>
        </w:object>
      </w:r>
      <w:r w:rsidRPr="00251A8C">
        <w:rPr>
          <w:rFonts w:ascii="Arial" w:eastAsia="Times New Roman" w:hAnsi="Arial" w:cs="Arial"/>
          <w:sz w:val="20"/>
          <w:szCs w:val="20"/>
          <w:highlight w:val="yellow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experiment_group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6134FCB" w14:textId="6F3193EF" w:rsidR="00F562FA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5C0526CB" w14:textId="77777777" w:rsidR="00F00404" w:rsidRPr="00FE7E0D" w:rsidRDefault="00F00404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1D1409FC" w14:textId="47F3CDF9" w:rsidR="00F562FA" w:rsidRPr="00F00404" w:rsidRDefault="00F00404" w:rsidP="00C26043">
      <w:pPr>
        <w:rPr>
          <w:b/>
          <w:bCs/>
          <w:i/>
          <w:iCs/>
          <w:lang w:val="ru-RU"/>
        </w:rPr>
      </w:pPr>
      <w:r w:rsidRPr="00F00404">
        <w:rPr>
          <w:b/>
          <w:bCs/>
          <w:i/>
          <w:iCs/>
        </w:rPr>
        <w:t>В первом A/B-тесте значимых различий по ARPU не обнаружено (p-</w:t>
      </w:r>
      <w:proofErr w:type="spellStart"/>
      <w:r w:rsidRPr="00F00404">
        <w:rPr>
          <w:b/>
          <w:bCs/>
          <w:i/>
          <w:iCs/>
        </w:rPr>
        <w:t>value</w:t>
      </w:r>
      <w:proofErr w:type="spellEnd"/>
      <w:r w:rsidRPr="00F00404">
        <w:rPr>
          <w:b/>
          <w:bCs/>
          <w:i/>
          <w:iCs/>
        </w:rPr>
        <w:t xml:space="preserve"> = 0,69). Во втором тесте изменения привели к снижению ARPU в </w:t>
      </w:r>
      <w:proofErr w:type="spellStart"/>
      <w:r w:rsidRPr="00F00404">
        <w:rPr>
          <w:b/>
          <w:bCs/>
          <w:i/>
          <w:iCs/>
        </w:rPr>
        <w:t>test</w:t>
      </w:r>
      <w:proofErr w:type="spellEnd"/>
      <w:r w:rsidRPr="00F00404">
        <w:rPr>
          <w:b/>
          <w:bCs/>
          <w:i/>
          <w:iCs/>
        </w:rPr>
        <w:t>-группе (p-</w:t>
      </w:r>
      <w:proofErr w:type="spellStart"/>
      <w:r w:rsidRPr="00F00404">
        <w:rPr>
          <w:b/>
          <w:bCs/>
          <w:i/>
          <w:iCs/>
        </w:rPr>
        <w:t>value</w:t>
      </w:r>
      <w:proofErr w:type="spellEnd"/>
      <w:r w:rsidRPr="00F00404">
        <w:rPr>
          <w:b/>
          <w:bCs/>
          <w:i/>
          <w:iCs/>
        </w:rPr>
        <w:t xml:space="preserve"> = 0,001), поэтому результат отрицательный. В третьем тесте </w:t>
      </w:r>
      <w:proofErr w:type="spellStart"/>
      <w:r w:rsidRPr="00F00404">
        <w:rPr>
          <w:b/>
          <w:bCs/>
          <w:i/>
          <w:iCs/>
        </w:rPr>
        <w:t>test</w:t>
      </w:r>
      <w:proofErr w:type="spellEnd"/>
      <w:r w:rsidRPr="00F00404">
        <w:rPr>
          <w:b/>
          <w:bCs/>
          <w:i/>
          <w:iCs/>
        </w:rPr>
        <w:t>-группа показывает более высокий ARPU, однако результат не является статистически значимым (p-</w:t>
      </w:r>
      <w:proofErr w:type="spellStart"/>
      <w:r w:rsidRPr="00F00404">
        <w:rPr>
          <w:b/>
          <w:bCs/>
          <w:i/>
          <w:iCs/>
        </w:rPr>
        <w:t>value</w:t>
      </w:r>
      <w:proofErr w:type="spellEnd"/>
      <w:r w:rsidRPr="00F00404">
        <w:rPr>
          <w:b/>
          <w:bCs/>
          <w:i/>
          <w:iCs/>
        </w:rPr>
        <w:t xml:space="preserve"> = 0,06).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49A368EC" w14:textId="6AC141B1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314A003">
          <v:shape id="_x0000_i1172" type="#_x0000_t75" style="width:18.15pt;height:15.65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94B3E53">
          <v:shape id="_x0000_i1286" type="#_x0000_t75" style="width:18.15pt;height:15.65pt" o:ole="">
            <v:imagedata r:id="rId14" o:title=""/>
          </v:shape>
          <w:control r:id="rId35" w:name="DefaultOcxName43" w:shapeid="_x0000_i1286"/>
        </w:object>
      </w:r>
      <w:r w:rsidRPr="00251A8C">
        <w:rPr>
          <w:rFonts w:ascii="Arial" w:eastAsia="Times New Roman" w:hAnsi="Arial" w:cs="Arial"/>
          <w:sz w:val="20"/>
          <w:szCs w:val="20"/>
          <w:highlight w:val="yellow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6A2C892">
          <v:shape id="_x0000_i1178" type="#_x0000_t75" style="width:18.15pt;height:15.65pt" o:ole="">
            <v:imagedata r:id="rId7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DF581BF">
          <v:shape id="_x0000_i1181" type="#_x0000_t75" style="width:18.15pt;height:15.65pt" o:ole="">
            <v:imagedata r:id="rId7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E7F6E34">
          <v:shape id="_x0000_i1184" type="#_x0000_t75" style="width:18.15pt;height:15.65pt" o:ole="">
            <v:imagedata r:id="rId7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медиану возраста пользователя </w:t>
      </w:r>
    </w:p>
    <w:p w14:paraId="0F33F3F8" w14:textId="7BC4C803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9B3975B">
          <v:shape id="_x0000_i1187" type="#_x0000_t75" style="width:18.15pt;height:15.65pt" o:ole="">
            <v:imagedata r:id="rId7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9C26F6D">
          <v:shape id="_x0000_i1190" type="#_x0000_t75" style="width:18.15pt;height:15.65pt" o:ole="">
            <v:imagedata r:id="rId14" o:title=""/>
          </v:shape>
          <w:control r:id="rId40" w:name="DefaultOcxName48" w:shapeid="_x0000_i1190"/>
        </w:object>
      </w:r>
      <w:r w:rsidRPr="00251A8C">
        <w:rPr>
          <w:rFonts w:ascii="Arial" w:eastAsia="Times New Roman" w:hAnsi="Arial" w:cs="Arial"/>
          <w:sz w:val="20"/>
          <w:szCs w:val="20"/>
          <w:highlight w:val="yellow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3397B9F">
          <v:shape id="_x0000_i1193" type="#_x0000_t75" style="width:18.15pt;height:15.65pt" o:ole="">
            <v:imagedata r:id="rId7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484020">
          <v:shape id="_x0000_i1196" type="#_x0000_t75" style="width:18.15pt;height:15.65pt" o:ole="">
            <v:imagedata r:id="rId7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1D102C3">
          <v:shape id="_x0000_i1199" type="#_x0000_t75" style="width:18.15pt;height:15.65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1F9BEEEB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A63C57D">
          <v:shape id="_x0000_i1202" type="#_x0000_t75" style="width:18.15pt;height:15.65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09C0D4D">
          <v:shape id="_x0000_i1205" type="#_x0000_t75" style="width:18.15pt;height:15.65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B701FC">
          <v:shape id="_x0000_i1208" type="#_x0000_t75" style="width:18.15pt;height:15.65pt" o:ole="">
            <v:imagedata r:id="rId47" o:title=""/>
          </v:shape>
          <w:control r:id="rId48" w:name="DefaultOcxName54" w:shapeid="_x0000_i1208"/>
        </w:object>
      </w:r>
      <w:r w:rsidRPr="00251A8C">
        <w:rPr>
          <w:rFonts w:ascii="Arial" w:eastAsia="Times New Roman" w:hAnsi="Arial" w:cs="Arial"/>
          <w:sz w:val="20"/>
          <w:szCs w:val="20"/>
          <w:highlight w:val="yellow"/>
        </w:rPr>
        <w:t>Ящик с усами (</w:t>
      </w:r>
      <w:proofErr w:type="spellStart"/>
      <w:r w:rsidRPr="00251A8C">
        <w:rPr>
          <w:rFonts w:ascii="Arial" w:eastAsia="Times New Roman" w:hAnsi="Arial" w:cs="Arial"/>
          <w:sz w:val="20"/>
          <w:szCs w:val="20"/>
          <w:highlight w:val="yellow"/>
        </w:rPr>
        <w:t>box</w:t>
      </w:r>
      <w:proofErr w:type="spellEnd"/>
      <w:r w:rsidRPr="00251A8C">
        <w:rPr>
          <w:rFonts w:ascii="Arial" w:eastAsia="Times New Roman" w:hAnsi="Arial" w:cs="Arial"/>
          <w:sz w:val="20"/>
          <w:szCs w:val="20"/>
          <w:highlight w:val="yellow"/>
        </w:rPr>
        <w:t xml:space="preserve"> </w:t>
      </w:r>
      <w:proofErr w:type="spellStart"/>
      <w:r w:rsidRPr="00251A8C">
        <w:rPr>
          <w:rFonts w:ascii="Arial" w:eastAsia="Times New Roman" w:hAnsi="Arial" w:cs="Arial"/>
          <w:sz w:val="20"/>
          <w:szCs w:val="20"/>
          <w:highlight w:val="yellow"/>
        </w:rPr>
        <w:t>plot</w:t>
      </w:r>
      <w:proofErr w:type="spellEnd"/>
      <w:r w:rsidRPr="00251A8C">
        <w:rPr>
          <w:rFonts w:ascii="Arial" w:eastAsia="Times New Roman" w:hAnsi="Arial" w:cs="Arial"/>
          <w:sz w:val="20"/>
          <w:szCs w:val="20"/>
          <w:highlight w:val="yellow"/>
        </w:rPr>
        <w:t>)</w:t>
      </w:r>
    </w:p>
    <w:p w14:paraId="2BB5C0AC" w14:textId="04464E94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0D41789">
          <v:shape id="_x0000_i1211" type="#_x0000_t75" style="width:18.15pt;height:15.65pt" o:ole="">
            <v:imagedata r:id="rId47" o:title=""/>
          </v:shape>
          <w:control r:id="rId49" w:name="DefaultOcxName55" w:shapeid="_x0000_i1211"/>
        </w:object>
      </w:r>
      <w:r w:rsidRPr="00251A8C">
        <w:rPr>
          <w:rFonts w:ascii="Arial" w:eastAsia="Times New Roman" w:hAnsi="Arial" w:cs="Arial"/>
          <w:sz w:val="20"/>
          <w:szCs w:val="20"/>
          <w:highlight w:val="yellow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7BC905DB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C80A434">
          <v:shape id="_x0000_i1214" type="#_x0000_t75" style="width:18.15pt;height:15.65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5BACB56A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4A2B157">
          <v:shape id="_x0000_i1217" type="#_x0000_t75" style="width:18.15pt;height:15.65pt" o:ole="">
            <v:imagedata r:id="rId7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2DC0085A" w:rsidR="00340062" w:rsidRPr="00251A8C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51A8C">
        <w:rPr>
          <w:rFonts w:ascii="Times New Roman" w:eastAsia="Times New Roman" w:hAnsi="Times New Roman" w:cs="Times New Roman"/>
          <w:sz w:val="20"/>
          <w:szCs w:val="20"/>
          <w:highlight w:val="yellow"/>
        </w:rPr>
        <w:object w:dxaOrig="1440" w:dyaOrig="1440" w14:anchorId="4D226C1D">
          <v:shape id="_x0000_i1220" type="#_x0000_t75" style="width:18.15pt;height:15.65pt" o:ole="">
            <v:imagedata r:id="rId54" o:title=""/>
          </v:shape>
          <w:control r:id="rId55" w:name="DefaultOcxName612" w:shapeid="_x0000_i1220"/>
        </w:object>
      </w:r>
      <w:r w:rsidRPr="00251A8C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 w:rsidRPr="00251A8C">
        <w:rPr>
          <w:rFonts w:ascii="Times New Roman" w:eastAsia="Times New Roman" w:hAnsi="Times New Roman" w:cs="Times New Roman"/>
          <w:noProof/>
          <w:sz w:val="20"/>
          <w:szCs w:val="20"/>
          <w:highlight w:val="yellow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2792ADED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28A52045">
          <v:shape id="_x0000_i1223" type="#_x0000_t75" style="width:18.15pt;height:15.65pt" o:ole="">
            <v:imagedata r:id="rId7" o:title=""/>
          </v:shape>
          <w:control r:id="rId57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69F5108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F76DF5F">
          <v:shape id="_x0000_i1226" type="#_x0000_t75" style="width:18.15pt;height:15.65pt" o:ole="">
            <v:imagedata r:id="rId7" o:title=""/>
          </v:shape>
          <w:control r:id="rId59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46684979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0BF81828">
          <v:shape id="_x0000_i1229" type="#_x0000_t75" style="width:18.15pt;height:15.65pt" o:ole="">
            <v:imagedata r:id="rId7" o:title=""/>
          </v:shape>
          <w:control r:id="rId61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1AC16A0A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1A8C">
        <w:rPr>
          <w:rFonts w:ascii="Times New Roman" w:eastAsia="Times New Roman" w:hAnsi="Times New Roman" w:cs="Times New Roman"/>
          <w:sz w:val="20"/>
          <w:szCs w:val="20"/>
          <w:highlight w:val="yellow"/>
        </w:rPr>
        <w:object w:dxaOrig="1440" w:dyaOrig="1440" w14:anchorId="1D3F2090">
          <v:shape id="_x0000_i1285" type="#_x0000_t75" style="width:18.15pt;height:15.65pt" o:ole="">
            <v:imagedata r:id="rId63" o:title=""/>
          </v:shape>
          <w:control r:id="rId64" w:name="DefaultOcxName46121" w:shapeid="_x0000_i1285"/>
        </w:object>
      </w:r>
      <w:r w:rsidRPr="00251A8C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 w:rsidRPr="00251A8C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1651B85B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2529F17D">
          <v:shape id="_x0000_i1235" type="#_x0000_t75" style="width:18.15pt;height:15.65pt" o:ole="">
            <v:imagedata r:id="rId7" o:title=""/>
          </v:shape>
          <w:control r:id="rId66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14. На каком графике можно посчитать 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коррелцияю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>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3A1724C0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1A8C">
        <w:rPr>
          <w:rFonts w:ascii="Times New Roman" w:eastAsia="Times New Roman" w:hAnsi="Times New Roman" w:cs="Times New Roman"/>
          <w:sz w:val="20"/>
          <w:szCs w:val="20"/>
          <w:highlight w:val="yellow"/>
        </w:rPr>
        <w:object w:dxaOrig="1440" w:dyaOrig="1440" w14:anchorId="796A37B6">
          <v:shape id="_x0000_i1238" type="#_x0000_t75" style="width:18.15pt;height:15.65pt" o:ole="">
            <v:imagedata r:id="rId68" o:title=""/>
          </v:shape>
          <w:control r:id="rId69" w:name="DefaultOcxName66" w:shapeid="_x0000_i1238"/>
        </w:object>
      </w:r>
      <w:r w:rsidRPr="00251A8C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4A539A9B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AE828AA">
          <v:shape id="_x0000_i1241" type="#_x0000_t75" style="width:18.15pt;height:15.65pt" o:ole="">
            <v:imagedata r:id="rId44" o:title=""/>
          </v:shape>
          <w:control r:id="rId71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37EC8BB0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51A8C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object w:dxaOrig="1440" w:dyaOrig="1440" w14:anchorId="376D0329">
          <v:shape id="_x0000_i1244" type="#_x0000_t75" style="width:18.15pt;height:15.65pt" o:ole="">
            <v:imagedata r:id="rId68" o:title=""/>
          </v:shape>
          <w:control r:id="rId73" w:name="DefaultOcxName68" w:shapeid="_x0000_i1244"/>
        </w:object>
      </w:r>
      <w:r w:rsidRPr="00251A8C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1B347271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6C1F0A0B">
          <v:shape id="_x0000_i1247" type="#_x0000_t75" style="width:18.15pt;height:15.65pt" o:ole="">
            <v:imagedata r:id="rId44" o:title=""/>
          </v:shape>
          <w:control r:id="rId75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 xml:space="preserve"> = 0.05? </w:t>
      </w:r>
    </w:p>
    <w:p w14:paraId="65D47BEE" w14:textId="24D9AC1B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7DBDC2">
          <v:shape id="_x0000_i1250" type="#_x0000_t75" style="width:18.15pt;height:15.65pt" o:ole="">
            <v:imagedata r:id="rId7" o:title=""/>
          </v:shape>
          <w:control r:id="rId77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393EC037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EE5838E">
          <v:shape id="_x0000_i1253" type="#_x0000_t75" style="width:18.15pt;height:15.65pt" o:ole="">
            <v:imagedata r:id="rId14" o:title=""/>
          </v:shape>
          <w:control r:id="rId78" w:name="DefaultOcxName71" w:shapeid="_x0000_i1253"/>
        </w:object>
      </w:r>
      <w:r w:rsidRPr="00251A8C">
        <w:rPr>
          <w:rFonts w:ascii="Arial" w:eastAsia="Times New Roman" w:hAnsi="Arial" w:cs="Arial"/>
          <w:sz w:val="20"/>
          <w:szCs w:val="20"/>
          <w:highlight w:val="yellow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5844F69E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5F4D4BF">
          <v:shape id="_x0000_i1256" type="#_x0000_t75" style="width:18.15pt;height:15.65pt" o:ole="">
            <v:imagedata r:id="rId7" o:title=""/>
          </v:shape>
          <w:control r:id="rId79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741B9E94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C928E75">
          <v:shape id="_x0000_i1259" type="#_x0000_t75" style="width:18.15pt;height:15.65pt" o:ole="">
            <v:imagedata r:id="rId7" o:title=""/>
          </v:shape>
          <w:control r:id="rId80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375BD0F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D700E13">
          <v:shape id="_x0000_i1262" type="#_x0000_t75" style="width:18.15pt;height:15.65pt" o:ole="">
            <v:imagedata r:id="rId14" o:title=""/>
          </v:shape>
          <w:control r:id="rId81" w:name="DefaultOcxName74" w:shapeid="_x0000_i1262"/>
        </w:object>
      </w:r>
      <w:r w:rsidRPr="00EA1065">
        <w:rPr>
          <w:rFonts w:ascii="Arial" w:eastAsia="Times New Roman" w:hAnsi="Arial" w:cs="Arial"/>
          <w:sz w:val="20"/>
          <w:szCs w:val="20"/>
          <w:highlight w:val="yellow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8B423">
          <v:shape id="_x0000_i1265" type="#_x0000_t75" style="width:18.15pt;height:15.65pt" o:ole="">
            <v:imagedata r:id="rId7" o:title=""/>
          </v:shape>
          <w:control r:id="rId82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A837643">
          <v:shape id="_x0000_i1268" type="#_x0000_t75" style="width:18.15pt;height:15.65pt" o:ole="">
            <v:imagedata r:id="rId7" o:title=""/>
          </v:shape>
          <w:control r:id="rId83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05CB01F">
          <v:shape id="_x0000_i1271" type="#_x0000_t75" style="width:18.15pt;height:15.65pt" o:ole="">
            <v:imagedata r:id="rId7" o:title=""/>
          </v:shape>
          <w:control r:id="rId84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0844EC9F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D6F8D">
          <v:shape id="_x0000_i1274" type="#_x0000_t75" style="width:18.15pt;height:15.65pt" o:ole="">
            <v:imagedata r:id="rId7" o:title=""/>
          </v:shape>
          <w:control r:id="rId85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3299A16C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00D4957">
          <v:shape id="_x0000_i1277" type="#_x0000_t75" style="width:18.15pt;height:15.65pt" o:ole="">
            <v:imagedata r:id="rId14" o:title=""/>
          </v:shape>
          <w:control r:id="rId86" w:name="DefaultOcxName79" w:shapeid="_x0000_i1277"/>
        </w:object>
      </w:r>
      <w:r w:rsidRPr="00EA1065">
        <w:rPr>
          <w:rFonts w:ascii="Arial" w:eastAsia="Times New Roman" w:hAnsi="Arial" w:cs="Arial"/>
          <w:sz w:val="20"/>
          <w:szCs w:val="20"/>
          <w:highlight w:val="yellow"/>
        </w:rPr>
        <w:t>Делят данные на четыре равные части</w:t>
      </w:r>
    </w:p>
    <w:p w14:paraId="4A95BBF4" w14:textId="701D842F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8C375A2">
          <v:shape id="_x0000_i1280" type="#_x0000_t75" style="width:18.15pt;height:15.65pt" o:ole="">
            <v:imagedata r:id="rId7" o:title=""/>
          </v:shape>
          <w:control r:id="rId87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3C19AC49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1440" w:dyaOrig="1440" w14:anchorId="6D849852">
          <v:shape id="_x0000_i1283" type="#_x0000_t75" style="width:18.15pt;height:15.65pt" o:ole="">
            <v:imagedata r:id="rId7" o:title=""/>
          </v:shape>
          <w:control r:id="rId88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1DA20BE4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CAEFA86" w14:textId="0FCDD893" w:rsidR="00B14106" w:rsidRDefault="00B14106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676CB192" w14:textId="1FEEAC9D" w:rsidR="00253CEA" w:rsidRPr="00B80B08" w:rsidRDefault="00B80B08" w:rsidP="00752A67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FF0000"/>
          <w:sz w:val="24"/>
          <w:szCs w:val="24"/>
        </w:rPr>
      </w:pPr>
      <w:r w:rsidRPr="00B80B08">
        <w:rPr>
          <w:b/>
          <w:bCs/>
          <w:i/>
          <w:iCs/>
        </w:rPr>
        <w:t>Вариант B показывает лучший результат по количеству платежей при примерно одинаковом трафике. С учётом большого числа пользователей вариант B можно считать более эффективным и рекомендовать к внедрению.</w:t>
      </w:r>
    </w:p>
    <w:sectPr w:rsidR="00253CEA" w:rsidRPr="00B80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72EEF"/>
    <w:rsid w:val="00093C4F"/>
    <w:rsid w:val="000C1E44"/>
    <w:rsid w:val="001724DF"/>
    <w:rsid w:val="00215E1A"/>
    <w:rsid w:val="0023418C"/>
    <w:rsid w:val="00251A8C"/>
    <w:rsid w:val="00253CEA"/>
    <w:rsid w:val="00337CF7"/>
    <w:rsid w:val="00340062"/>
    <w:rsid w:val="003A10DF"/>
    <w:rsid w:val="004C76E5"/>
    <w:rsid w:val="00510B89"/>
    <w:rsid w:val="00582132"/>
    <w:rsid w:val="00600231"/>
    <w:rsid w:val="00627885"/>
    <w:rsid w:val="0065409B"/>
    <w:rsid w:val="00703F15"/>
    <w:rsid w:val="00751492"/>
    <w:rsid w:val="00752A67"/>
    <w:rsid w:val="007B774B"/>
    <w:rsid w:val="007E0A81"/>
    <w:rsid w:val="00874863"/>
    <w:rsid w:val="00875C59"/>
    <w:rsid w:val="008A743C"/>
    <w:rsid w:val="008F0B55"/>
    <w:rsid w:val="00A013AE"/>
    <w:rsid w:val="00A24C65"/>
    <w:rsid w:val="00AD4A89"/>
    <w:rsid w:val="00B14106"/>
    <w:rsid w:val="00B540E7"/>
    <w:rsid w:val="00B5770B"/>
    <w:rsid w:val="00B649E2"/>
    <w:rsid w:val="00B80B08"/>
    <w:rsid w:val="00BD1722"/>
    <w:rsid w:val="00BD1EDF"/>
    <w:rsid w:val="00C06F2F"/>
    <w:rsid w:val="00C26043"/>
    <w:rsid w:val="00D64FFB"/>
    <w:rsid w:val="00DB7E4B"/>
    <w:rsid w:val="00E662BB"/>
    <w:rsid w:val="00E71556"/>
    <w:rsid w:val="00E83C6C"/>
    <w:rsid w:val="00EA1065"/>
    <w:rsid w:val="00EB58F7"/>
    <w:rsid w:val="00EC6CEA"/>
    <w:rsid w:val="00F00404"/>
    <w:rsid w:val="00F04757"/>
    <w:rsid w:val="00F4337F"/>
    <w:rsid w:val="00F562FA"/>
    <w:rsid w:val="00F82522"/>
    <w:rsid w:val="00F95C65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A013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3.wmf"/><Relationship Id="rId68" Type="http://schemas.openxmlformats.org/officeDocument/2006/relationships/image" Target="media/image16.wmf"/><Relationship Id="rId84" Type="http://schemas.openxmlformats.org/officeDocument/2006/relationships/control" Target="activeX/activeX58.xml"/><Relationship Id="rId89" Type="http://schemas.openxmlformats.org/officeDocument/2006/relationships/fontTable" Target="fontTable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image" Target="media/image10.png"/><Relationship Id="rId74" Type="http://schemas.openxmlformats.org/officeDocument/2006/relationships/image" Target="media/image19.png"/><Relationship Id="rId79" Type="http://schemas.openxmlformats.org/officeDocument/2006/relationships/control" Target="activeX/activeX53.xml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image" Target="media/image9.png"/><Relationship Id="rId64" Type="http://schemas.openxmlformats.org/officeDocument/2006/relationships/control" Target="activeX/activeX45.xml"/><Relationship Id="rId69" Type="http://schemas.openxmlformats.org/officeDocument/2006/relationships/control" Target="activeX/activeX47.xml"/><Relationship Id="rId77" Type="http://schemas.openxmlformats.org/officeDocument/2006/relationships/control" Target="activeX/activeX51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image" Target="media/image18.png"/><Relationship Id="rId80" Type="http://schemas.openxmlformats.org/officeDocument/2006/relationships/control" Target="activeX/activeX54.xml"/><Relationship Id="rId85" Type="http://schemas.openxmlformats.org/officeDocument/2006/relationships/control" Target="activeX/activeX59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control" Target="activeX/activeX43.xml"/><Relationship Id="rId67" Type="http://schemas.openxmlformats.org/officeDocument/2006/relationships/image" Target="media/image15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image" Target="media/image8.wmf"/><Relationship Id="rId62" Type="http://schemas.openxmlformats.org/officeDocument/2006/relationships/image" Target="media/image12.png"/><Relationship Id="rId70" Type="http://schemas.openxmlformats.org/officeDocument/2006/relationships/image" Target="media/image17.png"/><Relationship Id="rId75" Type="http://schemas.openxmlformats.org/officeDocument/2006/relationships/control" Target="activeX/activeX50.xml"/><Relationship Id="rId83" Type="http://schemas.openxmlformats.org/officeDocument/2006/relationships/control" Target="activeX/activeX57.xml"/><Relationship Id="rId88" Type="http://schemas.openxmlformats.org/officeDocument/2006/relationships/control" Target="activeX/activeX62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control" Target="activeX/activeX42.xml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image" Target="media/image11.png"/><Relationship Id="rId65" Type="http://schemas.openxmlformats.org/officeDocument/2006/relationships/image" Target="media/image14.png"/><Relationship Id="rId73" Type="http://schemas.openxmlformats.org/officeDocument/2006/relationships/control" Target="activeX/activeX49.xml"/><Relationship Id="rId78" Type="http://schemas.openxmlformats.org/officeDocument/2006/relationships/control" Target="activeX/activeX52.xml"/><Relationship Id="rId81" Type="http://schemas.openxmlformats.org/officeDocument/2006/relationships/control" Target="activeX/activeX55.xml"/><Relationship Id="rId86" Type="http://schemas.openxmlformats.org/officeDocument/2006/relationships/control" Target="activeX/activeX60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control" Target="activeX/activeX41.xml"/><Relationship Id="rId76" Type="http://schemas.openxmlformats.org/officeDocument/2006/relationships/image" Target="media/image20.png"/><Relationship Id="rId7" Type="http://schemas.openxmlformats.org/officeDocument/2006/relationships/image" Target="media/image1.wmf"/><Relationship Id="rId71" Type="http://schemas.openxmlformats.org/officeDocument/2006/relationships/control" Target="activeX/activeX48.xml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6.xml"/><Relationship Id="rId87" Type="http://schemas.openxmlformats.org/officeDocument/2006/relationships/control" Target="activeX/activeX61.xml"/><Relationship Id="rId61" Type="http://schemas.openxmlformats.org/officeDocument/2006/relationships/control" Target="activeX/activeX44.xml"/><Relationship Id="rId82" Type="http://schemas.openxmlformats.org/officeDocument/2006/relationships/control" Target="activeX/activeX56.xml"/><Relationship Id="rId19" Type="http://schemas.openxmlformats.org/officeDocument/2006/relationships/control" Target="activeX/activeX1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7</Pages>
  <Words>1227</Words>
  <Characters>6996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Yuliya</cp:lastModifiedBy>
  <cp:revision>40</cp:revision>
  <dcterms:created xsi:type="dcterms:W3CDTF">2024-09-05T08:54:00Z</dcterms:created>
  <dcterms:modified xsi:type="dcterms:W3CDTF">2026-01-05T06:15:00Z</dcterms:modified>
</cp:coreProperties>
</file>