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0358" w:rsidRPr="007F264B" w:rsidRDefault="00610358" w:rsidP="003E0CD1">
      <w:pPr>
        <w:jc w:val="center"/>
        <w:rPr>
          <w:rFonts w:ascii="Cambria" w:eastAsia="Times New Roman" w:hAnsi="Cambria" w:cs="Times New Roman"/>
          <w:i/>
          <w:sz w:val="32"/>
          <w:lang w:eastAsia="en-GB"/>
        </w:rPr>
      </w:pPr>
      <w:r w:rsidRPr="007F264B">
        <w:rPr>
          <w:rFonts w:ascii="Cambria" w:eastAsia="Times New Roman" w:hAnsi="Cambria" w:cs="Times New Roman"/>
          <w:i/>
          <w:color w:val="000000"/>
          <w:sz w:val="32"/>
          <w:shd w:val="clear" w:color="auto" w:fill="FDFCFB"/>
          <w:lang w:eastAsia="en-GB"/>
        </w:rPr>
        <w:t>Secreted coumarins and the root microbiota interact to improve iron</w:t>
      </w:r>
      <w:r w:rsidRPr="003E0CD1">
        <w:rPr>
          <w:rFonts w:ascii="Cambria" w:eastAsia="Times New Roman" w:hAnsi="Cambria" w:cs="Times New Roman"/>
          <w:i/>
          <w:color w:val="000000"/>
          <w:sz w:val="32"/>
          <w:shd w:val="clear" w:color="auto" w:fill="FDFCFB"/>
          <w:lang w:eastAsia="en-GB"/>
        </w:rPr>
        <w:t xml:space="preserve"> nutrition </w:t>
      </w:r>
      <w:r w:rsidRPr="007F264B">
        <w:rPr>
          <w:rFonts w:ascii="Cambria" w:eastAsia="Times New Roman" w:hAnsi="Cambria" w:cs="Times New Roman"/>
          <w:i/>
          <w:color w:val="000000"/>
          <w:sz w:val="32"/>
          <w:shd w:val="clear" w:color="auto" w:fill="FDFCFB"/>
          <w:lang w:eastAsia="en-GB"/>
        </w:rPr>
        <w:t>in Arabidopsis</w:t>
      </w:r>
    </w:p>
    <w:p w:rsidR="00610358" w:rsidRDefault="00610358" w:rsidP="00C0049D">
      <w:pPr>
        <w:rPr>
          <w:rFonts w:ascii="Cambria" w:hAnsi="Cambria"/>
          <w:b/>
        </w:rPr>
      </w:pPr>
    </w:p>
    <w:p w:rsidR="00610358" w:rsidRPr="000022DC" w:rsidRDefault="00610358" w:rsidP="00FC7FA0">
      <w:pPr>
        <w:rPr>
          <w:rFonts w:ascii="Cambria" w:hAnsi="Cambria"/>
          <w:b/>
          <w:sz w:val="28"/>
          <w:u w:val="single"/>
        </w:rPr>
      </w:pPr>
      <w:r>
        <w:rPr>
          <w:rFonts w:ascii="Cambria" w:hAnsi="Cambria"/>
          <w:b/>
          <w:sz w:val="28"/>
          <w:u w:val="single"/>
        </w:rPr>
        <w:t>Abstract</w:t>
      </w:r>
    </w:p>
    <w:p w:rsidR="00610358" w:rsidRDefault="00610358" w:rsidP="00E47265">
      <w:pPr>
        <w:jc w:val="center"/>
        <w:rPr>
          <w:rFonts w:ascii="Cambria" w:hAnsi="Cambria"/>
          <w:b/>
        </w:rPr>
      </w:pPr>
    </w:p>
    <w:p w:rsidR="00610358" w:rsidRDefault="00610358" w:rsidP="00C0049D">
      <w:pPr>
        <w:rPr>
          <w:rFonts w:ascii="Cambria" w:hAnsi="Cambria"/>
          <w:b/>
        </w:rPr>
      </w:pPr>
    </w:p>
    <w:p w:rsidR="00610358" w:rsidRDefault="00610358" w:rsidP="00BA1C19">
      <w:pPr>
        <w:ind w:firstLine="720"/>
        <w:rPr>
          <w:rFonts w:ascii="Cambria" w:hAnsi="Cambria"/>
        </w:rPr>
      </w:pPr>
      <w:r w:rsidRPr="00E47265">
        <w:rPr>
          <w:rFonts w:ascii="Cambria" w:hAnsi="Cambria"/>
        </w:rPr>
        <w:t xml:space="preserve">Roots of plants growing in natural soil harbour a diverse community of commensal microbes thought to provide beneficial services to the plant host, including mineral nutrition. The mechanisms by which plants select and instruct this community for these services are poorly understood. We report in </w:t>
      </w:r>
      <w:r w:rsidRPr="00E47265">
        <w:rPr>
          <w:rFonts w:ascii="Cambria" w:hAnsi="Cambria"/>
          <w:i/>
        </w:rPr>
        <w:t>Arabidopsis thaliana</w:t>
      </w:r>
      <w:r>
        <w:rPr>
          <w:rFonts w:ascii="Cambria" w:hAnsi="Cambria"/>
        </w:rPr>
        <w:t xml:space="preserve"> a</w:t>
      </w:r>
      <w:r w:rsidRPr="00E47265">
        <w:rPr>
          <w:rFonts w:ascii="Cambria" w:hAnsi="Cambria"/>
        </w:rPr>
        <w:t xml:space="preserve"> beneficial plant root-microbiota interaction under iron limitation that is dependent on the </w:t>
      </w:r>
      <w:r>
        <w:rPr>
          <w:rFonts w:ascii="Cambria" w:hAnsi="Cambria"/>
        </w:rPr>
        <w:t xml:space="preserve">malnutrition-inducible </w:t>
      </w:r>
      <w:r w:rsidRPr="00E47265">
        <w:rPr>
          <w:rFonts w:ascii="Cambria" w:hAnsi="Cambria"/>
        </w:rPr>
        <w:t xml:space="preserve">biosynthesis and secretion of coumarins. We show that </w:t>
      </w:r>
      <w:r>
        <w:rPr>
          <w:rFonts w:ascii="Cambria" w:hAnsi="Cambria"/>
        </w:rPr>
        <w:t xml:space="preserve">loss of this pathway alters </w:t>
      </w:r>
      <w:r w:rsidRPr="00E47265">
        <w:rPr>
          <w:rFonts w:ascii="Cambria" w:hAnsi="Cambria"/>
        </w:rPr>
        <w:t>root-associated bacterial communities</w:t>
      </w:r>
      <w:r>
        <w:rPr>
          <w:rFonts w:ascii="Cambria" w:hAnsi="Cambria"/>
        </w:rPr>
        <w:t xml:space="preserve">, impacting especially </w:t>
      </w:r>
      <w:proofErr w:type="spellStart"/>
      <w:r>
        <w:rPr>
          <w:rFonts w:ascii="Cambria" w:hAnsi="Cambria"/>
          <w:i/>
        </w:rPr>
        <w:t>Bukholderiaceae</w:t>
      </w:r>
      <w:proofErr w:type="spellEnd"/>
      <w:r>
        <w:rPr>
          <w:rFonts w:ascii="Cambria" w:hAnsi="Cambria"/>
        </w:rPr>
        <w:t>,</w:t>
      </w:r>
      <w:r w:rsidRPr="00E47265">
        <w:rPr>
          <w:rFonts w:ascii="Cambria" w:hAnsi="Cambria"/>
        </w:rPr>
        <w:t xml:space="preserve"> in </w:t>
      </w:r>
      <w:r>
        <w:rPr>
          <w:rFonts w:ascii="Cambria" w:hAnsi="Cambria"/>
        </w:rPr>
        <w:t xml:space="preserve">an </w:t>
      </w:r>
      <w:r w:rsidRPr="00E47265">
        <w:rPr>
          <w:rFonts w:ascii="Cambria" w:hAnsi="Cambria"/>
        </w:rPr>
        <w:t>iron-limiting</w:t>
      </w:r>
      <w:r>
        <w:rPr>
          <w:rFonts w:ascii="Cambria" w:hAnsi="Cambria"/>
        </w:rPr>
        <w:t xml:space="preserve"> soil, but is inconsequential in</w:t>
      </w:r>
      <w:r w:rsidRPr="00E47265">
        <w:rPr>
          <w:rFonts w:ascii="Cambria" w:hAnsi="Cambria"/>
        </w:rPr>
        <w:t xml:space="preserve"> iron-replete soil. Reconstitution of the microbiota in a</w:t>
      </w:r>
      <w:r>
        <w:rPr>
          <w:rFonts w:ascii="Cambria" w:hAnsi="Cambria"/>
        </w:rPr>
        <w:t xml:space="preserve"> </w:t>
      </w:r>
      <w:r w:rsidRPr="00E47265">
        <w:rPr>
          <w:rFonts w:ascii="Cambria" w:hAnsi="Cambria"/>
        </w:rPr>
        <w:t>gnotobiotic system revealed that bacterial comme</w:t>
      </w:r>
      <w:bookmarkStart w:id="0" w:name="_GoBack"/>
      <w:bookmarkEnd w:id="0"/>
      <w:r w:rsidRPr="00E47265">
        <w:rPr>
          <w:rFonts w:ascii="Cambria" w:hAnsi="Cambria"/>
        </w:rPr>
        <w:t xml:space="preserve">nsals </w:t>
      </w:r>
      <w:r>
        <w:rPr>
          <w:rFonts w:ascii="Cambria" w:hAnsi="Cambria"/>
        </w:rPr>
        <w:t xml:space="preserve">improve </w:t>
      </w:r>
      <w:r w:rsidRPr="00E47265">
        <w:rPr>
          <w:rFonts w:ascii="Cambria" w:hAnsi="Cambria"/>
        </w:rPr>
        <w:t>iron-limiting plant</w:t>
      </w:r>
      <w:r>
        <w:rPr>
          <w:rFonts w:ascii="Cambria" w:hAnsi="Cambria"/>
        </w:rPr>
        <w:t xml:space="preserve"> performance. This alleviation of iron starvation</w:t>
      </w:r>
      <w:r w:rsidRPr="00E47265">
        <w:rPr>
          <w:rFonts w:ascii="Cambria" w:hAnsi="Cambria"/>
        </w:rPr>
        <w:t xml:space="preserve"> is </w:t>
      </w:r>
      <w:r>
        <w:rPr>
          <w:rFonts w:ascii="Cambria" w:hAnsi="Cambria"/>
        </w:rPr>
        <w:t xml:space="preserve">a </w:t>
      </w:r>
      <w:r w:rsidRPr="00E47265">
        <w:rPr>
          <w:rFonts w:ascii="Cambria" w:hAnsi="Cambria"/>
        </w:rPr>
        <w:t>strain-specific</w:t>
      </w:r>
      <w:r>
        <w:rPr>
          <w:rFonts w:ascii="Cambria" w:hAnsi="Cambria"/>
        </w:rPr>
        <w:t xml:space="preserve">, </w:t>
      </w:r>
      <w:r w:rsidRPr="00E47265">
        <w:rPr>
          <w:rFonts w:ascii="Cambria" w:hAnsi="Cambria"/>
        </w:rPr>
        <w:t>functionally</w:t>
      </w:r>
      <w:r>
        <w:rPr>
          <w:rFonts w:ascii="Cambria" w:hAnsi="Cambria"/>
        </w:rPr>
        <w:t xml:space="preserve"> </w:t>
      </w:r>
      <w:r w:rsidRPr="00E47265">
        <w:rPr>
          <w:rFonts w:ascii="Cambria" w:hAnsi="Cambria"/>
        </w:rPr>
        <w:t>redundant trait across phylogenetic lineages of the core microbiota</w:t>
      </w:r>
      <w:r>
        <w:rPr>
          <w:rFonts w:ascii="Cambria" w:hAnsi="Cambria"/>
        </w:rPr>
        <w:t>, and is dependent on the</w:t>
      </w:r>
      <w:r w:rsidRPr="00E47265">
        <w:rPr>
          <w:rFonts w:ascii="Cambria" w:hAnsi="Cambria"/>
        </w:rPr>
        <w:t xml:space="preserve"> host’s system for reductive import of iron and secretion of the coumarin fraxetin. Root transcriptome analysis revealed that coumarin-dependent interaction with </w:t>
      </w:r>
      <w:r>
        <w:rPr>
          <w:rFonts w:ascii="Cambria" w:hAnsi="Cambria"/>
        </w:rPr>
        <w:t>c</w:t>
      </w:r>
      <w:r w:rsidRPr="00E47265">
        <w:rPr>
          <w:rFonts w:ascii="Cambria" w:hAnsi="Cambria"/>
        </w:rPr>
        <w:t xml:space="preserve">ommensals fully alleviates an iron-starvation transcriptional signature. </w:t>
      </w:r>
      <w:r>
        <w:rPr>
          <w:rFonts w:ascii="Cambria" w:hAnsi="Cambria"/>
        </w:rPr>
        <w:t xml:space="preserve">Our work suggests that the root microbiota is an integral mediator of plant edaphic adaptation to iron-limiting soil by the secretion of coumarins, a compound class </w:t>
      </w:r>
      <w:r w:rsidRPr="00A83F2C">
        <w:rPr>
          <w:rFonts w:ascii="Cambria" w:hAnsi="Cambria"/>
        </w:rPr>
        <w:t>with known inhibitory activities on bacterial quorum sensing.</w:t>
      </w:r>
      <w:r>
        <w:rPr>
          <w:rFonts w:ascii="Cambria" w:hAnsi="Cambria"/>
        </w:rPr>
        <w:t xml:space="preserve"> </w:t>
      </w:r>
    </w:p>
    <w:p w:rsidR="00610358" w:rsidRDefault="00610358" w:rsidP="00BA1C19">
      <w:pPr>
        <w:ind w:firstLine="720"/>
        <w:rPr>
          <w:rFonts w:ascii="Cambria" w:hAnsi="Cambria"/>
          <w:b/>
        </w:rPr>
      </w:pPr>
      <w:r>
        <w:rPr>
          <w:rFonts w:ascii="Cambria" w:hAnsi="Cambria"/>
          <w:b/>
        </w:rPr>
        <w:t xml:space="preserve"> </w:t>
      </w:r>
    </w:p>
    <w:p w:rsidR="00610358" w:rsidRPr="000022DC" w:rsidRDefault="00610358" w:rsidP="00FC7FA0">
      <w:pPr>
        <w:rPr>
          <w:rFonts w:ascii="Cambria" w:hAnsi="Cambria"/>
          <w:b/>
          <w:sz w:val="28"/>
          <w:u w:val="single"/>
        </w:rPr>
      </w:pPr>
      <w:r>
        <w:rPr>
          <w:rFonts w:ascii="Cambria" w:hAnsi="Cambria"/>
          <w:b/>
          <w:sz w:val="28"/>
          <w:u w:val="single"/>
        </w:rPr>
        <w:t>Introduction</w:t>
      </w:r>
    </w:p>
    <w:p w:rsidR="00610358" w:rsidRPr="00856F75" w:rsidRDefault="00610358" w:rsidP="000022DC">
      <w:pPr>
        <w:jc w:val="center"/>
        <w:rPr>
          <w:rFonts w:ascii="Cambria" w:hAnsi="Cambria"/>
          <w:b/>
          <w:u w:val="single"/>
        </w:rPr>
      </w:pPr>
    </w:p>
    <w:p w:rsidR="00610358" w:rsidRDefault="00610358" w:rsidP="00DD5C10">
      <w:pPr>
        <w:rPr>
          <w:rFonts w:ascii="Cambria" w:hAnsi="Cambria"/>
        </w:rPr>
      </w:pPr>
      <w:r>
        <w:rPr>
          <w:rFonts w:ascii="Cambria" w:hAnsi="Cambria"/>
        </w:rPr>
        <w:tab/>
        <w:t>Plant roots are colonized by a diverse community of microbes, collectively termed the root microbiota, originating from the surrounding soil biome</w:t>
      </w:r>
      <w:r w:rsidRPr="001C2A12">
        <w:rPr>
          <w:rFonts w:ascii="Cambria" w:hAnsi="Cambria"/>
          <w:noProof/>
          <w:vertAlign w:val="superscript"/>
        </w:rPr>
        <w:t>1-3</w:t>
      </w:r>
      <w:r>
        <w:rPr>
          <w:rFonts w:ascii="Cambria" w:hAnsi="Cambria"/>
        </w:rPr>
        <w:t>. The structure of these communities is shaped by soil edaphic factors, and diverse root-secreted photosynthates and secondary metabolites</w:t>
      </w:r>
      <w:r w:rsidRPr="001C2A12">
        <w:rPr>
          <w:rFonts w:ascii="Cambria" w:hAnsi="Cambria"/>
          <w:noProof/>
          <w:vertAlign w:val="superscript"/>
        </w:rPr>
        <w:t>4,5</w:t>
      </w:r>
      <w:r>
        <w:rPr>
          <w:rFonts w:ascii="Cambria" w:hAnsi="Cambria"/>
        </w:rPr>
        <w:t>. The bacterial root microbiota provides indirect protection against soil-borne fungal pathogens</w:t>
      </w:r>
      <w:r w:rsidRPr="00E201C0">
        <w:rPr>
          <w:rFonts w:ascii="Cambria" w:hAnsi="Cambria"/>
          <w:noProof/>
          <w:vertAlign w:val="superscript"/>
        </w:rPr>
        <w:t>6,7</w:t>
      </w:r>
      <w:r>
        <w:rPr>
          <w:rFonts w:ascii="Cambria" w:hAnsi="Cambria"/>
        </w:rPr>
        <w:t xml:space="preserve"> and is thought to provide nutrients to the host by increasing nutrient bioavailability</w:t>
      </w:r>
      <w:r w:rsidRPr="00E201C0">
        <w:rPr>
          <w:rFonts w:ascii="Cambria" w:hAnsi="Cambria"/>
          <w:noProof/>
          <w:vertAlign w:val="superscript"/>
        </w:rPr>
        <w:t>8</w:t>
      </w:r>
      <w:r>
        <w:rPr>
          <w:rFonts w:ascii="Cambria" w:hAnsi="Cambria"/>
        </w:rPr>
        <w:t xml:space="preserve">. However, the extent to which plants can selectively alter their microbiota to harness these beneficial traits in response to nutritional stress is unknown. </w:t>
      </w:r>
    </w:p>
    <w:p w:rsidR="00610358" w:rsidRPr="00F930A8" w:rsidRDefault="00610358" w:rsidP="00F930A8">
      <w:pPr>
        <w:ind w:firstLine="720"/>
        <w:rPr>
          <w:rFonts w:ascii="Cambria" w:hAnsi="Cambria"/>
        </w:rPr>
      </w:pPr>
      <w:r w:rsidRPr="00615061">
        <w:rPr>
          <w:rFonts w:ascii="Cambria" w:hAnsi="Cambria"/>
        </w:rPr>
        <w:t xml:space="preserve">Iron is an </w:t>
      </w:r>
      <w:r>
        <w:rPr>
          <w:rFonts w:ascii="Cambria" w:hAnsi="Cambria"/>
        </w:rPr>
        <w:t>essential</w:t>
      </w:r>
      <w:r w:rsidRPr="00615061">
        <w:rPr>
          <w:rFonts w:ascii="Cambria" w:hAnsi="Cambria"/>
        </w:rPr>
        <w:t xml:space="preserve"> </w:t>
      </w:r>
      <w:r>
        <w:rPr>
          <w:rFonts w:ascii="Cambria" w:hAnsi="Cambria"/>
        </w:rPr>
        <w:t xml:space="preserve">mineral </w:t>
      </w:r>
      <w:r w:rsidRPr="00615061">
        <w:rPr>
          <w:rFonts w:ascii="Cambria" w:hAnsi="Cambria"/>
        </w:rPr>
        <w:t>nutrient</w:t>
      </w:r>
      <w:r>
        <w:rPr>
          <w:rFonts w:ascii="Cambria" w:hAnsi="Cambria"/>
        </w:rPr>
        <w:t xml:space="preserve"> of plants, acting as a catalyst in many biological processes including photosynthesis and respiration. Alt</w:t>
      </w:r>
      <w:r w:rsidRPr="00615061">
        <w:rPr>
          <w:rFonts w:ascii="Cambria" w:hAnsi="Cambria"/>
        </w:rPr>
        <w:t>hough it is an abundant element in most soils</w:t>
      </w:r>
      <w:r>
        <w:rPr>
          <w:rFonts w:ascii="Cambria" w:hAnsi="Cambria"/>
        </w:rPr>
        <w:t>,</w:t>
      </w:r>
      <w:r w:rsidRPr="00615061">
        <w:rPr>
          <w:rFonts w:ascii="Cambria" w:hAnsi="Cambria"/>
        </w:rPr>
        <w:t xml:space="preserve"> it</w:t>
      </w:r>
      <w:r>
        <w:rPr>
          <w:rFonts w:ascii="Cambria" w:hAnsi="Cambria"/>
        </w:rPr>
        <w:t>s bioavailability</w:t>
      </w:r>
      <w:r w:rsidRPr="00615061">
        <w:rPr>
          <w:rFonts w:ascii="Cambria" w:hAnsi="Cambria"/>
        </w:rPr>
        <w:t xml:space="preserve"> is </w:t>
      </w:r>
      <w:r>
        <w:rPr>
          <w:rFonts w:ascii="Cambria" w:hAnsi="Cambria"/>
        </w:rPr>
        <w:t>often</w:t>
      </w:r>
      <w:r w:rsidRPr="00615061">
        <w:rPr>
          <w:rFonts w:ascii="Cambria" w:hAnsi="Cambria"/>
        </w:rPr>
        <w:t xml:space="preserve"> lim</w:t>
      </w:r>
      <w:r>
        <w:rPr>
          <w:rFonts w:ascii="Cambria" w:hAnsi="Cambria"/>
        </w:rPr>
        <w:t>iting due to its extremely low solubility at neutral and alkaline pH, as in calcareous soils containing a high proportion of calcium carbonate. Iron deficiency results in stunted plant growth and leaf chlorosis, decreasing crop</w:t>
      </w:r>
      <w:r w:rsidRPr="00615061">
        <w:rPr>
          <w:rFonts w:ascii="Cambria" w:hAnsi="Cambria"/>
        </w:rPr>
        <w:t xml:space="preserve"> yie</w:t>
      </w:r>
      <w:r>
        <w:rPr>
          <w:rFonts w:ascii="Cambria" w:hAnsi="Cambria"/>
        </w:rPr>
        <w:t>lds and nutrient content in ~30% of arable land</w:t>
      </w:r>
      <w:r w:rsidRPr="00E201C0">
        <w:rPr>
          <w:rFonts w:ascii="Cambria" w:hAnsi="Cambria"/>
          <w:noProof/>
          <w:vertAlign w:val="superscript"/>
        </w:rPr>
        <w:t>9</w:t>
      </w:r>
      <w:r>
        <w:rPr>
          <w:rFonts w:ascii="Cambria" w:hAnsi="Cambria"/>
        </w:rPr>
        <w:t>. In response to iron-limiting conditions, non-</w:t>
      </w:r>
      <w:proofErr w:type="spellStart"/>
      <w:r>
        <w:rPr>
          <w:rFonts w:ascii="Cambria" w:hAnsi="Cambria"/>
        </w:rPr>
        <w:t>graminaceous</w:t>
      </w:r>
      <w:proofErr w:type="spellEnd"/>
      <w:r>
        <w:rPr>
          <w:rFonts w:ascii="Cambria" w:hAnsi="Cambria"/>
        </w:rPr>
        <w:t xml:space="preserve"> plants, such as </w:t>
      </w:r>
      <w:r w:rsidRPr="00276025">
        <w:rPr>
          <w:rFonts w:ascii="Cambria" w:hAnsi="Cambria"/>
          <w:i/>
        </w:rPr>
        <w:t>A. thaliana</w:t>
      </w:r>
      <w:r>
        <w:rPr>
          <w:rFonts w:ascii="Cambria" w:hAnsi="Cambria"/>
          <w:i/>
        </w:rPr>
        <w:t>,</w:t>
      </w:r>
      <w:r>
        <w:rPr>
          <w:rFonts w:ascii="Cambria" w:hAnsi="Cambria"/>
        </w:rPr>
        <w:t xml:space="preserve"> improve the solubility of iron through rhizosphere acidification by H</w:t>
      </w:r>
      <w:r>
        <w:rPr>
          <w:rFonts w:ascii="Cambria" w:hAnsi="Cambria"/>
          <w:vertAlign w:val="superscript"/>
        </w:rPr>
        <w:t>+</w:t>
      </w:r>
      <w:r>
        <w:rPr>
          <w:rFonts w:ascii="Cambria" w:hAnsi="Cambria"/>
        </w:rPr>
        <w:t>-ATPase AHA2</w:t>
      </w:r>
      <w:r w:rsidRPr="00E201C0">
        <w:rPr>
          <w:rFonts w:ascii="Cambria" w:hAnsi="Cambria"/>
          <w:noProof/>
          <w:vertAlign w:val="superscript"/>
        </w:rPr>
        <w:t>10</w:t>
      </w:r>
      <w:r>
        <w:rPr>
          <w:rFonts w:ascii="Cambria" w:hAnsi="Cambria"/>
        </w:rPr>
        <w:t xml:space="preserve"> and reduction of </w:t>
      </w:r>
      <w:proofErr w:type="gramStart"/>
      <w:r>
        <w:rPr>
          <w:rFonts w:ascii="Cambria" w:hAnsi="Cambria"/>
        </w:rPr>
        <w:t>iron(</w:t>
      </w:r>
      <w:proofErr w:type="gramEnd"/>
      <w:r>
        <w:rPr>
          <w:rFonts w:ascii="Cambria" w:hAnsi="Cambria"/>
        </w:rPr>
        <w:t>III) to more-soluble iron(II) by plasma membrane protein FERRIC REDUCTION OXIDASE 2 (FRO2)</w:t>
      </w:r>
      <w:r w:rsidRPr="00E201C0">
        <w:rPr>
          <w:rFonts w:ascii="Cambria" w:hAnsi="Cambria"/>
          <w:noProof/>
          <w:vertAlign w:val="superscript"/>
        </w:rPr>
        <w:t>11</w:t>
      </w:r>
      <w:r>
        <w:rPr>
          <w:rFonts w:ascii="Cambria" w:hAnsi="Cambria"/>
        </w:rPr>
        <w:t xml:space="preserve">. </w:t>
      </w:r>
      <w:proofErr w:type="gramStart"/>
      <w:r>
        <w:rPr>
          <w:rFonts w:ascii="Cambria" w:hAnsi="Cambria"/>
        </w:rPr>
        <w:t>Iron(</w:t>
      </w:r>
      <w:proofErr w:type="gramEnd"/>
      <w:r>
        <w:rPr>
          <w:rFonts w:ascii="Cambria" w:hAnsi="Cambria"/>
        </w:rPr>
        <w:t>II) is then imported to the root epidermis by high-affinity IRON-REGULATED TRANSPORTER1 (IRT1)</w:t>
      </w:r>
      <w:r w:rsidRPr="00E201C0">
        <w:rPr>
          <w:rFonts w:ascii="Cambria" w:hAnsi="Cambria"/>
          <w:noProof/>
          <w:vertAlign w:val="superscript"/>
        </w:rPr>
        <w:t>12</w:t>
      </w:r>
      <w:r>
        <w:rPr>
          <w:rFonts w:ascii="Cambria" w:hAnsi="Cambria"/>
        </w:rPr>
        <w:t>. This iron starvation response is coordinated by FER-LIKE IRON DEFICIENCY INDUCED TRANSCRIPTION FACTOR (FIT)</w:t>
      </w:r>
      <w:r w:rsidRPr="00E201C0">
        <w:rPr>
          <w:rFonts w:ascii="Cambria" w:hAnsi="Cambria"/>
          <w:noProof/>
          <w:vertAlign w:val="superscript"/>
        </w:rPr>
        <w:t>13</w:t>
      </w:r>
      <w:r>
        <w:rPr>
          <w:rFonts w:ascii="Cambria" w:hAnsi="Cambria"/>
        </w:rPr>
        <w:t xml:space="preserve">, and a suite of associated basic helix-loop-helix </w:t>
      </w:r>
      <w:r>
        <w:rPr>
          <w:rFonts w:ascii="Cambria" w:hAnsi="Cambria"/>
        </w:rPr>
        <w:lastRenderedPageBreak/>
        <w:t>(</w:t>
      </w:r>
      <w:proofErr w:type="spellStart"/>
      <w:r>
        <w:rPr>
          <w:rFonts w:ascii="Cambria" w:hAnsi="Cambria"/>
        </w:rPr>
        <w:t>bHLH</w:t>
      </w:r>
      <w:proofErr w:type="spellEnd"/>
      <w:r>
        <w:rPr>
          <w:rFonts w:ascii="Cambria" w:hAnsi="Cambria"/>
        </w:rPr>
        <w:t>) type transcription factors induced under iron-limiting conditions</w:t>
      </w:r>
      <w:r w:rsidRPr="00E201C0">
        <w:rPr>
          <w:rFonts w:ascii="Cambria" w:hAnsi="Cambria"/>
          <w:noProof/>
          <w:vertAlign w:val="superscript"/>
        </w:rPr>
        <w:t>14</w:t>
      </w:r>
      <w:r>
        <w:rPr>
          <w:rFonts w:ascii="Cambria" w:hAnsi="Cambria"/>
        </w:rPr>
        <w:t xml:space="preserve">. It has recently become clear that the secretion of coumarins, phenolic secondary metabolites deriving from the general phenylpropanoid </w:t>
      </w:r>
      <w:r>
        <w:rPr>
          <w:rFonts w:ascii="Cambria" w:hAnsi="Cambria"/>
        </w:rPr>
        <w:lastRenderedPageBreak/>
        <w:t>pathway, is also induced by the iron starvation response and is thought to contribute to iron nutrition through direct mobilization of recalcitrant iron pools</w:t>
      </w:r>
      <w:r w:rsidRPr="00E201C0">
        <w:rPr>
          <w:rFonts w:ascii="Cambria" w:hAnsi="Cambria"/>
          <w:noProof/>
          <w:vertAlign w:val="superscript"/>
        </w:rPr>
        <w:t>15-23</w:t>
      </w:r>
      <w:r>
        <w:rPr>
          <w:rFonts w:ascii="Cambria" w:hAnsi="Cambria"/>
        </w:rPr>
        <w:t xml:space="preserve">. Three main coumarin structure types are synthesized in </w:t>
      </w:r>
      <w:r>
        <w:rPr>
          <w:rFonts w:ascii="Cambria" w:hAnsi="Cambria"/>
          <w:i/>
        </w:rPr>
        <w:t>A. thaliana</w:t>
      </w:r>
      <w:r>
        <w:rPr>
          <w:rFonts w:ascii="Cambria" w:hAnsi="Cambria"/>
        </w:rPr>
        <w:t xml:space="preserve"> in response to iron deficiency (</w:t>
      </w:r>
      <w:r>
        <w:rPr>
          <w:rFonts w:ascii="Cambria" w:hAnsi="Cambria"/>
          <w:b/>
        </w:rPr>
        <w:t>Fig 1a</w:t>
      </w:r>
      <w:r>
        <w:rPr>
          <w:rFonts w:ascii="Cambria" w:hAnsi="Cambria"/>
        </w:rPr>
        <w:t>)</w:t>
      </w:r>
      <w:r w:rsidRPr="00E201C0">
        <w:rPr>
          <w:rFonts w:ascii="Cambria" w:hAnsi="Cambria"/>
          <w:noProof/>
          <w:vertAlign w:val="superscript"/>
        </w:rPr>
        <w:t>21,23</w:t>
      </w:r>
      <w:r>
        <w:rPr>
          <w:rFonts w:ascii="Cambria" w:hAnsi="Cambria"/>
        </w:rPr>
        <w:t>, and are synthesized in a linear pathway. F6’H1 synthesizes scopoletin</w:t>
      </w:r>
      <w:r w:rsidRPr="00E201C0">
        <w:rPr>
          <w:rFonts w:ascii="Cambria" w:hAnsi="Cambria"/>
          <w:noProof/>
          <w:vertAlign w:val="superscript"/>
        </w:rPr>
        <w:t>24</w:t>
      </w:r>
      <w:r>
        <w:rPr>
          <w:rFonts w:ascii="Cambria" w:hAnsi="Cambria"/>
        </w:rPr>
        <w:t>, which can be converted to fraxetin by S8H</w:t>
      </w:r>
      <w:r w:rsidRPr="00E201C0">
        <w:rPr>
          <w:rFonts w:ascii="Cambria" w:hAnsi="Cambria"/>
          <w:noProof/>
          <w:vertAlign w:val="superscript"/>
        </w:rPr>
        <w:t>21,23</w:t>
      </w:r>
      <w:r>
        <w:rPr>
          <w:rFonts w:ascii="Cambria" w:hAnsi="Cambria"/>
        </w:rPr>
        <w:t>, and further converted to sideretin by CYP82C4</w:t>
      </w:r>
      <w:r w:rsidRPr="00E201C0">
        <w:rPr>
          <w:rFonts w:ascii="Cambria" w:hAnsi="Cambria"/>
          <w:noProof/>
          <w:vertAlign w:val="superscript"/>
        </w:rPr>
        <w:t>21</w:t>
      </w:r>
      <w:r>
        <w:rPr>
          <w:rFonts w:ascii="Cambria" w:hAnsi="Cambria"/>
        </w:rPr>
        <w:t>. Each of these coumarins can be exported by ABC transporter PDR9</w:t>
      </w:r>
      <w:r w:rsidRPr="00E201C0">
        <w:rPr>
          <w:rFonts w:ascii="Cambria" w:hAnsi="Cambria"/>
          <w:noProof/>
          <w:vertAlign w:val="superscript"/>
        </w:rPr>
        <w:t>16</w:t>
      </w:r>
      <w:r>
        <w:rPr>
          <w:rFonts w:ascii="Cambria" w:hAnsi="Cambria"/>
        </w:rPr>
        <w:t>, though other efflux pumps may also contribute to export of some coumarin types</w:t>
      </w:r>
      <w:r w:rsidRPr="00E201C0">
        <w:rPr>
          <w:rFonts w:ascii="Cambria" w:hAnsi="Cambria"/>
          <w:noProof/>
          <w:vertAlign w:val="superscript"/>
        </w:rPr>
        <w:t>25</w:t>
      </w:r>
      <w:r>
        <w:rPr>
          <w:rFonts w:ascii="Cambria" w:hAnsi="Cambria"/>
        </w:rPr>
        <w:t>. Coumarin secretion was recently shown to influence the structure of root microbial communities in artificially-limed soil</w:t>
      </w:r>
      <w:r w:rsidRPr="00E201C0">
        <w:rPr>
          <w:rFonts w:ascii="Cambria" w:hAnsi="Cambria"/>
          <w:noProof/>
          <w:vertAlign w:val="superscript"/>
        </w:rPr>
        <w:t>26</w:t>
      </w:r>
      <w:r>
        <w:rPr>
          <w:rFonts w:ascii="Cambria" w:hAnsi="Cambria"/>
        </w:rPr>
        <w:t xml:space="preserve"> and synthetic media</w:t>
      </w:r>
      <w:r w:rsidRPr="00E201C0">
        <w:rPr>
          <w:rFonts w:ascii="Cambria" w:hAnsi="Cambria"/>
          <w:noProof/>
          <w:vertAlign w:val="superscript"/>
        </w:rPr>
        <w:t>27</w:t>
      </w:r>
      <w:r>
        <w:rPr>
          <w:rFonts w:ascii="Cambria" w:hAnsi="Cambria"/>
        </w:rPr>
        <w:t xml:space="preserve">. However, the impact of coumarin secretion on the root microbiota in soils with different mineral nutrient availabilities and the consequences for plant productivity remain undefined. </w:t>
      </w:r>
    </w:p>
    <w:p w:rsidR="00610358" w:rsidRDefault="00610358" w:rsidP="00DD5C10">
      <w:pPr>
        <w:jc w:val="center"/>
        <w:rPr>
          <w:rFonts w:ascii="Cambria" w:hAnsi="Cambria"/>
          <w:b/>
          <w:sz w:val="28"/>
          <w:u w:val="single"/>
        </w:rPr>
      </w:pPr>
    </w:p>
    <w:p w:rsidR="00610358" w:rsidRPr="00446940" w:rsidRDefault="00610358" w:rsidP="00446940">
      <w:pPr>
        <w:rPr>
          <w:rFonts w:ascii="Cambria" w:hAnsi="Cambria"/>
          <w:b/>
          <w:sz w:val="28"/>
        </w:rPr>
      </w:pPr>
      <w:r w:rsidRPr="00446940">
        <w:rPr>
          <w:rFonts w:ascii="Cambria" w:hAnsi="Cambria"/>
          <w:b/>
          <w:sz w:val="28"/>
        </w:rPr>
        <w:t>Results</w:t>
      </w:r>
    </w:p>
    <w:p w:rsidR="00610358" w:rsidRDefault="00610358" w:rsidP="000022DC">
      <w:pPr>
        <w:rPr>
          <w:rFonts w:ascii="Cambria" w:hAnsi="Cambria"/>
          <w:b/>
          <w:u w:val="single"/>
        </w:rPr>
      </w:pPr>
    </w:p>
    <w:p w:rsidR="00610358" w:rsidRPr="000022DC" w:rsidRDefault="00610358" w:rsidP="000022DC">
      <w:pPr>
        <w:rPr>
          <w:rFonts w:ascii="Cambria" w:hAnsi="Cambria"/>
          <w:b/>
          <w:u w:val="single"/>
        </w:rPr>
      </w:pPr>
      <w:r>
        <w:rPr>
          <w:rFonts w:ascii="Cambria" w:hAnsi="Cambria"/>
          <w:b/>
        </w:rPr>
        <w:t>Coumarins are important for growth and</w:t>
      </w:r>
      <w:r w:rsidRPr="001A2C99">
        <w:rPr>
          <w:rFonts w:ascii="Cambria" w:hAnsi="Cambria"/>
          <w:b/>
        </w:rPr>
        <w:t xml:space="preserve"> root </w:t>
      </w:r>
      <w:r>
        <w:rPr>
          <w:rFonts w:ascii="Cambria" w:hAnsi="Cambria"/>
          <w:b/>
        </w:rPr>
        <w:t>microbiome</w:t>
      </w:r>
      <w:r w:rsidRPr="001A2C99">
        <w:rPr>
          <w:rFonts w:ascii="Cambria" w:hAnsi="Cambria"/>
          <w:b/>
        </w:rPr>
        <w:t xml:space="preserve"> assembly on a</w:t>
      </w:r>
      <w:r>
        <w:rPr>
          <w:rFonts w:ascii="Cambria" w:hAnsi="Cambria"/>
          <w:b/>
        </w:rPr>
        <w:t>n iron-limiting soil</w:t>
      </w:r>
    </w:p>
    <w:p w:rsidR="00610358" w:rsidRDefault="00610358" w:rsidP="00C0049D">
      <w:pPr>
        <w:rPr>
          <w:rFonts w:ascii="Cambria" w:hAnsi="Cambria"/>
        </w:rPr>
      </w:pPr>
    </w:p>
    <w:p w:rsidR="00610358" w:rsidRDefault="00610358" w:rsidP="00C433BC">
      <w:pPr>
        <w:rPr>
          <w:rFonts w:ascii="Cambria" w:hAnsi="Cambria"/>
        </w:rPr>
      </w:pPr>
      <w:r>
        <w:rPr>
          <w:rFonts w:ascii="Cambria" w:hAnsi="Cambria"/>
        </w:rPr>
        <w:tab/>
        <w:t xml:space="preserve">To assess potential links between coumarin secretion, </w:t>
      </w:r>
      <w:r w:rsidRPr="00D27346">
        <w:rPr>
          <w:rFonts w:ascii="Cambria" w:hAnsi="Cambria"/>
        </w:rPr>
        <w:t>plant growth, and the root-associated microbiota</w:t>
      </w:r>
      <w:r>
        <w:rPr>
          <w:rFonts w:ascii="Cambria" w:hAnsi="Cambria"/>
        </w:rPr>
        <w:t xml:space="preserve">, we grew </w:t>
      </w:r>
      <w:r>
        <w:rPr>
          <w:rFonts w:ascii="Cambria" w:hAnsi="Cambria"/>
          <w:i/>
        </w:rPr>
        <w:t xml:space="preserve">A. thaliana </w:t>
      </w:r>
      <w:r w:rsidRPr="00C433BC">
        <w:rPr>
          <w:rFonts w:ascii="Cambria" w:hAnsi="Cambria"/>
        </w:rPr>
        <w:t>Col-0</w:t>
      </w:r>
      <w:r>
        <w:rPr>
          <w:rFonts w:ascii="Cambria" w:hAnsi="Cambria"/>
          <w:i/>
        </w:rPr>
        <w:t xml:space="preserve"> </w:t>
      </w:r>
      <w:r w:rsidRPr="00C433BC">
        <w:rPr>
          <w:rFonts w:ascii="Cambria" w:hAnsi="Cambria"/>
        </w:rPr>
        <w:t>wild-type (WT)</w:t>
      </w:r>
      <w:r>
        <w:rPr>
          <w:rFonts w:ascii="Cambria" w:hAnsi="Cambria"/>
          <w:i/>
        </w:rPr>
        <w:t xml:space="preserve"> </w:t>
      </w:r>
      <w:r>
        <w:rPr>
          <w:rFonts w:ascii="Cambria" w:hAnsi="Cambria"/>
        </w:rPr>
        <w:t>plants and mutants with defects in coumarin biosynthesis or export into the rhizosphere (</w:t>
      </w:r>
      <w:r w:rsidRPr="00D62CFD">
        <w:rPr>
          <w:rFonts w:ascii="Cambria" w:hAnsi="Cambria"/>
          <w:b/>
        </w:rPr>
        <w:t>Fig. 1a</w:t>
      </w:r>
      <w:r>
        <w:rPr>
          <w:rFonts w:ascii="Cambria" w:hAnsi="Cambria"/>
        </w:rPr>
        <w:t xml:space="preserve">) on two soils with contrasting iron availability. Cologne agricultural soil (CAS) was obtained from a local site </w:t>
      </w:r>
      <w:r w:rsidRPr="00F86BA3">
        <w:rPr>
          <w:rFonts w:ascii="Cambria" w:hAnsi="Cambria"/>
        </w:rPr>
        <w:t>(</w:t>
      </w:r>
      <w:r w:rsidRPr="00F86BA3">
        <w:rPr>
          <w:rFonts w:ascii="Cambria" w:eastAsia="MS Mincho" w:hAnsi="Cambria" w:cs="Times New Roman"/>
          <w:noProof/>
        </w:rPr>
        <w:t>GPS code :</w:t>
      </w:r>
      <w:r w:rsidRPr="00A342B9">
        <w:rPr>
          <w:rFonts w:ascii="Cambria" w:hAnsi="Cambria" w:cs="Times"/>
          <w:color w:val="222222"/>
          <w:szCs w:val="27"/>
          <w:shd w:val="clear" w:color="auto" w:fill="FFFFFF"/>
        </w:rPr>
        <w:t xml:space="preserve"> 50.958 N, 6.856 E</w:t>
      </w:r>
      <w:r w:rsidRPr="00F86BA3">
        <w:rPr>
          <w:rFonts w:ascii="Cambria" w:hAnsi="Cambria"/>
        </w:rPr>
        <w:t>)</w:t>
      </w:r>
      <w:r>
        <w:rPr>
          <w:rFonts w:ascii="Cambria" w:hAnsi="Cambria"/>
        </w:rPr>
        <w:t xml:space="preserve"> and is slightly acidic with pH 6.4, at which iron is sufficiently available. We also obtained soil from a vineyard </w:t>
      </w:r>
      <w:r w:rsidRPr="00F86BA3">
        <w:rPr>
          <w:rFonts w:ascii="Cambria" w:hAnsi="Cambria"/>
        </w:rPr>
        <w:t>(</w:t>
      </w:r>
      <w:r w:rsidRPr="00F86BA3">
        <w:rPr>
          <w:rFonts w:ascii="Cambria" w:eastAsia="MS Mincho" w:hAnsi="Cambria" w:cs="Times New Roman"/>
          <w:noProof/>
        </w:rPr>
        <w:t xml:space="preserve">GPS code : </w:t>
      </w:r>
      <w:r w:rsidRPr="00F86BA3">
        <w:rPr>
          <w:rFonts w:ascii="Cambria" w:eastAsia="MS Mincho" w:hAnsi="Cambria"/>
          <w:noProof/>
        </w:rPr>
        <w:t>44.292 N</w:t>
      </w:r>
      <w:r>
        <w:rPr>
          <w:rFonts w:ascii="Cambria" w:eastAsia="MS Mincho" w:hAnsi="Cambria"/>
          <w:noProof/>
        </w:rPr>
        <w:t>,</w:t>
      </w:r>
      <w:r w:rsidRPr="00F86BA3">
        <w:rPr>
          <w:rFonts w:ascii="Cambria" w:eastAsia="MS Mincho" w:hAnsi="Cambria"/>
          <w:noProof/>
        </w:rPr>
        <w:t xml:space="preserve"> 11.784 E</w:t>
      </w:r>
      <w:r w:rsidRPr="00F86BA3">
        <w:rPr>
          <w:rFonts w:ascii="Cambria" w:hAnsi="Cambria"/>
        </w:rPr>
        <w:t>)</w:t>
      </w:r>
      <w:r>
        <w:rPr>
          <w:rFonts w:ascii="Cambria" w:hAnsi="Cambria"/>
        </w:rPr>
        <w:t>, termed here Italian Soil (IS), which is slightly alkaline and calcareou</w:t>
      </w:r>
      <w:r w:rsidRPr="00F86BA3">
        <w:rPr>
          <w:rFonts w:ascii="Cambria" w:hAnsi="Cambria"/>
        </w:rPr>
        <w:t>s (</w:t>
      </w:r>
      <w:r w:rsidRPr="00F86BA3">
        <w:rPr>
          <w:rFonts w:ascii="Cambria" w:eastAsia="MS Mincho" w:hAnsi="Cambria" w:cs="Times New Roman"/>
          <w:noProof/>
        </w:rPr>
        <w:t>pH 7.</w:t>
      </w:r>
      <w:r>
        <w:rPr>
          <w:rFonts w:ascii="Cambria" w:eastAsia="MS Mincho" w:hAnsi="Cambria" w:cs="Times New Roman"/>
          <w:noProof/>
        </w:rPr>
        <w:t>5</w:t>
      </w:r>
      <w:r w:rsidRPr="00F86BA3">
        <w:rPr>
          <w:rFonts w:ascii="Cambria" w:eastAsia="MS Mincho" w:hAnsi="Cambria" w:cs="Times New Roman"/>
          <w:noProof/>
        </w:rPr>
        <w:t>, 9.7 % of active CaCO</w:t>
      </w:r>
      <w:r w:rsidRPr="00F86BA3">
        <w:rPr>
          <w:rFonts w:ascii="Cambria" w:eastAsia="MS Mincho" w:hAnsi="Cambria" w:cs="Times New Roman"/>
          <w:noProof/>
          <w:vertAlign w:val="subscript"/>
        </w:rPr>
        <w:t>3</w:t>
      </w:r>
      <w:r w:rsidRPr="00F86BA3">
        <w:rPr>
          <w:rFonts w:ascii="Cambria" w:eastAsia="MS Mincho" w:hAnsi="Cambria" w:cs="Times New Roman"/>
          <w:noProof/>
        </w:rPr>
        <w:t>)</w:t>
      </w:r>
      <w:r w:rsidRPr="00F86BA3">
        <w:rPr>
          <w:rFonts w:ascii="Cambria" w:hAnsi="Cambria"/>
        </w:rPr>
        <w:t>,</w:t>
      </w:r>
      <w:r>
        <w:rPr>
          <w:rFonts w:ascii="Cambria" w:hAnsi="Cambria"/>
        </w:rPr>
        <w:t xml:space="preserve"> conditions which reduce the availability of iron. Further soil nutrient analysis in </w:t>
      </w:r>
      <w:r>
        <w:rPr>
          <w:rFonts w:ascii="Cambria" w:hAnsi="Cambria"/>
          <w:b/>
        </w:rPr>
        <w:lastRenderedPageBreak/>
        <w:t xml:space="preserve">Suppl. Fig 1. </w:t>
      </w:r>
      <w:r>
        <w:rPr>
          <w:rFonts w:ascii="Cambria" w:hAnsi="Cambria"/>
        </w:rPr>
        <w:t xml:space="preserve">We grew the aforementioned </w:t>
      </w:r>
      <w:r w:rsidRPr="001B7A0B">
        <w:rPr>
          <w:rFonts w:ascii="Cambria" w:hAnsi="Cambria"/>
          <w:i/>
        </w:rPr>
        <w:t>A. thaliana</w:t>
      </w:r>
      <w:r>
        <w:rPr>
          <w:rFonts w:ascii="Cambria" w:hAnsi="Cambria"/>
        </w:rPr>
        <w:t xml:space="preserve"> genotypes in each soil </w:t>
      </w:r>
      <w:r w:rsidRPr="00601299">
        <w:rPr>
          <w:rFonts w:ascii="Cambria" w:hAnsi="Cambria"/>
        </w:rPr>
        <w:t xml:space="preserve">and </w:t>
      </w:r>
      <w:r>
        <w:rPr>
          <w:rFonts w:ascii="Cambria" w:hAnsi="Cambria"/>
        </w:rPr>
        <w:t xml:space="preserve">observed a significant decrease in shoot fresh weight (SFW) and leaf chlorophyll content in </w:t>
      </w:r>
      <w:r>
        <w:rPr>
          <w:rFonts w:ascii="Cambria" w:hAnsi="Cambria"/>
          <w:i/>
        </w:rPr>
        <w:t>f6’h1</w:t>
      </w:r>
      <w:r>
        <w:rPr>
          <w:rFonts w:ascii="Cambria" w:hAnsi="Cambria"/>
        </w:rPr>
        <w:t xml:space="preserve"> and </w:t>
      </w:r>
      <w:r>
        <w:rPr>
          <w:rFonts w:ascii="Cambria" w:hAnsi="Cambria"/>
          <w:i/>
        </w:rPr>
        <w:t>s8h</w:t>
      </w:r>
      <w:r>
        <w:rPr>
          <w:rFonts w:ascii="Cambria" w:hAnsi="Cambria"/>
        </w:rPr>
        <w:t xml:space="preserve"> plants grown on IS, whereas the tested performance parameters of all mutants were indistinguishable from WT on CAS (</w:t>
      </w:r>
      <w:r w:rsidRPr="00D62CFD">
        <w:rPr>
          <w:rFonts w:ascii="Cambria" w:hAnsi="Cambria"/>
          <w:b/>
        </w:rPr>
        <w:t>Fig. 1b and c</w:t>
      </w:r>
      <w:r>
        <w:rPr>
          <w:rFonts w:ascii="Cambria" w:hAnsi="Cambria"/>
        </w:rPr>
        <w:t xml:space="preserve">). A similar growth deficit was observed in </w:t>
      </w:r>
      <w:r>
        <w:rPr>
          <w:rFonts w:ascii="Cambria" w:hAnsi="Cambria"/>
          <w:i/>
        </w:rPr>
        <w:t>f6’h1</w:t>
      </w:r>
      <w:r>
        <w:rPr>
          <w:rFonts w:ascii="Cambria" w:hAnsi="Cambria"/>
        </w:rPr>
        <w:t xml:space="preserve"> plants grown on other alkaline soils isolated from geographically diverse sites (</w:t>
      </w:r>
      <w:r w:rsidRPr="00D62CFD">
        <w:rPr>
          <w:rFonts w:ascii="Cambria" w:hAnsi="Cambria"/>
          <w:b/>
        </w:rPr>
        <w:t xml:space="preserve">Suppl. Fig. </w:t>
      </w:r>
      <w:r>
        <w:rPr>
          <w:rFonts w:ascii="Cambria" w:hAnsi="Cambria"/>
          <w:b/>
        </w:rPr>
        <w:t>2</w:t>
      </w:r>
      <w:r>
        <w:rPr>
          <w:rFonts w:ascii="Cambria" w:hAnsi="Cambria"/>
        </w:rPr>
        <w:t xml:space="preserve">). Additionally, the growth deficit of </w:t>
      </w:r>
      <w:r>
        <w:rPr>
          <w:rFonts w:ascii="Cambria" w:hAnsi="Cambria"/>
          <w:i/>
        </w:rPr>
        <w:t>f6’h1</w:t>
      </w:r>
      <w:r>
        <w:rPr>
          <w:rFonts w:ascii="Cambria" w:hAnsi="Cambria"/>
        </w:rPr>
        <w:t xml:space="preserve"> plants growing on IS could be rescued by supplementing with solubilized iron in the form of </w:t>
      </w:r>
      <w:proofErr w:type="spellStart"/>
      <w:r>
        <w:rPr>
          <w:rFonts w:ascii="Cambria" w:hAnsi="Cambria"/>
        </w:rPr>
        <w:t>FeEDDHA</w:t>
      </w:r>
      <w:proofErr w:type="spellEnd"/>
      <w:r>
        <w:rPr>
          <w:rFonts w:ascii="Cambria" w:hAnsi="Cambria"/>
        </w:rPr>
        <w:t xml:space="preserve"> (</w:t>
      </w:r>
      <w:r w:rsidRPr="00D62CFD">
        <w:rPr>
          <w:rFonts w:ascii="Cambria" w:hAnsi="Cambria"/>
          <w:b/>
        </w:rPr>
        <w:t xml:space="preserve">Suppl. Fig. </w:t>
      </w:r>
      <w:r>
        <w:rPr>
          <w:rFonts w:ascii="Cambria" w:hAnsi="Cambria"/>
          <w:b/>
        </w:rPr>
        <w:t>2</w:t>
      </w:r>
      <w:r>
        <w:rPr>
          <w:rFonts w:ascii="Cambria" w:hAnsi="Cambria"/>
        </w:rPr>
        <w:t xml:space="preserve">). These results show that coumarin biosynthesis is important for growth in naturally iron-limiting soils. </w:t>
      </w:r>
      <w:r w:rsidRPr="00DD5914">
        <w:rPr>
          <w:rFonts w:ascii="Cambria" w:hAnsi="Cambria"/>
        </w:rPr>
        <w:t xml:space="preserve">However, unlike germ-free </w:t>
      </w:r>
      <w:r w:rsidRPr="00DD5914">
        <w:rPr>
          <w:rFonts w:ascii="Cambria" w:hAnsi="Cambria"/>
          <w:i/>
        </w:rPr>
        <w:t>pdr9</w:t>
      </w:r>
      <w:r w:rsidRPr="00DD5914">
        <w:rPr>
          <w:rFonts w:ascii="Cambria" w:hAnsi="Cambria"/>
        </w:rPr>
        <w:t xml:space="preserve"> plants on synthetic media</w:t>
      </w:r>
      <w:r w:rsidRPr="00E201C0">
        <w:rPr>
          <w:rFonts w:ascii="Cambria" w:hAnsi="Cambria"/>
          <w:noProof/>
          <w:vertAlign w:val="superscript"/>
        </w:rPr>
        <w:t>16,28</w:t>
      </w:r>
      <w:r w:rsidRPr="00DD5914">
        <w:rPr>
          <w:rFonts w:ascii="Cambria" w:hAnsi="Cambria"/>
        </w:rPr>
        <w:t xml:space="preserve"> (and </w:t>
      </w:r>
      <w:r>
        <w:rPr>
          <w:rFonts w:ascii="Cambria" w:hAnsi="Cambria"/>
          <w:b/>
        </w:rPr>
        <w:t>Fig. 4</w:t>
      </w:r>
      <w:r w:rsidRPr="00DD5914">
        <w:rPr>
          <w:rFonts w:ascii="Cambria" w:hAnsi="Cambria"/>
        </w:rPr>
        <w:t xml:space="preserve"> below), the performance of this mutant was indistinguishable from WT on both CAS and IS; coumarin export via the ABC transporter PDR9 was not growth-limiting in natural iron-limiting soil (</w:t>
      </w:r>
      <w:r w:rsidRPr="00DD5914">
        <w:rPr>
          <w:rFonts w:ascii="Cambria" w:hAnsi="Cambria"/>
          <w:b/>
        </w:rPr>
        <w:t>Fig. 1a and b</w:t>
      </w:r>
      <w:r w:rsidRPr="00DD5914">
        <w:rPr>
          <w:rFonts w:ascii="Cambria" w:hAnsi="Cambria"/>
        </w:rPr>
        <w:t>).</w:t>
      </w:r>
      <w:r w:rsidRPr="00F10658">
        <w:rPr>
          <w:rFonts w:ascii="Cambria" w:hAnsi="Cambria"/>
        </w:rPr>
        <w:t xml:space="preserve"> </w:t>
      </w:r>
      <w:r>
        <w:rPr>
          <w:rFonts w:ascii="Cambria" w:hAnsi="Cambria"/>
        </w:rPr>
        <w:t>These data support that in a soil context, export of coumarins may involve additional members of the diversified and promiscuous ABC transporter family</w:t>
      </w:r>
      <w:r w:rsidRPr="00E201C0">
        <w:rPr>
          <w:rFonts w:ascii="Cambria" w:hAnsi="Cambria"/>
          <w:noProof/>
          <w:vertAlign w:val="superscript"/>
        </w:rPr>
        <w:t>25,29</w:t>
      </w:r>
      <w:r>
        <w:rPr>
          <w:rFonts w:ascii="Cambria" w:hAnsi="Cambria"/>
        </w:rPr>
        <w:t>.</w:t>
      </w:r>
    </w:p>
    <w:p w:rsidR="00610358" w:rsidRPr="00496C81" w:rsidRDefault="00610358" w:rsidP="00C0049D">
      <w:pPr>
        <w:rPr>
          <w:rFonts w:ascii="Cambria" w:hAnsi="Cambria"/>
        </w:rPr>
      </w:pPr>
      <w:r>
        <w:rPr>
          <w:rFonts w:ascii="Cambria" w:hAnsi="Cambria"/>
        </w:rPr>
        <w:tab/>
        <w:t xml:space="preserve">The root-associated bacterial microbiota of plants grown on CAS and IS was assessed by culture-independent </w:t>
      </w:r>
      <w:r w:rsidRPr="00600E68">
        <w:rPr>
          <w:rFonts w:ascii="Cambria" w:hAnsi="Cambria"/>
          <w:i/>
        </w:rPr>
        <w:t>16S rRNA</w:t>
      </w:r>
      <w:r>
        <w:rPr>
          <w:rFonts w:ascii="Cambria" w:hAnsi="Cambria"/>
        </w:rPr>
        <w:t xml:space="preserve"> gene amplicon sequencing</w:t>
      </w:r>
      <w:r w:rsidRPr="00600E68">
        <w:rPr>
          <w:rFonts w:ascii="Cambria" w:hAnsi="Cambria"/>
        </w:rPr>
        <w:t xml:space="preserve"> </w:t>
      </w:r>
      <w:r>
        <w:rPr>
          <w:rFonts w:ascii="Cambria" w:hAnsi="Cambria"/>
        </w:rPr>
        <w:t>and analysis at the amplicon sequence variant (ASV) level</w:t>
      </w:r>
      <w:r w:rsidRPr="00601299">
        <w:rPr>
          <w:rFonts w:ascii="Cambria" w:hAnsi="Cambria"/>
        </w:rPr>
        <w:t xml:space="preserve">. </w:t>
      </w:r>
      <w:r w:rsidRPr="00AD2920">
        <w:rPr>
          <w:rFonts w:ascii="Cambria" w:hAnsi="Cambria"/>
          <w:b/>
        </w:rPr>
        <w:t>Supplemental Table 1</w:t>
      </w:r>
      <w:r w:rsidRPr="00601299">
        <w:rPr>
          <w:rFonts w:ascii="Cambria" w:hAnsi="Cambria"/>
        </w:rPr>
        <w:t xml:space="preserve"> summarizes biological and experimental replicates for each genotype and soil type.</w:t>
      </w:r>
      <w:r>
        <w:rPr>
          <w:rFonts w:ascii="Cambria" w:hAnsi="Cambria"/>
        </w:rPr>
        <w:t xml:space="preserve"> Alpha-diversity (within-sample diversity) was greater in IS than CAS for both unplanted soil and root samples, but did not vary by genotype (</w:t>
      </w:r>
      <w:r w:rsidRPr="00D62CFD">
        <w:rPr>
          <w:rFonts w:ascii="Cambria" w:hAnsi="Cambria"/>
          <w:b/>
        </w:rPr>
        <w:t xml:space="preserve">Suppl. Fig.  </w:t>
      </w:r>
      <w:r>
        <w:rPr>
          <w:rFonts w:ascii="Cambria" w:hAnsi="Cambria"/>
          <w:b/>
        </w:rPr>
        <w:t>3</w:t>
      </w:r>
      <w:r>
        <w:rPr>
          <w:rFonts w:ascii="Cambria" w:hAnsi="Cambria"/>
        </w:rPr>
        <w:t>).  Unconstrained principal coordinate analysis (</w:t>
      </w:r>
      <w:proofErr w:type="spellStart"/>
      <w:r>
        <w:rPr>
          <w:rFonts w:ascii="Cambria" w:hAnsi="Cambria"/>
        </w:rPr>
        <w:t>PCoA</w:t>
      </w:r>
      <w:proofErr w:type="spellEnd"/>
      <w:r>
        <w:rPr>
          <w:rFonts w:ascii="Cambria" w:hAnsi="Cambria"/>
        </w:rPr>
        <w:t xml:space="preserve">) of </w:t>
      </w:r>
      <w:r>
        <w:rPr>
          <w:rFonts w:ascii="Cambria" w:hAnsi="Cambria"/>
        </w:rPr>
        <w:lastRenderedPageBreak/>
        <w:t>Bray-Curtis distances between samples showed that the soil type and batch were the largest drivers of divergence between samples (</w:t>
      </w:r>
      <w:r w:rsidRPr="00D62CFD">
        <w:rPr>
          <w:rFonts w:ascii="Cambria" w:hAnsi="Cambria"/>
          <w:b/>
        </w:rPr>
        <w:t xml:space="preserve">Suppl. Fig. </w:t>
      </w:r>
      <w:r>
        <w:rPr>
          <w:rFonts w:ascii="Cambria" w:hAnsi="Cambria"/>
          <w:b/>
        </w:rPr>
        <w:t>3</w:t>
      </w:r>
      <w:r w:rsidRPr="00601299">
        <w:rPr>
          <w:rFonts w:ascii="Cambria" w:hAnsi="Cambria"/>
        </w:rPr>
        <w:t>).</w:t>
      </w:r>
      <w:r>
        <w:rPr>
          <w:rFonts w:ascii="Cambria" w:hAnsi="Cambria"/>
        </w:rPr>
        <w:t xml:space="preserve"> Plotting beta-diversity on a </w:t>
      </w:r>
      <w:proofErr w:type="spellStart"/>
      <w:r>
        <w:rPr>
          <w:rFonts w:ascii="Cambria" w:hAnsi="Cambria"/>
        </w:rPr>
        <w:t>PCoA</w:t>
      </w:r>
      <w:proofErr w:type="spellEnd"/>
      <w:r>
        <w:rPr>
          <w:rFonts w:ascii="Cambria" w:hAnsi="Cambria"/>
        </w:rPr>
        <w:t xml:space="preserve"> constrained (</w:t>
      </w:r>
      <w:proofErr w:type="spellStart"/>
      <w:r>
        <w:rPr>
          <w:rFonts w:ascii="Cambria" w:hAnsi="Cambria"/>
        </w:rPr>
        <w:t>CPCoA</w:t>
      </w:r>
      <w:proofErr w:type="spellEnd"/>
      <w:r>
        <w:rPr>
          <w:rFonts w:ascii="Cambria" w:hAnsi="Cambria"/>
        </w:rPr>
        <w:t xml:space="preserve">) for the interaction between genotype and soil type revealed a significant separation of </w:t>
      </w:r>
      <w:r>
        <w:rPr>
          <w:rFonts w:ascii="Cambria" w:hAnsi="Cambria"/>
          <w:i/>
        </w:rPr>
        <w:t>f6’h1</w:t>
      </w:r>
      <w:r>
        <w:rPr>
          <w:rFonts w:ascii="Cambria" w:hAnsi="Cambria"/>
        </w:rPr>
        <w:t xml:space="preserve"> and </w:t>
      </w:r>
      <w:r>
        <w:rPr>
          <w:rFonts w:ascii="Cambria" w:hAnsi="Cambria"/>
          <w:i/>
        </w:rPr>
        <w:t>s8h</w:t>
      </w:r>
      <w:r>
        <w:rPr>
          <w:rFonts w:ascii="Cambria" w:hAnsi="Cambria"/>
        </w:rPr>
        <w:t xml:space="preserve"> plants from other genotypes when grown on IS, but not on CAS (</w:t>
      </w:r>
      <w:r w:rsidRPr="00D62CFD">
        <w:rPr>
          <w:rFonts w:ascii="Cambria" w:hAnsi="Cambria"/>
          <w:b/>
        </w:rPr>
        <w:t>Fig. 1</w:t>
      </w:r>
      <w:r>
        <w:rPr>
          <w:rFonts w:ascii="Cambria" w:hAnsi="Cambria"/>
          <w:b/>
        </w:rPr>
        <w:t>d</w:t>
      </w:r>
      <w:r>
        <w:rPr>
          <w:rFonts w:ascii="Cambria" w:hAnsi="Cambria"/>
        </w:rPr>
        <w:t xml:space="preserve">). These bacterial communities were significantly separated from WT plants (p = </w:t>
      </w:r>
      <w:r w:rsidRPr="007079B7">
        <w:rPr>
          <w:rFonts w:ascii="Cambria" w:hAnsi="Cambria"/>
        </w:rPr>
        <w:t>0.0075</w:t>
      </w:r>
      <w:r>
        <w:rPr>
          <w:rFonts w:ascii="Cambria" w:hAnsi="Cambria"/>
        </w:rPr>
        <w:t xml:space="preserve"> and </w:t>
      </w:r>
      <w:r w:rsidRPr="007079B7">
        <w:rPr>
          <w:rFonts w:ascii="Cambria" w:hAnsi="Cambria"/>
        </w:rPr>
        <w:t>0.0080</w:t>
      </w:r>
      <w:r>
        <w:rPr>
          <w:rFonts w:ascii="Cambria" w:hAnsi="Cambria"/>
        </w:rPr>
        <w:t xml:space="preserve"> by pairwise PERMANOVA, respectively) on IS, but not on CAS (p = </w:t>
      </w:r>
      <w:r w:rsidRPr="007079B7">
        <w:rPr>
          <w:rFonts w:ascii="Cambria" w:hAnsi="Cambria"/>
        </w:rPr>
        <w:t>0</w:t>
      </w:r>
      <w:r>
        <w:rPr>
          <w:rFonts w:ascii="Cambria" w:hAnsi="Cambria"/>
        </w:rPr>
        <w:t xml:space="preserve">.36 and </w:t>
      </w:r>
      <w:r w:rsidRPr="007079B7">
        <w:rPr>
          <w:rFonts w:ascii="Cambria" w:hAnsi="Cambria"/>
        </w:rPr>
        <w:t>0.</w:t>
      </w:r>
      <w:r>
        <w:rPr>
          <w:rFonts w:ascii="Cambria" w:hAnsi="Cambria"/>
        </w:rPr>
        <w:t xml:space="preserve">43, respectively). Analysis of bacterial community profiles from three batches of each soil type confirms that </w:t>
      </w:r>
      <w:r>
        <w:rPr>
          <w:rFonts w:ascii="Cambria" w:hAnsi="Cambria"/>
          <w:i/>
        </w:rPr>
        <w:t>f6’h1</w:t>
      </w:r>
      <w:r>
        <w:rPr>
          <w:rFonts w:ascii="Cambria" w:hAnsi="Cambria"/>
        </w:rPr>
        <w:t xml:space="preserve"> plants separate significantly from other genotypes when grown in IS, but not in CAS </w:t>
      </w:r>
      <w:r w:rsidRPr="00601299">
        <w:rPr>
          <w:rFonts w:ascii="Cambria" w:hAnsi="Cambria"/>
        </w:rPr>
        <w:t>(</w:t>
      </w:r>
      <w:r w:rsidRPr="00D62CFD">
        <w:rPr>
          <w:rFonts w:ascii="Cambria" w:hAnsi="Cambria"/>
          <w:b/>
        </w:rPr>
        <w:t xml:space="preserve">Suppl. Fig. </w:t>
      </w:r>
      <w:r>
        <w:rPr>
          <w:rFonts w:ascii="Cambria" w:hAnsi="Cambria"/>
          <w:b/>
        </w:rPr>
        <w:t>3</w:t>
      </w:r>
      <w:r>
        <w:rPr>
          <w:rFonts w:ascii="Cambria" w:hAnsi="Cambria"/>
        </w:rPr>
        <w:t>). Together, this indicates that coumarin biosynthesis, especially of scopoletin and fraxetin, is important for plant growth and root microbiota establishment in a naturally iron-limiting calcareous soil but is dispensable in a naturally iron-replete soil. This illustrates how the interaction between soil type and plant genotype can serve as a major determinant of root microbiota structure, explaining 27.7% of community variation (</w:t>
      </w:r>
      <w:r w:rsidRPr="004A742C">
        <w:rPr>
          <w:rFonts w:ascii="Cambria" w:hAnsi="Cambria"/>
          <w:b/>
        </w:rPr>
        <w:t>Fig. 1d</w:t>
      </w:r>
      <w:r>
        <w:rPr>
          <w:rFonts w:ascii="Cambria" w:hAnsi="Cambria"/>
        </w:rPr>
        <w:t xml:space="preserve">). </w:t>
      </w:r>
    </w:p>
    <w:p w:rsidR="00610358" w:rsidRDefault="00610358" w:rsidP="00C0049D">
      <w:pPr>
        <w:rPr>
          <w:rFonts w:ascii="Cambria" w:hAnsi="Cambria"/>
        </w:rPr>
      </w:pPr>
    </w:p>
    <w:p w:rsidR="00610358" w:rsidRPr="001A2C99" w:rsidRDefault="00610358" w:rsidP="00C0049D">
      <w:pPr>
        <w:rPr>
          <w:rFonts w:ascii="Cambria" w:hAnsi="Cambria"/>
          <w:b/>
        </w:rPr>
      </w:pPr>
      <w:r w:rsidRPr="001A2C99">
        <w:rPr>
          <w:rFonts w:ascii="Cambria" w:hAnsi="Cambria"/>
          <w:b/>
        </w:rPr>
        <w:t>Coumarin production influences the microbiota at the ASV level</w:t>
      </w:r>
    </w:p>
    <w:p w:rsidR="00610358" w:rsidRDefault="00610358" w:rsidP="00C0049D">
      <w:pPr>
        <w:rPr>
          <w:rFonts w:ascii="Cambria" w:hAnsi="Cambria"/>
        </w:rPr>
      </w:pPr>
    </w:p>
    <w:p w:rsidR="00610358" w:rsidRDefault="00610358" w:rsidP="00C0049D">
      <w:pPr>
        <w:rPr>
          <w:rFonts w:ascii="Cambria" w:hAnsi="Cambria"/>
        </w:rPr>
      </w:pPr>
      <w:r>
        <w:rPr>
          <w:rFonts w:ascii="Cambria" w:hAnsi="Cambria"/>
        </w:rPr>
        <w:tab/>
        <w:t>We next determined which ASVs were differentially enriched (deASVs) in each mutant genotype compared to WT on each soil (</w:t>
      </w:r>
      <w:r w:rsidRPr="00D62CFD">
        <w:rPr>
          <w:rFonts w:ascii="Cambria" w:hAnsi="Cambria"/>
          <w:b/>
        </w:rPr>
        <w:t>Fig. 2a</w:t>
      </w:r>
      <w:r>
        <w:rPr>
          <w:rFonts w:ascii="Cambria" w:hAnsi="Cambria"/>
        </w:rPr>
        <w:t xml:space="preserve">). For this analysis we pooled the data from three batches of each soil type, and filtered to include only ASVs found in at least three samples above 0.05% relative abundance. The greatest number of deASVs was detected in </w:t>
      </w:r>
      <w:r>
        <w:rPr>
          <w:rFonts w:ascii="Cambria" w:hAnsi="Cambria"/>
          <w:i/>
        </w:rPr>
        <w:t>f6’h1</w:t>
      </w:r>
      <w:r>
        <w:rPr>
          <w:rFonts w:ascii="Cambria" w:hAnsi="Cambria"/>
        </w:rPr>
        <w:t xml:space="preserve"> plants when grown in IS (255 deASVs; </w:t>
      </w:r>
      <w:r w:rsidRPr="00CE4B61">
        <w:rPr>
          <w:rFonts w:ascii="Cambria" w:hAnsi="Cambria"/>
          <w:b/>
        </w:rPr>
        <w:t>Fig.2a</w:t>
      </w:r>
      <w:r>
        <w:rPr>
          <w:rFonts w:ascii="Cambria" w:hAnsi="Cambria"/>
        </w:rPr>
        <w:t xml:space="preserve">). An increase in the number of deASVs was also observed for </w:t>
      </w:r>
      <w:r>
        <w:rPr>
          <w:rFonts w:ascii="Cambria" w:hAnsi="Cambria"/>
          <w:i/>
        </w:rPr>
        <w:t>s8h</w:t>
      </w:r>
      <w:r>
        <w:rPr>
          <w:rFonts w:ascii="Cambria" w:hAnsi="Cambria"/>
        </w:rPr>
        <w:t xml:space="preserve"> plants grown in IS compared to CAS. The impact of these deASVs on the microbiota structure in terms of relative abundance was also observed in </w:t>
      </w:r>
      <w:r w:rsidRPr="00212D79">
        <w:rPr>
          <w:rFonts w:ascii="Cambria" w:hAnsi="Cambria"/>
        </w:rPr>
        <w:t>f6’h1</w:t>
      </w:r>
      <w:r>
        <w:rPr>
          <w:rFonts w:ascii="Cambria" w:hAnsi="Cambria"/>
        </w:rPr>
        <w:t xml:space="preserve"> plants grown in IS (</w:t>
      </w:r>
      <w:r w:rsidRPr="007438CA">
        <w:rPr>
          <w:rFonts w:ascii="Cambria" w:hAnsi="Cambria"/>
          <w:b/>
          <w:color w:val="000000" w:themeColor="text1"/>
        </w:rPr>
        <w:t xml:space="preserve">Suppl. Fig </w:t>
      </w:r>
      <w:r>
        <w:rPr>
          <w:rFonts w:ascii="Cambria" w:hAnsi="Cambria"/>
          <w:b/>
          <w:color w:val="000000" w:themeColor="text1"/>
        </w:rPr>
        <w:t>4</w:t>
      </w:r>
      <w:r>
        <w:rPr>
          <w:rFonts w:ascii="Cambria" w:hAnsi="Cambria"/>
        </w:rPr>
        <w:t xml:space="preserve">). </w:t>
      </w:r>
    </w:p>
    <w:p w:rsidR="00610358" w:rsidRDefault="00610358" w:rsidP="00574ABB">
      <w:pPr>
        <w:rPr>
          <w:rFonts w:ascii="Cambria" w:hAnsi="Cambria"/>
        </w:rPr>
      </w:pPr>
      <w:r>
        <w:rPr>
          <w:rFonts w:ascii="Cambria" w:hAnsi="Cambria"/>
        </w:rPr>
        <w:tab/>
        <w:t xml:space="preserve">To determine which taxonomic lineages are affected by coumarin secretion, deASVs were classified using the SILVA database. Multiple families were significantly over- or </w:t>
      </w:r>
      <w:r>
        <w:rPr>
          <w:rFonts w:ascii="Cambria" w:hAnsi="Cambria"/>
        </w:rPr>
        <w:lastRenderedPageBreak/>
        <w:t xml:space="preserve">under-represented within the </w:t>
      </w:r>
      <w:proofErr w:type="spellStart"/>
      <w:r>
        <w:rPr>
          <w:rFonts w:ascii="Cambria" w:hAnsi="Cambria"/>
        </w:rPr>
        <w:t>deASV</w:t>
      </w:r>
      <w:proofErr w:type="spellEnd"/>
      <w:r>
        <w:rPr>
          <w:rFonts w:ascii="Cambria" w:hAnsi="Cambria"/>
        </w:rPr>
        <w:t xml:space="preserve"> list compared to the full list of detected ASVs (</w:t>
      </w:r>
      <w:r w:rsidRPr="00D62CFD">
        <w:rPr>
          <w:rFonts w:ascii="Cambria" w:hAnsi="Cambria"/>
          <w:b/>
        </w:rPr>
        <w:t xml:space="preserve">Fig. 2c and Suppl. Fig. </w:t>
      </w:r>
      <w:r>
        <w:rPr>
          <w:rFonts w:ascii="Cambria" w:hAnsi="Cambria"/>
          <w:b/>
        </w:rPr>
        <w:t>5</w:t>
      </w:r>
      <w:r>
        <w:rPr>
          <w:rFonts w:ascii="Cambria" w:hAnsi="Cambria"/>
        </w:rPr>
        <w:t xml:space="preserve">). </w:t>
      </w:r>
      <w:proofErr w:type="spellStart"/>
      <w:r w:rsidRPr="00C73DC4">
        <w:rPr>
          <w:rFonts w:ascii="Cambria" w:hAnsi="Cambria"/>
          <w:i/>
        </w:rPr>
        <w:t>Burkholderiaceae</w:t>
      </w:r>
      <w:proofErr w:type="spellEnd"/>
      <w:r>
        <w:rPr>
          <w:rFonts w:ascii="Cambria" w:hAnsi="Cambria"/>
        </w:rPr>
        <w:t xml:space="preserve"> were the most prevalent family detected within the deASVs (56 deASVs; 1.9-fold enriched in deASVs compared to detected ASVs). However, even at family-level resolution, no consistent enrichment pattern was observed; most families contained deASVs which were more abundant in </w:t>
      </w:r>
      <w:r>
        <w:rPr>
          <w:rFonts w:ascii="Cambria" w:hAnsi="Cambria"/>
          <w:i/>
        </w:rPr>
        <w:t>f6’h1</w:t>
      </w:r>
      <w:r>
        <w:rPr>
          <w:rFonts w:ascii="Cambria" w:hAnsi="Cambria"/>
        </w:rPr>
        <w:t xml:space="preserve"> plants as well as less abundant compared to WT. Despite containing the most deASVs, the overall relative abundance of </w:t>
      </w:r>
      <w:proofErr w:type="spellStart"/>
      <w:r w:rsidRPr="00C73DC4">
        <w:rPr>
          <w:rFonts w:ascii="Cambria" w:hAnsi="Cambria"/>
          <w:i/>
        </w:rPr>
        <w:t>Burkholderiaceae</w:t>
      </w:r>
      <w:proofErr w:type="spellEnd"/>
      <w:r>
        <w:rPr>
          <w:rFonts w:ascii="Cambria" w:hAnsi="Cambria"/>
        </w:rPr>
        <w:t xml:space="preserve"> was not significantly altered in coumarin-deficient plants (</w:t>
      </w:r>
      <w:r w:rsidRPr="00D62CFD">
        <w:rPr>
          <w:rFonts w:ascii="Cambria" w:hAnsi="Cambria"/>
          <w:b/>
        </w:rPr>
        <w:t xml:space="preserve">Fig. </w:t>
      </w:r>
      <w:r>
        <w:rPr>
          <w:rFonts w:ascii="Cambria" w:hAnsi="Cambria"/>
          <w:b/>
        </w:rPr>
        <w:t>2</w:t>
      </w:r>
      <w:r w:rsidRPr="00D62CFD">
        <w:rPr>
          <w:rFonts w:ascii="Cambria" w:hAnsi="Cambria"/>
          <w:b/>
        </w:rPr>
        <w:t>d</w:t>
      </w:r>
      <w:r>
        <w:rPr>
          <w:rFonts w:ascii="Cambria" w:hAnsi="Cambria"/>
        </w:rPr>
        <w:t xml:space="preserve">). The relative abundance of families </w:t>
      </w:r>
      <w:proofErr w:type="spellStart"/>
      <w:r w:rsidRPr="00C73DC4">
        <w:rPr>
          <w:rFonts w:ascii="Cambria" w:hAnsi="Cambria"/>
          <w:i/>
        </w:rPr>
        <w:t>Rhizobiaceae</w:t>
      </w:r>
      <w:proofErr w:type="spellEnd"/>
      <w:r>
        <w:rPr>
          <w:rFonts w:ascii="Cambria" w:hAnsi="Cambria"/>
        </w:rPr>
        <w:t xml:space="preserve"> and </w:t>
      </w:r>
      <w:proofErr w:type="spellStart"/>
      <w:r w:rsidRPr="00C73DC4">
        <w:rPr>
          <w:rFonts w:ascii="Cambria" w:hAnsi="Cambria"/>
          <w:i/>
        </w:rPr>
        <w:t>Streptomycetaceae</w:t>
      </w:r>
      <w:proofErr w:type="spellEnd"/>
      <w:r>
        <w:rPr>
          <w:rFonts w:ascii="Cambria" w:hAnsi="Cambria"/>
        </w:rPr>
        <w:t xml:space="preserve">, the next two most-impacted families, however, were slightly but significantly altered in </w:t>
      </w:r>
      <w:r>
        <w:rPr>
          <w:rFonts w:ascii="Cambria" w:hAnsi="Cambria"/>
          <w:i/>
        </w:rPr>
        <w:t>f6’h1</w:t>
      </w:r>
      <w:r>
        <w:rPr>
          <w:rFonts w:ascii="Cambria" w:hAnsi="Cambria"/>
        </w:rPr>
        <w:t xml:space="preserve"> plants on IS. This indicates that, at ASV level, lack of coumarin biosynthesis has a </w:t>
      </w:r>
      <w:r w:rsidRPr="00212D79">
        <w:rPr>
          <w:rFonts w:ascii="Cambria" w:hAnsi="Cambria"/>
        </w:rPr>
        <w:t>profound</w:t>
      </w:r>
      <w:r>
        <w:rPr>
          <w:rFonts w:ascii="Cambria" w:hAnsi="Cambria"/>
        </w:rPr>
        <w:t xml:space="preserve"> quantitative impact on multiple root-associated commensal families, but without affecting microbiota structure at higher taxonomic ranks. This suggests the existence of ASV-level compensatory mechanism(s) within bacterial families which, during microbiota establishment, maintain root microbiota structure at higher taxonomic ranks in coumarin-deficient plants on iron-limiting soil.</w:t>
      </w:r>
    </w:p>
    <w:p w:rsidR="00610358" w:rsidRPr="00C27E07" w:rsidRDefault="00610358" w:rsidP="00C0049D">
      <w:pPr>
        <w:rPr>
          <w:rFonts w:ascii="Cambria" w:hAnsi="Cambria"/>
        </w:rPr>
      </w:pPr>
      <w:r>
        <w:rPr>
          <w:rFonts w:ascii="Cambria" w:hAnsi="Cambria"/>
          <w:i/>
        </w:rPr>
        <w:tab/>
      </w:r>
      <w:r w:rsidRPr="00C27E07">
        <w:rPr>
          <w:rFonts w:ascii="Cambria" w:hAnsi="Cambria"/>
        </w:rPr>
        <w:t xml:space="preserve">As various coumarin structure types have been shown to exert antimicrobial activity against diverse bacteria, we examined the coumarin sensitivity of </w:t>
      </w:r>
      <w:r>
        <w:rPr>
          <w:rFonts w:ascii="Cambria" w:hAnsi="Cambria"/>
        </w:rPr>
        <w:t xml:space="preserve">a panel of </w:t>
      </w:r>
      <w:proofErr w:type="spellStart"/>
      <w:r w:rsidRPr="00C27E07">
        <w:rPr>
          <w:rFonts w:ascii="Cambria" w:hAnsi="Cambria"/>
          <w:i/>
        </w:rPr>
        <w:t>Burkholderia</w:t>
      </w:r>
      <w:r>
        <w:rPr>
          <w:rFonts w:ascii="Cambria" w:hAnsi="Cambria"/>
          <w:i/>
        </w:rPr>
        <w:t>les</w:t>
      </w:r>
      <w:proofErr w:type="spellEnd"/>
      <w:r w:rsidRPr="00C27E07">
        <w:rPr>
          <w:rFonts w:ascii="Cambria" w:hAnsi="Cambria"/>
        </w:rPr>
        <w:t xml:space="preserve"> root commensal</w:t>
      </w:r>
      <w:r>
        <w:rPr>
          <w:rFonts w:ascii="Cambria" w:hAnsi="Cambria"/>
        </w:rPr>
        <w:t xml:space="preserve"> strain</w:t>
      </w:r>
      <w:r w:rsidRPr="00C27E07">
        <w:rPr>
          <w:rFonts w:ascii="Cambria" w:hAnsi="Cambria"/>
        </w:rPr>
        <w:t>s by quantifying the</w:t>
      </w:r>
      <w:r>
        <w:rPr>
          <w:rFonts w:ascii="Cambria" w:hAnsi="Cambria"/>
        </w:rPr>
        <w:t>ir</w:t>
      </w:r>
      <w:r w:rsidRPr="00C27E07">
        <w:rPr>
          <w:rFonts w:ascii="Cambria" w:hAnsi="Cambria"/>
        </w:rPr>
        <w:t xml:space="preserve"> growth in the presence of 50 µM scopoletin or fraxetin</w:t>
      </w:r>
      <w:r>
        <w:rPr>
          <w:rFonts w:ascii="Cambria" w:hAnsi="Cambria"/>
        </w:rPr>
        <w:t>, within the range of physiological concentrations of coumarins observed within roots</w:t>
      </w:r>
      <w:r w:rsidRPr="00E201C0">
        <w:rPr>
          <w:rFonts w:ascii="Cambria" w:hAnsi="Cambria"/>
          <w:noProof/>
          <w:vertAlign w:val="superscript"/>
        </w:rPr>
        <w:t>22,26,30</w:t>
      </w:r>
      <w:r w:rsidRPr="00C27E07">
        <w:rPr>
          <w:rFonts w:ascii="Cambria" w:hAnsi="Cambria"/>
        </w:rPr>
        <w:t xml:space="preserve">. We observed </w:t>
      </w:r>
      <w:r>
        <w:rPr>
          <w:rFonts w:ascii="Cambria" w:hAnsi="Cambria"/>
        </w:rPr>
        <w:t xml:space="preserve">a range of strain-specific variation in the </w:t>
      </w:r>
      <w:r w:rsidRPr="00C27E07">
        <w:rPr>
          <w:rFonts w:ascii="Cambria" w:hAnsi="Cambria"/>
        </w:rPr>
        <w:t xml:space="preserve">inhibitory activity of </w:t>
      </w:r>
      <w:r w:rsidRPr="00C27E07">
        <w:rPr>
          <w:rFonts w:ascii="Cambria" w:hAnsi="Cambria"/>
        </w:rPr>
        <w:lastRenderedPageBreak/>
        <w:t xml:space="preserve">fraxetin, but </w:t>
      </w:r>
      <w:r>
        <w:rPr>
          <w:rFonts w:ascii="Cambria" w:hAnsi="Cambria"/>
        </w:rPr>
        <w:t xml:space="preserve">consistent inactivity of </w:t>
      </w:r>
      <w:r w:rsidRPr="00C27E07">
        <w:rPr>
          <w:rFonts w:ascii="Cambria" w:hAnsi="Cambria"/>
        </w:rPr>
        <w:t>scopoletin</w:t>
      </w:r>
      <w:r>
        <w:rPr>
          <w:rFonts w:ascii="Cambria" w:hAnsi="Cambria"/>
        </w:rPr>
        <w:t xml:space="preserve"> (</w:t>
      </w:r>
      <w:r>
        <w:rPr>
          <w:rFonts w:ascii="Cambria" w:hAnsi="Cambria"/>
          <w:b/>
        </w:rPr>
        <w:t>Fig. 2d)</w:t>
      </w:r>
      <w:r>
        <w:rPr>
          <w:rFonts w:ascii="Cambria" w:hAnsi="Cambria"/>
        </w:rPr>
        <w:t>. This</w:t>
      </w:r>
      <w:r w:rsidRPr="00C27E07">
        <w:rPr>
          <w:rFonts w:ascii="Cambria" w:hAnsi="Cambria"/>
        </w:rPr>
        <w:t xml:space="preserve"> indicat</w:t>
      </w:r>
      <w:r>
        <w:rPr>
          <w:rFonts w:ascii="Cambria" w:hAnsi="Cambria"/>
        </w:rPr>
        <w:t>es</w:t>
      </w:r>
      <w:r w:rsidRPr="00C27E07">
        <w:rPr>
          <w:rFonts w:ascii="Cambria" w:hAnsi="Cambria"/>
        </w:rPr>
        <w:t xml:space="preserve"> that fraxetin </w:t>
      </w:r>
      <w:r>
        <w:rPr>
          <w:rFonts w:ascii="Cambria" w:hAnsi="Cambria"/>
        </w:rPr>
        <w:t xml:space="preserve">exerts </w:t>
      </w:r>
      <w:r w:rsidRPr="00C27E07">
        <w:rPr>
          <w:rFonts w:ascii="Cambria" w:hAnsi="Cambria"/>
        </w:rPr>
        <w:t xml:space="preserve">antimicrobial activity on a subset of </w:t>
      </w:r>
      <w:proofErr w:type="spellStart"/>
      <w:r>
        <w:rPr>
          <w:rFonts w:ascii="Cambria" w:hAnsi="Cambria"/>
          <w:i/>
        </w:rPr>
        <w:t>Burkholderiales</w:t>
      </w:r>
      <w:proofErr w:type="spellEnd"/>
      <w:r w:rsidRPr="00C27E07">
        <w:rPr>
          <w:rFonts w:ascii="Cambria" w:hAnsi="Cambria"/>
        </w:rPr>
        <w:t xml:space="preserve"> strains</w:t>
      </w:r>
      <w:r>
        <w:rPr>
          <w:rFonts w:ascii="Cambria" w:hAnsi="Cambria"/>
        </w:rPr>
        <w:t xml:space="preserve"> and may explain the ASV-level variability observed between WT and coumarin-deficient plants in iron-limiting soil</w:t>
      </w:r>
      <w:r w:rsidRPr="00C27E07">
        <w:rPr>
          <w:rFonts w:ascii="Cambria" w:hAnsi="Cambria"/>
        </w:rPr>
        <w:t xml:space="preserve">. </w:t>
      </w:r>
    </w:p>
    <w:p w:rsidR="00610358" w:rsidRPr="0076442A" w:rsidRDefault="00610358" w:rsidP="001F5603">
      <w:pPr>
        <w:rPr>
          <w:rFonts w:ascii="Cambria" w:hAnsi="Cambria"/>
        </w:rPr>
      </w:pPr>
    </w:p>
    <w:p w:rsidR="00610358" w:rsidRDefault="00610358" w:rsidP="005B3C60">
      <w:pPr>
        <w:rPr>
          <w:rFonts w:ascii="Cambria" w:hAnsi="Cambria"/>
          <w:b/>
        </w:rPr>
      </w:pPr>
      <w:r>
        <w:rPr>
          <w:rFonts w:ascii="Cambria" w:hAnsi="Cambria"/>
          <w:b/>
        </w:rPr>
        <w:t>A gnotobiotic system for iron limitation and microbiota reconstitution</w:t>
      </w:r>
    </w:p>
    <w:p w:rsidR="00610358" w:rsidRPr="000022DC" w:rsidRDefault="00610358" w:rsidP="005B3C60">
      <w:pPr>
        <w:rPr>
          <w:rFonts w:ascii="Cambria" w:hAnsi="Cambria"/>
          <w:b/>
        </w:rPr>
      </w:pPr>
    </w:p>
    <w:p w:rsidR="00610358" w:rsidRDefault="00610358" w:rsidP="00C0049D">
      <w:pPr>
        <w:rPr>
          <w:rFonts w:ascii="Cambria" w:hAnsi="Cambria"/>
        </w:rPr>
      </w:pPr>
      <w:r>
        <w:rPr>
          <w:rFonts w:ascii="Cambria" w:hAnsi="Cambria"/>
        </w:rPr>
        <w:tab/>
        <w:t xml:space="preserve">To assess the impact of root commensals on plant growth under iron-limiting conditions, we employed an agar medium-based gnotobiotic system where we could control both iron mobility and the presence of bacterial commensals. In this system, nutrient medium (1/2 MS) is strongly buffered (10mM HEPES) at an alkaline pH of 7.4, similar to the pH of iron-limiting IS soil. Iron is provided at 100µM in one of two forms: available iron (avFe) </w:t>
      </w:r>
      <w:proofErr w:type="spellStart"/>
      <w:r>
        <w:rPr>
          <w:rFonts w:ascii="Cambria" w:hAnsi="Cambria"/>
        </w:rPr>
        <w:t>FeEDTA</w:t>
      </w:r>
      <w:proofErr w:type="spellEnd"/>
      <w:r>
        <w:rPr>
          <w:rFonts w:ascii="Cambria" w:hAnsi="Cambria"/>
        </w:rPr>
        <w:t>, a complex which retains solubility even at alkaline pH, or an unavailable form (unavFe) FeCl</w:t>
      </w:r>
      <w:r>
        <w:rPr>
          <w:rFonts w:ascii="Cambria" w:hAnsi="Cambria"/>
          <w:vertAlign w:val="subscript"/>
        </w:rPr>
        <w:t>3</w:t>
      </w:r>
      <w:r>
        <w:rPr>
          <w:rFonts w:ascii="Cambria" w:hAnsi="Cambria"/>
        </w:rPr>
        <w:t xml:space="preserve">, which is highly insoluble at the buffered pH. Providing unavFe mimics conditions in calcareous and alkaline soils such as IS; iron is present but recalcitrant due to extremely low solubility, and must be actively mobilized for utilization. We also induced iron starvation by supplying only an insufficient amount of soluble iron (1µM </w:t>
      </w:r>
      <w:proofErr w:type="spellStart"/>
      <w:r>
        <w:rPr>
          <w:rFonts w:ascii="Cambria" w:hAnsi="Cambria"/>
        </w:rPr>
        <w:t>FeEDTA</w:t>
      </w:r>
      <w:proofErr w:type="spellEnd"/>
      <w:r>
        <w:rPr>
          <w:rFonts w:ascii="Cambria" w:hAnsi="Cambria"/>
        </w:rPr>
        <w:t>).</w:t>
      </w:r>
    </w:p>
    <w:p w:rsidR="00610358" w:rsidRDefault="00610358" w:rsidP="00B672C3">
      <w:pPr>
        <w:rPr>
          <w:rFonts w:ascii="Cambria" w:hAnsi="Cambria"/>
        </w:rPr>
      </w:pPr>
      <w:r>
        <w:rPr>
          <w:rFonts w:ascii="Cambria" w:hAnsi="Cambria"/>
        </w:rPr>
        <w:tab/>
        <w:t xml:space="preserve">Using this gnotobiotic system, we reconstituted plants with a synthetic community (SynCom) of bacterial commensals to assess the impact of the microbiota on iron-limiting plant performance. To achieve this, we took advantage of a diverse culture collection of bacterial commensals isolated from </w:t>
      </w:r>
      <w:r>
        <w:rPr>
          <w:rFonts w:ascii="Cambria" w:hAnsi="Cambria"/>
          <w:i/>
        </w:rPr>
        <w:t xml:space="preserve">A. thaliana </w:t>
      </w:r>
      <w:r>
        <w:rPr>
          <w:rFonts w:ascii="Cambria" w:hAnsi="Cambria"/>
        </w:rPr>
        <w:t>roots grown in CAS (Bai et al., 2015). We designed a taxonomically-diverse SynCom of 115 members which reflects the root bacterial diversity observed by culture-independent methods at high taxonomic ranks (</w:t>
      </w:r>
      <w:r w:rsidRPr="00D62CFD">
        <w:rPr>
          <w:rFonts w:ascii="Cambria" w:hAnsi="Cambria"/>
          <w:b/>
        </w:rPr>
        <w:t>Fig 3a</w:t>
      </w:r>
      <w:r>
        <w:rPr>
          <w:rFonts w:ascii="Cambria" w:hAnsi="Cambria"/>
          <w:b/>
        </w:rPr>
        <w:t xml:space="preserve">, </w:t>
      </w:r>
      <w:r w:rsidRPr="003D08EC">
        <w:rPr>
          <w:rFonts w:ascii="Cambria" w:hAnsi="Cambria"/>
          <w:b/>
        </w:rPr>
        <w:t xml:space="preserve">Suppl. </w:t>
      </w:r>
      <w:r>
        <w:rPr>
          <w:rFonts w:ascii="Cambria" w:hAnsi="Cambria"/>
          <w:b/>
        </w:rPr>
        <w:t>Strains</w:t>
      </w:r>
      <w:r w:rsidRPr="003D08EC">
        <w:rPr>
          <w:rFonts w:ascii="Cambria" w:hAnsi="Cambria"/>
          <w:b/>
        </w:rPr>
        <w:t xml:space="preserve"> file</w:t>
      </w:r>
      <w:r w:rsidRPr="003D08EC">
        <w:rPr>
          <w:rFonts w:ascii="Cambria" w:hAnsi="Cambria"/>
        </w:rPr>
        <w:t>)</w:t>
      </w:r>
      <w:r>
        <w:rPr>
          <w:rFonts w:ascii="Cambria" w:hAnsi="Cambria"/>
        </w:rPr>
        <w:t>. Shoot fresh weight and chlorophyll content were measured as readouts of plant performance and as a proxy measurement for iron nutritional status. A growth deficit accompanied by leaf chlorosis (</w:t>
      </w:r>
      <w:r w:rsidRPr="00D62CFD">
        <w:rPr>
          <w:rFonts w:ascii="Cambria" w:hAnsi="Cambria"/>
          <w:b/>
        </w:rPr>
        <w:t>Fig</w:t>
      </w:r>
      <w:r>
        <w:rPr>
          <w:rFonts w:ascii="Cambria" w:hAnsi="Cambria"/>
          <w:b/>
        </w:rPr>
        <w:t>.</w:t>
      </w:r>
      <w:r w:rsidRPr="00D62CFD">
        <w:rPr>
          <w:rFonts w:ascii="Cambria" w:hAnsi="Cambria"/>
          <w:b/>
        </w:rPr>
        <w:t xml:space="preserve"> 3b and c</w:t>
      </w:r>
      <w:r>
        <w:rPr>
          <w:rFonts w:ascii="Cambria" w:hAnsi="Cambria"/>
        </w:rPr>
        <w:t xml:space="preserve">), indications of iron starvation, </w:t>
      </w:r>
      <w:r>
        <w:rPr>
          <w:rFonts w:ascii="Cambria" w:hAnsi="Cambria"/>
        </w:rPr>
        <w:lastRenderedPageBreak/>
        <w:t>were observed in plants grown on unavFe; furthermore, transcriptomic analysis revealed a repression of ferritins, iron storage proteins, accompanied by up-regulation of iron import components in plants grown on unavFe (</w:t>
      </w:r>
      <w:r>
        <w:rPr>
          <w:rFonts w:ascii="Cambria" w:hAnsi="Cambria"/>
          <w:b/>
        </w:rPr>
        <w:t xml:space="preserve">Fig. 5b, Suppl. Table 3, </w:t>
      </w:r>
      <w:r>
        <w:rPr>
          <w:rFonts w:ascii="Cambria" w:hAnsi="Cambria"/>
        </w:rPr>
        <w:t>and</w:t>
      </w:r>
      <w:r>
        <w:rPr>
          <w:rFonts w:ascii="Cambria" w:hAnsi="Cambria"/>
          <w:b/>
        </w:rPr>
        <w:t xml:space="preserve"> Suppl. Fig. 10</w:t>
      </w:r>
      <w:r>
        <w:rPr>
          <w:rFonts w:ascii="Cambria" w:hAnsi="Cambria"/>
        </w:rPr>
        <w:t>). Together, these data confirm a robust induction of iron starvation in this experimental system. We found that addition of the SynCom strongly improved both SFW and chlorophyll content of plants grown on unavFe. This beneficial interaction was unexpected, given that iron starvation-induced coumarins exert antimicrobial activity against commensals</w:t>
      </w:r>
      <w:r w:rsidRPr="00E201C0">
        <w:rPr>
          <w:rFonts w:ascii="Cambria" w:hAnsi="Cambria"/>
          <w:noProof/>
          <w:vertAlign w:val="superscript"/>
        </w:rPr>
        <w:t>27,31-36</w:t>
      </w:r>
      <w:r>
        <w:rPr>
          <w:rFonts w:ascii="Cambria" w:hAnsi="Cambria"/>
        </w:rPr>
        <w:t xml:space="preserve"> (</w:t>
      </w:r>
      <w:r w:rsidRPr="00E45453">
        <w:rPr>
          <w:rFonts w:ascii="Cambria" w:hAnsi="Cambria"/>
          <w:b/>
        </w:rPr>
        <w:t>Fig. 2</w:t>
      </w:r>
      <w:r>
        <w:rPr>
          <w:rFonts w:ascii="Cambria" w:hAnsi="Cambria"/>
          <w:b/>
        </w:rPr>
        <w:t>d</w:t>
      </w:r>
      <w:r>
        <w:rPr>
          <w:rFonts w:ascii="Cambria" w:hAnsi="Cambria"/>
        </w:rPr>
        <w:t>). Notably, this commensal-mediated improvement of plant performance was not observed in plants grown on media containing avFe or insufficient iron (</w:t>
      </w:r>
      <w:r w:rsidRPr="00D62CFD">
        <w:rPr>
          <w:rFonts w:ascii="Cambria" w:hAnsi="Cambria"/>
          <w:b/>
        </w:rPr>
        <w:t>Fig</w:t>
      </w:r>
      <w:r>
        <w:rPr>
          <w:rFonts w:ascii="Cambria" w:hAnsi="Cambria"/>
          <w:b/>
        </w:rPr>
        <w:t>.</w:t>
      </w:r>
      <w:r w:rsidRPr="00D62CFD">
        <w:rPr>
          <w:rFonts w:ascii="Cambria" w:hAnsi="Cambria"/>
          <w:b/>
        </w:rPr>
        <w:t xml:space="preserve"> 3c</w:t>
      </w:r>
      <w:r>
        <w:rPr>
          <w:rFonts w:ascii="Cambria" w:hAnsi="Cambria"/>
        </w:rPr>
        <w:t xml:space="preserve">). These results suggest that bacterial commensals can improve plant performance by increasing their ability to utilize immobile sources of iron. </w:t>
      </w:r>
    </w:p>
    <w:p w:rsidR="00610358" w:rsidRPr="00627013" w:rsidRDefault="00610358" w:rsidP="00691D4C">
      <w:pPr>
        <w:rPr>
          <w:rFonts w:ascii="Cambria" w:hAnsi="Cambria"/>
        </w:rPr>
      </w:pPr>
      <w:r>
        <w:rPr>
          <w:rFonts w:ascii="Cambria" w:hAnsi="Cambria"/>
        </w:rPr>
        <w:tab/>
        <w:t>To survey the ability of various taxa to improve iron-limiting plant growth, we grew plants in mono-associations with bacterial strains on unavFe. Forty-five diverse SynCom strains across taxonomic lineages were tested for their ability to rescue iron-limiting plant growth (</w:t>
      </w:r>
      <w:r w:rsidRPr="00D62CFD">
        <w:rPr>
          <w:rFonts w:ascii="Cambria" w:hAnsi="Cambria"/>
          <w:b/>
        </w:rPr>
        <w:t>Fig 3</w:t>
      </w:r>
      <w:r>
        <w:rPr>
          <w:rFonts w:ascii="Cambria" w:hAnsi="Cambria"/>
          <w:b/>
        </w:rPr>
        <w:t>a</w:t>
      </w:r>
      <w:r w:rsidRPr="00D62CFD">
        <w:rPr>
          <w:rFonts w:ascii="Cambria" w:hAnsi="Cambria"/>
        </w:rPr>
        <w:t>, red arrows</w:t>
      </w:r>
      <w:r>
        <w:rPr>
          <w:rFonts w:ascii="Cambria" w:hAnsi="Cambria"/>
        </w:rPr>
        <w:t xml:space="preserve">, </w:t>
      </w:r>
      <w:r>
        <w:rPr>
          <w:rFonts w:ascii="Cambria" w:hAnsi="Cambria"/>
          <w:b/>
        </w:rPr>
        <w:t>Suppl. Table 2</w:t>
      </w:r>
      <w:r>
        <w:rPr>
          <w:rFonts w:ascii="Cambria" w:hAnsi="Cambria"/>
        </w:rPr>
        <w:t>). Within each broader taxonomic lineage, we observed growth-rescuing strains as well as strains lacking this ability (</w:t>
      </w:r>
      <w:r w:rsidRPr="00D62CFD">
        <w:rPr>
          <w:rFonts w:ascii="Cambria" w:hAnsi="Cambria"/>
          <w:b/>
        </w:rPr>
        <w:t>Fig</w:t>
      </w:r>
      <w:r>
        <w:rPr>
          <w:rFonts w:ascii="Cambria" w:hAnsi="Cambria"/>
          <w:b/>
        </w:rPr>
        <w:t>.</w:t>
      </w:r>
      <w:r w:rsidRPr="00D62CFD">
        <w:rPr>
          <w:rFonts w:ascii="Cambria" w:hAnsi="Cambria"/>
          <w:b/>
        </w:rPr>
        <w:t xml:space="preserve"> 3d</w:t>
      </w:r>
      <w:r>
        <w:rPr>
          <w:rFonts w:ascii="Cambria" w:hAnsi="Cambria"/>
        </w:rPr>
        <w:t>), demonstrating this commensal activity is ubiquitously present but exhibits strain-specific variation within all core taxonomic lineages of the root microbiota. Thus, in a bacterial community context the capacity for plant growth rescue under iron-starved conditions is functionally redundant (</w:t>
      </w:r>
      <w:r w:rsidRPr="004A742C">
        <w:rPr>
          <w:rFonts w:ascii="Cambria" w:hAnsi="Cambria"/>
          <w:b/>
        </w:rPr>
        <w:t>Fig. 3c and d</w:t>
      </w:r>
      <w:r>
        <w:rPr>
          <w:rFonts w:ascii="Cambria" w:hAnsi="Cambria"/>
        </w:rPr>
        <w:t>). Strain-specific variation in growth rescue activity and sensitivity to the antimicrobial activity of iron-starvation induced coumarins (</w:t>
      </w:r>
      <w:r>
        <w:rPr>
          <w:rFonts w:ascii="Cambria" w:hAnsi="Cambria"/>
          <w:b/>
        </w:rPr>
        <w:t>Fig. 2d)</w:t>
      </w:r>
      <w:r>
        <w:rPr>
          <w:rFonts w:ascii="Cambria" w:hAnsi="Cambria"/>
        </w:rPr>
        <w:t xml:space="preserve"> may be functionally linked, and result in differential enrichment of beneficial community members based on coumarin status. </w:t>
      </w:r>
    </w:p>
    <w:p w:rsidR="00610358" w:rsidRDefault="00610358" w:rsidP="005B3C60">
      <w:pPr>
        <w:rPr>
          <w:rFonts w:ascii="Cambria" w:hAnsi="Cambria"/>
        </w:rPr>
      </w:pPr>
    </w:p>
    <w:p w:rsidR="00610358" w:rsidRPr="001A2C99" w:rsidRDefault="00610358" w:rsidP="005B3C60">
      <w:pPr>
        <w:rPr>
          <w:rFonts w:ascii="Cambria" w:hAnsi="Cambria"/>
          <w:b/>
        </w:rPr>
      </w:pPr>
      <w:r>
        <w:rPr>
          <w:rFonts w:ascii="Cambria" w:hAnsi="Cambria"/>
          <w:b/>
        </w:rPr>
        <w:t>Bacteria-mediated plant g</w:t>
      </w:r>
      <w:r w:rsidRPr="001A2C99">
        <w:rPr>
          <w:rFonts w:ascii="Cambria" w:hAnsi="Cambria"/>
          <w:b/>
        </w:rPr>
        <w:t>rowth rescue</w:t>
      </w:r>
      <w:r>
        <w:rPr>
          <w:rFonts w:ascii="Cambria" w:hAnsi="Cambria"/>
          <w:b/>
        </w:rPr>
        <w:t xml:space="preserve"> is</w:t>
      </w:r>
      <w:r w:rsidRPr="001A2C99">
        <w:rPr>
          <w:rFonts w:ascii="Cambria" w:hAnsi="Cambria"/>
          <w:b/>
        </w:rPr>
        <w:t xml:space="preserve"> dependent on </w:t>
      </w:r>
      <w:r>
        <w:rPr>
          <w:rFonts w:ascii="Cambria" w:hAnsi="Cambria"/>
          <w:b/>
        </w:rPr>
        <w:t>plant expression of iron uptake machinery and coumarin biosynthesis</w:t>
      </w:r>
    </w:p>
    <w:p w:rsidR="00610358" w:rsidRDefault="00610358" w:rsidP="00D37C60">
      <w:pPr>
        <w:ind w:left="360"/>
        <w:rPr>
          <w:rFonts w:ascii="Cambria" w:hAnsi="Cambria"/>
        </w:rPr>
      </w:pPr>
    </w:p>
    <w:p w:rsidR="00610358" w:rsidRDefault="00610358" w:rsidP="00810CF3">
      <w:pPr>
        <w:ind w:firstLine="720"/>
        <w:rPr>
          <w:rFonts w:ascii="Cambria" w:hAnsi="Cambria"/>
        </w:rPr>
      </w:pPr>
      <w:r>
        <w:rPr>
          <w:rFonts w:ascii="Cambria" w:hAnsi="Cambria"/>
        </w:rPr>
        <w:t>We utilized Arabidopsis mutant lines deficient in genes involved in iron uptake and homeostasis to determine their importance for bacteria-mediated growth rescue under iron limitation. Mutants in components of the reduction-based iron uptake system (</w:t>
      </w:r>
      <w:r>
        <w:rPr>
          <w:rFonts w:ascii="Cambria" w:hAnsi="Cambria"/>
          <w:i/>
        </w:rPr>
        <w:t xml:space="preserve">fro2 </w:t>
      </w:r>
      <w:r w:rsidRPr="00AB4740">
        <w:rPr>
          <w:rFonts w:ascii="Cambria" w:hAnsi="Cambria"/>
        </w:rPr>
        <w:t xml:space="preserve">and </w:t>
      </w:r>
      <w:r>
        <w:rPr>
          <w:rFonts w:ascii="Cambria" w:hAnsi="Cambria"/>
          <w:i/>
        </w:rPr>
        <w:t>irt1</w:t>
      </w:r>
      <w:r w:rsidRPr="00AB4740">
        <w:rPr>
          <w:rFonts w:ascii="Cambria" w:hAnsi="Cambria"/>
        </w:rPr>
        <w:t>)</w:t>
      </w:r>
      <w:r>
        <w:rPr>
          <w:rFonts w:ascii="Cambria" w:hAnsi="Cambria"/>
        </w:rPr>
        <w:t>, rhizosphere acidification (</w:t>
      </w:r>
      <w:r>
        <w:rPr>
          <w:rFonts w:ascii="Cambria" w:hAnsi="Cambria"/>
          <w:i/>
        </w:rPr>
        <w:t>aha2</w:t>
      </w:r>
      <w:r>
        <w:rPr>
          <w:rFonts w:ascii="Cambria" w:hAnsi="Cambria"/>
        </w:rPr>
        <w:t>), and a negative regulator of the iron starvation response (</w:t>
      </w:r>
      <w:proofErr w:type="spellStart"/>
      <w:r>
        <w:rPr>
          <w:rFonts w:ascii="Cambria" w:hAnsi="Cambria"/>
          <w:i/>
        </w:rPr>
        <w:t>bts</w:t>
      </w:r>
      <w:proofErr w:type="spellEnd"/>
      <w:r>
        <w:rPr>
          <w:rFonts w:ascii="Cambria" w:hAnsi="Cambria"/>
        </w:rPr>
        <w:t xml:space="preserve">) were grown on unavFe in the absence and presence of a live SynCom. Genotypes </w:t>
      </w:r>
      <w:r>
        <w:rPr>
          <w:rFonts w:ascii="Cambria" w:hAnsi="Cambria"/>
          <w:i/>
        </w:rPr>
        <w:t>fro2</w:t>
      </w:r>
      <w:r>
        <w:rPr>
          <w:rFonts w:ascii="Cambria" w:hAnsi="Cambria"/>
        </w:rPr>
        <w:t xml:space="preserve"> and </w:t>
      </w:r>
      <w:r>
        <w:rPr>
          <w:rFonts w:ascii="Cambria" w:hAnsi="Cambria"/>
          <w:i/>
        </w:rPr>
        <w:t>irt1</w:t>
      </w:r>
      <w:r>
        <w:rPr>
          <w:rFonts w:ascii="Cambria" w:hAnsi="Cambria"/>
        </w:rPr>
        <w:t xml:space="preserve"> displayed an exaggerated growth deficit and leaf chlorosis (</w:t>
      </w:r>
      <w:r>
        <w:rPr>
          <w:rFonts w:ascii="Cambria" w:hAnsi="Cambria"/>
          <w:b/>
        </w:rPr>
        <w:t>Fig. 4a</w:t>
      </w:r>
      <w:r>
        <w:rPr>
          <w:rFonts w:ascii="Cambria" w:hAnsi="Cambria"/>
        </w:rPr>
        <w:t>), consistent with their reported hypersensitivity to iron starvation</w:t>
      </w:r>
      <w:r w:rsidRPr="00E201C0">
        <w:rPr>
          <w:rFonts w:ascii="Cambria" w:hAnsi="Cambria"/>
          <w:noProof/>
          <w:vertAlign w:val="superscript"/>
        </w:rPr>
        <w:t>11,12,37,38</w:t>
      </w:r>
      <w:r>
        <w:rPr>
          <w:rFonts w:ascii="Cambria" w:hAnsi="Cambria"/>
        </w:rPr>
        <w:t xml:space="preserve">. In contrast to WT plants, addition of the bacterial SynCom was unable to improve the phenotype of these iron import mutants. Moreover, </w:t>
      </w:r>
      <w:proofErr w:type="spellStart"/>
      <w:r>
        <w:rPr>
          <w:rFonts w:ascii="Cambria" w:hAnsi="Cambria"/>
          <w:i/>
        </w:rPr>
        <w:t>bts</w:t>
      </w:r>
      <w:proofErr w:type="spellEnd"/>
      <w:r>
        <w:rPr>
          <w:rFonts w:ascii="Cambria" w:hAnsi="Cambria"/>
        </w:rPr>
        <w:t xml:space="preserve"> plants, which are tolerant to iron deficiency</w:t>
      </w:r>
      <w:r w:rsidRPr="00E201C0">
        <w:rPr>
          <w:rFonts w:ascii="Cambria" w:hAnsi="Cambria"/>
          <w:noProof/>
          <w:vertAlign w:val="superscript"/>
        </w:rPr>
        <w:t>39-41</w:t>
      </w:r>
      <w:r>
        <w:rPr>
          <w:rFonts w:ascii="Cambria" w:hAnsi="Cambria"/>
        </w:rPr>
        <w:t xml:space="preserve">, were larger than WT plants on unavFe, were not chlorotic, and still displayed slightly improved performance when inoculated with SynCom. No difference was observed between </w:t>
      </w:r>
      <w:r>
        <w:rPr>
          <w:rFonts w:ascii="Cambria" w:hAnsi="Cambria"/>
          <w:i/>
        </w:rPr>
        <w:t>aha2</w:t>
      </w:r>
      <w:r>
        <w:rPr>
          <w:rFonts w:ascii="Cambria" w:hAnsi="Cambria"/>
        </w:rPr>
        <w:t xml:space="preserve"> and WT controls, indicating that plant-mediated rhizosphere acidification is not rate-limiting for commensal-mediated plant growth rescue in strongly-buffered alkaline conditions. When grown on avFe, the SynCom did not improve growth or chlorophyll content in any genotype (</w:t>
      </w:r>
      <w:r w:rsidRPr="00D62CFD">
        <w:rPr>
          <w:rFonts w:ascii="Cambria" w:hAnsi="Cambria"/>
          <w:b/>
        </w:rPr>
        <w:t>Suppl</w:t>
      </w:r>
      <w:r>
        <w:rPr>
          <w:rFonts w:ascii="Cambria" w:hAnsi="Cambria"/>
          <w:b/>
        </w:rPr>
        <w:t>.</w:t>
      </w:r>
      <w:r w:rsidRPr="00D62CFD">
        <w:rPr>
          <w:rFonts w:ascii="Cambria" w:hAnsi="Cambria"/>
          <w:b/>
        </w:rPr>
        <w:t xml:space="preserve"> Fig. </w:t>
      </w:r>
      <w:r>
        <w:rPr>
          <w:rFonts w:ascii="Cambria" w:hAnsi="Cambria"/>
          <w:b/>
        </w:rPr>
        <w:t>6</w:t>
      </w:r>
      <w:r>
        <w:rPr>
          <w:rFonts w:ascii="Cambria" w:hAnsi="Cambria"/>
        </w:rPr>
        <w:t>). These results validate our gnotobiotic system for microbiota reconstitution under iron-limiting conditions, confirm that growth limitation and chlorosis on unavFe is due to iron starvation, and suggests that improved plant performance in the presence of SynCom occurs via the reduction and import of iron.</w:t>
      </w:r>
    </w:p>
    <w:p w:rsidR="00610358" w:rsidRPr="00A377AC" w:rsidRDefault="00610358" w:rsidP="00D40FAF">
      <w:pPr>
        <w:ind w:firstLine="720"/>
        <w:rPr>
          <w:rFonts w:ascii="Cambria" w:hAnsi="Cambria"/>
        </w:rPr>
      </w:pPr>
      <w:r>
        <w:rPr>
          <w:rFonts w:ascii="Cambria" w:hAnsi="Cambria"/>
        </w:rPr>
        <w:lastRenderedPageBreak/>
        <w:t>We next investigated the role of coumarins in this commensal-mediated growth rescue under iron limitation using the aforementioned coumarin pathway mutants (</w:t>
      </w:r>
      <w:r>
        <w:rPr>
          <w:rFonts w:ascii="Cambria" w:hAnsi="Cambria"/>
          <w:b/>
        </w:rPr>
        <w:t>Fig. 1a</w:t>
      </w:r>
      <w:r>
        <w:rPr>
          <w:rFonts w:ascii="Cambria" w:hAnsi="Cambria"/>
        </w:rPr>
        <w:t xml:space="preserve">). Addition of SynCom was unable to rescue plant growth or chlorosis of </w:t>
      </w:r>
      <w:r>
        <w:rPr>
          <w:rFonts w:ascii="Cambria" w:hAnsi="Cambria"/>
          <w:i/>
        </w:rPr>
        <w:t>f6’h1,</w:t>
      </w:r>
      <w:r>
        <w:rPr>
          <w:rFonts w:ascii="Cambria" w:hAnsi="Cambria"/>
        </w:rPr>
        <w:t xml:space="preserve"> </w:t>
      </w:r>
      <w:r>
        <w:rPr>
          <w:rFonts w:ascii="Cambria" w:hAnsi="Cambria"/>
          <w:i/>
        </w:rPr>
        <w:t>s8h</w:t>
      </w:r>
      <w:r>
        <w:rPr>
          <w:rFonts w:ascii="Cambria" w:hAnsi="Cambria"/>
        </w:rPr>
        <w:t xml:space="preserve">, or </w:t>
      </w:r>
      <w:r>
        <w:rPr>
          <w:rFonts w:ascii="Cambria" w:hAnsi="Cambria"/>
          <w:i/>
        </w:rPr>
        <w:t>pdr9</w:t>
      </w:r>
      <w:r>
        <w:rPr>
          <w:rFonts w:ascii="Cambria" w:hAnsi="Cambria"/>
        </w:rPr>
        <w:t xml:space="preserve"> plants grown on unavFe. In contrast, the SynCom robustly improved performance of </w:t>
      </w:r>
      <w:r>
        <w:rPr>
          <w:rFonts w:ascii="Cambria" w:hAnsi="Cambria"/>
          <w:i/>
        </w:rPr>
        <w:t xml:space="preserve">cyp82c4 </w:t>
      </w:r>
      <w:r>
        <w:rPr>
          <w:rFonts w:ascii="Cambria" w:hAnsi="Cambria"/>
        </w:rPr>
        <w:t>plants similar to WT (</w:t>
      </w:r>
      <w:r w:rsidRPr="00D62CFD">
        <w:rPr>
          <w:rFonts w:ascii="Cambria" w:hAnsi="Cambria"/>
          <w:b/>
        </w:rPr>
        <w:t>Fig</w:t>
      </w:r>
      <w:r>
        <w:rPr>
          <w:rFonts w:ascii="Cambria" w:hAnsi="Cambria"/>
          <w:b/>
        </w:rPr>
        <w:t>. 4</w:t>
      </w:r>
      <w:r w:rsidRPr="00D62CFD">
        <w:rPr>
          <w:rFonts w:ascii="Cambria" w:hAnsi="Cambria"/>
          <w:b/>
        </w:rPr>
        <w:t>b</w:t>
      </w:r>
      <w:r>
        <w:rPr>
          <w:rFonts w:ascii="Cambria" w:hAnsi="Cambria"/>
        </w:rPr>
        <w:t>). No growth promotion by the SynCom was observed when grown in the presence of avFe (</w:t>
      </w:r>
      <w:r w:rsidRPr="007503C1">
        <w:rPr>
          <w:rFonts w:ascii="Cambria" w:hAnsi="Cambria"/>
          <w:b/>
        </w:rPr>
        <w:t xml:space="preserve">Suppl. Fig. </w:t>
      </w:r>
      <w:r>
        <w:rPr>
          <w:rFonts w:ascii="Cambria" w:hAnsi="Cambria"/>
          <w:b/>
        </w:rPr>
        <w:t>7</w:t>
      </w:r>
      <w:r>
        <w:rPr>
          <w:rFonts w:ascii="Cambria" w:hAnsi="Cambria"/>
        </w:rPr>
        <w:t>). These data suggest that plant biosynthesis (F6’H1</w:t>
      </w:r>
      <w:r>
        <w:rPr>
          <w:rFonts w:ascii="Cambria" w:hAnsi="Cambria"/>
          <w:i/>
        </w:rPr>
        <w:t xml:space="preserve"> </w:t>
      </w:r>
      <w:r w:rsidRPr="002834B0">
        <w:rPr>
          <w:rFonts w:ascii="Cambria" w:hAnsi="Cambria"/>
        </w:rPr>
        <w:t>and</w:t>
      </w:r>
      <w:r>
        <w:rPr>
          <w:rFonts w:ascii="Cambria" w:hAnsi="Cambria"/>
          <w:i/>
        </w:rPr>
        <w:t xml:space="preserve"> </w:t>
      </w:r>
      <w:r>
        <w:rPr>
          <w:rFonts w:ascii="Cambria" w:hAnsi="Cambria"/>
        </w:rPr>
        <w:t>S8H) and secretion (</w:t>
      </w:r>
      <w:r w:rsidRPr="00823CAB">
        <w:rPr>
          <w:rFonts w:ascii="Cambria" w:hAnsi="Cambria"/>
        </w:rPr>
        <w:t>PDR9</w:t>
      </w:r>
      <w:r>
        <w:rPr>
          <w:rFonts w:ascii="Cambria" w:hAnsi="Cambria"/>
        </w:rPr>
        <w:t xml:space="preserve">) of scopoletin </w:t>
      </w:r>
      <w:r w:rsidRPr="002834B0">
        <w:rPr>
          <w:rFonts w:ascii="Cambria" w:hAnsi="Cambria"/>
        </w:rPr>
        <w:t>and</w:t>
      </w:r>
      <w:r>
        <w:rPr>
          <w:rFonts w:ascii="Cambria" w:hAnsi="Cambria"/>
        </w:rPr>
        <w:t>/or fraxetin are required for bacteria-mediated growth rescue under iron limitation, while sideretin (CYP82C4</w:t>
      </w:r>
      <w:r w:rsidRPr="00823CAB">
        <w:rPr>
          <w:rFonts w:ascii="Cambria" w:hAnsi="Cambria"/>
        </w:rPr>
        <w:t>)</w:t>
      </w:r>
      <w:r>
        <w:rPr>
          <w:rFonts w:ascii="Cambria" w:hAnsi="Cambria"/>
        </w:rPr>
        <w:t xml:space="preserve"> is dispensable. To further dissect the roles of scopoletin and fraxetin in commensal-mediated plant growth rescue, we chemically complemented </w:t>
      </w:r>
      <w:r>
        <w:rPr>
          <w:rFonts w:ascii="Cambria" w:hAnsi="Cambria"/>
          <w:i/>
        </w:rPr>
        <w:t>f6’h1</w:t>
      </w:r>
      <w:r>
        <w:rPr>
          <w:rFonts w:ascii="Cambria" w:hAnsi="Cambria"/>
        </w:rPr>
        <w:t xml:space="preserve"> plants by supplementing the growth media with each coumarin (</w:t>
      </w:r>
      <w:r w:rsidRPr="007503C1">
        <w:rPr>
          <w:rFonts w:ascii="Cambria" w:hAnsi="Cambria"/>
          <w:b/>
        </w:rPr>
        <w:t xml:space="preserve">Fig. </w:t>
      </w:r>
      <w:r>
        <w:rPr>
          <w:rFonts w:ascii="Cambria" w:hAnsi="Cambria"/>
          <w:b/>
        </w:rPr>
        <w:t>4c</w:t>
      </w:r>
      <w:r>
        <w:rPr>
          <w:rFonts w:ascii="Cambria" w:hAnsi="Cambria"/>
        </w:rPr>
        <w:t xml:space="preserve">). Addition of scopoletin did not improve plant performance. The addition of fraxetin, however, restored the ability of the SynCom to improve both plant growth and leaf chlorophyll content in </w:t>
      </w:r>
      <w:r w:rsidRPr="001255EC">
        <w:rPr>
          <w:rFonts w:ascii="Cambria" w:hAnsi="Cambria"/>
        </w:rPr>
        <w:t xml:space="preserve">coumarin-deficient </w:t>
      </w:r>
      <w:r w:rsidRPr="001255EC">
        <w:rPr>
          <w:rFonts w:ascii="Cambria" w:hAnsi="Cambria"/>
          <w:i/>
        </w:rPr>
        <w:t>f6’h1</w:t>
      </w:r>
      <w:r w:rsidRPr="001255EC">
        <w:rPr>
          <w:rFonts w:ascii="Cambria" w:hAnsi="Cambria"/>
        </w:rPr>
        <w:t xml:space="preserve"> plants.</w:t>
      </w:r>
      <w:r>
        <w:rPr>
          <w:rFonts w:ascii="Cambria" w:hAnsi="Cambria"/>
        </w:rPr>
        <w:t xml:space="preserve"> Enhanced rescue activity was observed when scopoletin and fraxetin were supplied in combination, suggesting a synergistic interaction or conversion of scopoletin into fraxetin by endogenous S8H. Notably, supplementation of neither coumarin significantly improved growth or chlorophyll content of axenically-grown </w:t>
      </w:r>
      <w:r>
        <w:rPr>
          <w:rFonts w:ascii="Cambria" w:hAnsi="Cambria"/>
          <w:i/>
        </w:rPr>
        <w:t>f6’h1</w:t>
      </w:r>
      <w:r>
        <w:rPr>
          <w:rFonts w:ascii="Cambria" w:hAnsi="Cambria"/>
        </w:rPr>
        <w:t xml:space="preserve"> plants at 50µM, a concentration lower than that used in previous chemical complementation experiments</w:t>
      </w:r>
      <w:r w:rsidRPr="00E201C0">
        <w:rPr>
          <w:rFonts w:ascii="Cambria" w:hAnsi="Cambria"/>
          <w:noProof/>
          <w:vertAlign w:val="superscript"/>
        </w:rPr>
        <w:t>21,23</w:t>
      </w:r>
      <w:r>
        <w:rPr>
          <w:rFonts w:ascii="Cambria" w:hAnsi="Cambria"/>
        </w:rPr>
        <w:t>. This indicates that commensal-mediated improvement in iron-limiting plant growth is induced at concentrations lower than is needed for direct mobilization by fraxetin in axenic conditions. Together, these results confirm that secreted (exogenous) fraxetin is both necessary and sufficient for eliciting growth rescue activity from bacterial commensals under iron limitation</w:t>
      </w:r>
      <w:r w:rsidRPr="00C24608">
        <w:rPr>
          <w:rFonts w:ascii="Cambria" w:hAnsi="Cambria"/>
        </w:rPr>
        <w:t>. These findings argue for an indirect activity of fraxetin in commensal-mediated mobilization of recalcitrant iron pools in addition to the reported direct mobilization of iron</w:t>
      </w:r>
      <w:r w:rsidRPr="00E201C0">
        <w:rPr>
          <w:rFonts w:ascii="Cambria" w:hAnsi="Cambria"/>
          <w:noProof/>
          <w:vertAlign w:val="superscript"/>
        </w:rPr>
        <w:t>20,21,23</w:t>
      </w:r>
      <w:r w:rsidRPr="00C24608">
        <w:rPr>
          <w:rFonts w:ascii="Cambria" w:hAnsi="Cambria"/>
        </w:rPr>
        <w:t>.</w:t>
      </w:r>
    </w:p>
    <w:p w:rsidR="00610358" w:rsidRDefault="00610358" w:rsidP="008B3A11">
      <w:pPr>
        <w:rPr>
          <w:rFonts w:ascii="Cambria" w:hAnsi="Cambria"/>
          <w:b/>
        </w:rPr>
      </w:pPr>
    </w:p>
    <w:p w:rsidR="00610358" w:rsidRPr="001A2C99" w:rsidRDefault="00610358" w:rsidP="008B3A11">
      <w:pPr>
        <w:rPr>
          <w:rFonts w:ascii="Cambria" w:hAnsi="Cambria"/>
          <w:b/>
        </w:rPr>
      </w:pPr>
      <w:r>
        <w:rPr>
          <w:rFonts w:ascii="Cambria" w:hAnsi="Cambria"/>
          <w:b/>
        </w:rPr>
        <w:t xml:space="preserve">Iron-limiting plant growth rescue is </w:t>
      </w:r>
      <w:r w:rsidRPr="001A2C99">
        <w:rPr>
          <w:rFonts w:ascii="Cambria" w:hAnsi="Cambria"/>
          <w:b/>
        </w:rPr>
        <w:t xml:space="preserve">accompanied by </w:t>
      </w:r>
      <w:r>
        <w:rPr>
          <w:rFonts w:ascii="Cambria" w:hAnsi="Cambria"/>
          <w:b/>
        </w:rPr>
        <w:t xml:space="preserve">alleviation of iron-starved </w:t>
      </w:r>
      <w:r w:rsidRPr="001A2C99">
        <w:rPr>
          <w:rFonts w:ascii="Cambria" w:hAnsi="Cambria"/>
          <w:b/>
        </w:rPr>
        <w:t xml:space="preserve">transcriptional </w:t>
      </w:r>
      <w:r>
        <w:rPr>
          <w:rFonts w:ascii="Cambria" w:hAnsi="Cambria"/>
          <w:b/>
        </w:rPr>
        <w:t>signature</w:t>
      </w:r>
    </w:p>
    <w:p w:rsidR="00610358" w:rsidRDefault="00610358" w:rsidP="00AE6779">
      <w:pPr>
        <w:ind w:firstLine="720"/>
        <w:rPr>
          <w:rFonts w:ascii="Cambria" w:hAnsi="Cambria"/>
        </w:rPr>
      </w:pPr>
    </w:p>
    <w:p w:rsidR="00610358" w:rsidRDefault="00610358" w:rsidP="00AE6779">
      <w:pPr>
        <w:ind w:firstLine="720"/>
        <w:rPr>
          <w:rFonts w:ascii="Cambria" w:hAnsi="Cambria"/>
        </w:rPr>
      </w:pPr>
      <w:r>
        <w:rPr>
          <w:rFonts w:ascii="Cambria" w:hAnsi="Cambria"/>
        </w:rPr>
        <w:t xml:space="preserve">To identify coumarin- and SynCom-responsive plant pathways under different iron regimes, we performed analysis of the whole root transcriptome. RNA was isolated from roots of WT and </w:t>
      </w:r>
      <w:r>
        <w:rPr>
          <w:rFonts w:ascii="Cambria" w:hAnsi="Cambria"/>
          <w:i/>
        </w:rPr>
        <w:t>f6’h1</w:t>
      </w:r>
      <w:r>
        <w:rPr>
          <w:rFonts w:ascii="Cambria" w:hAnsi="Cambria"/>
        </w:rPr>
        <w:t xml:space="preserve"> seedlings grown for one week on avFe or unavFe medium inoculated with a live 115-member SynCom or a heat-killed control. Of note, at this time point, SynCom-mediated rescue of iron-limiting plant growth and chlorosis was observed in WT, but growth was still comparable between WT and </w:t>
      </w:r>
      <w:r>
        <w:rPr>
          <w:rFonts w:ascii="Cambria" w:hAnsi="Cambria"/>
          <w:i/>
        </w:rPr>
        <w:t>f6’h1</w:t>
      </w:r>
      <w:r>
        <w:rPr>
          <w:rFonts w:ascii="Cambria" w:hAnsi="Cambria"/>
        </w:rPr>
        <w:t xml:space="preserve"> plants (</w:t>
      </w:r>
      <w:r w:rsidRPr="007503C1">
        <w:rPr>
          <w:rFonts w:ascii="Cambria" w:hAnsi="Cambria"/>
          <w:b/>
        </w:rPr>
        <w:t xml:space="preserve">Suppl. Fig </w:t>
      </w:r>
      <w:r>
        <w:rPr>
          <w:rFonts w:ascii="Cambria" w:hAnsi="Cambria"/>
          <w:b/>
        </w:rPr>
        <w:t>8</w:t>
      </w:r>
      <w:r>
        <w:rPr>
          <w:rFonts w:ascii="Cambria" w:hAnsi="Cambria"/>
        </w:rPr>
        <w:t>).</w:t>
      </w:r>
    </w:p>
    <w:p w:rsidR="00610358" w:rsidRDefault="00610358" w:rsidP="00AE6779">
      <w:pPr>
        <w:ind w:firstLine="720"/>
        <w:rPr>
          <w:rFonts w:ascii="Cambria" w:hAnsi="Cambria"/>
        </w:rPr>
      </w:pPr>
      <w:r>
        <w:rPr>
          <w:rFonts w:ascii="Cambria" w:hAnsi="Cambria"/>
        </w:rPr>
        <w:t>Plotting sample distances on a PCA (</w:t>
      </w:r>
      <w:r>
        <w:rPr>
          <w:rFonts w:ascii="Cambria" w:hAnsi="Cambria"/>
          <w:b/>
        </w:rPr>
        <w:t>Fig. 5</w:t>
      </w:r>
      <w:r w:rsidRPr="007A185C">
        <w:rPr>
          <w:rFonts w:ascii="Cambria" w:hAnsi="Cambria"/>
          <w:b/>
        </w:rPr>
        <w:t>a</w:t>
      </w:r>
      <w:r>
        <w:rPr>
          <w:rFonts w:ascii="Cambria" w:hAnsi="Cambria"/>
        </w:rPr>
        <w:t xml:space="preserve">) </w:t>
      </w:r>
      <w:r w:rsidRPr="007A185C">
        <w:rPr>
          <w:rFonts w:ascii="Cambria" w:hAnsi="Cambria"/>
        </w:rPr>
        <w:t>revealed</w:t>
      </w:r>
      <w:r>
        <w:rPr>
          <w:rFonts w:ascii="Cambria" w:hAnsi="Cambria"/>
        </w:rPr>
        <w:t xml:space="preserve"> that the supplied iron form was the largest determinant of transcriptome dissimilarity, separating along PC1(18% of variance), followed by SynCom status (PC2, 9% of variance). When grown on avFe, both Col-0 and </w:t>
      </w:r>
      <w:r>
        <w:rPr>
          <w:rFonts w:ascii="Cambria" w:hAnsi="Cambria"/>
          <w:i/>
        </w:rPr>
        <w:t>f6’h1</w:t>
      </w:r>
      <w:r>
        <w:rPr>
          <w:rFonts w:ascii="Cambria" w:hAnsi="Cambria"/>
        </w:rPr>
        <w:t xml:space="preserve"> plants clustered together, but separate by SynCom status: plants inoculated with a heat-killed SynCom occupy the upper-right quadrant, while those with live SynCom cluster in the lower-right quadrant. This indicates that a live SynCom impacts host transcriptional responses when iron is available, independently of plant coumarin status. The transcriptomes of plants grown on unavFe, however, were distinct from those on avFe, and further separated based on genotype and SynCom status. When inoculated with heat-killed SynCom, both WT and </w:t>
      </w:r>
      <w:r>
        <w:rPr>
          <w:rFonts w:ascii="Cambria" w:hAnsi="Cambria"/>
          <w:i/>
        </w:rPr>
        <w:t>f6’h1</w:t>
      </w:r>
      <w:r>
        <w:rPr>
          <w:rFonts w:ascii="Cambria" w:hAnsi="Cambria"/>
        </w:rPr>
        <w:t xml:space="preserve"> on unavFe separated from the avFe cluster along PC1 (upper-left quadrant), with </w:t>
      </w:r>
      <w:r>
        <w:rPr>
          <w:rFonts w:ascii="Cambria" w:hAnsi="Cambria"/>
          <w:i/>
        </w:rPr>
        <w:t>f6’h1</w:t>
      </w:r>
      <w:r>
        <w:rPr>
          <w:rFonts w:ascii="Cambria" w:hAnsi="Cambria"/>
        </w:rPr>
        <w:t xml:space="preserve"> mutants separating even further than WT. A larger </w:t>
      </w:r>
      <w:r>
        <w:rPr>
          <w:rFonts w:ascii="Cambria" w:hAnsi="Cambria"/>
        </w:rPr>
        <w:lastRenderedPageBreak/>
        <w:t xml:space="preserve">genotype-driven separation was observed between Col-0 and </w:t>
      </w:r>
      <w:r>
        <w:rPr>
          <w:rFonts w:ascii="Cambria" w:hAnsi="Cambria"/>
          <w:i/>
        </w:rPr>
        <w:t>f6’h1</w:t>
      </w:r>
      <w:r>
        <w:rPr>
          <w:rFonts w:ascii="Cambria" w:hAnsi="Cambria"/>
        </w:rPr>
        <w:t xml:space="preserve"> plants when inoculated with live SynCom on unavFe. As on avFe, live SynCom-inoculated samples separated from heat-killed SynCom-inoculated samples along PC2. Remarkably, WT plants inoculated with live SynCom on unavFe clustered closely with SynCom-inoculated WT plants on avFe (lower-right quadrant), while </w:t>
      </w:r>
      <w:r>
        <w:rPr>
          <w:rFonts w:ascii="Cambria" w:hAnsi="Cambria"/>
          <w:i/>
        </w:rPr>
        <w:t>f6’h1</w:t>
      </w:r>
      <w:r>
        <w:rPr>
          <w:rFonts w:ascii="Cambria" w:hAnsi="Cambria"/>
        </w:rPr>
        <w:t xml:space="preserve"> plants remained in the lower-left quadrant, clearly separated from the avFe cluster. This pattern indicates that the transcriptional responses to growth on unavFe are more pronounced in </w:t>
      </w:r>
      <w:r>
        <w:rPr>
          <w:rFonts w:ascii="Cambria" w:hAnsi="Cambria"/>
          <w:i/>
        </w:rPr>
        <w:t xml:space="preserve">f6’h1 </w:t>
      </w:r>
      <w:r>
        <w:rPr>
          <w:rFonts w:ascii="Cambria" w:hAnsi="Cambria"/>
        </w:rPr>
        <w:t xml:space="preserve">plants than WT; indeed, more iron-responsive differentially-expressed genes (DEGs) were detected in </w:t>
      </w:r>
      <w:r>
        <w:rPr>
          <w:rFonts w:ascii="Cambria" w:hAnsi="Cambria"/>
          <w:i/>
        </w:rPr>
        <w:t>f6’h1</w:t>
      </w:r>
      <w:r>
        <w:rPr>
          <w:rFonts w:ascii="Cambria" w:hAnsi="Cambria"/>
        </w:rPr>
        <w:t xml:space="preserve"> than WT plants (</w:t>
      </w:r>
      <w:r>
        <w:rPr>
          <w:rFonts w:ascii="Cambria" w:hAnsi="Cambria"/>
          <w:b/>
        </w:rPr>
        <w:t>Suppl. Fig 9</w:t>
      </w:r>
      <w:r>
        <w:rPr>
          <w:rFonts w:ascii="Cambria" w:hAnsi="Cambria"/>
        </w:rPr>
        <w:t xml:space="preserve">). Importantly, the iron starvation-induced response is almost fully alleviated by the addition of SynCom in Col-0 but not </w:t>
      </w:r>
      <w:r>
        <w:rPr>
          <w:rFonts w:ascii="Cambria" w:hAnsi="Cambria"/>
          <w:i/>
        </w:rPr>
        <w:t>f6’h1</w:t>
      </w:r>
      <w:r>
        <w:rPr>
          <w:rFonts w:ascii="Cambria" w:hAnsi="Cambria"/>
        </w:rPr>
        <w:t xml:space="preserve"> plants (</w:t>
      </w:r>
      <w:r>
        <w:rPr>
          <w:rFonts w:ascii="Cambria" w:hAnsi="Cambria"/>
          <w:b/>
        </w:rPr>
        <w:t>Fig. 5a and Suppl. Fig 9</w:t>
      </w:r>
      <w:r>
        <w:rPr>
          <w:rFonts w:ascii="Cambria" w:hAnsi="Cambria"/>
        </w:rPr>
        <w:t xml:space="preserve">). </w:t>
      </w:r>
    </w:p>
    <w:p w:rsidR="00610358" w:rsidRPr="00010E45" w:rsidRDefault="00610358" w:rsidP="00AE6779">
      <w:pPr>
        <w:ind w:firstLine="720"/>
        <w:rPr>
          <w:rFonts w:ascii="Cambria" w:hAnsi="Cambria"/>
        </w:rPr>
      </w:pPr>
      <w:r>
        <w:rPr>
          <w:rFonts w:ascii="Cambria" w:hAnsi="Cambria"/>
        </w:rPr>
        <w:t>We performed k-means clustering of all DEGs based on expression pattern to further investigate the interaction between iron availability, SynCom, and genotype (</w:t>
      </w:r>
      <w:r>
        <w:rPr>
          <w:rFonts w:ascii="Cambria" w:hAnsi="Cambria"/>
          <w:b/>
        </w:rPr>
        <w:t>Fig. 5b</w:t>
      </w:r>
      <w:r>
        <w:rPr>
          <w:rFonts w:ascii="Cambria" w:hAnsi="Cambria"/>
        </w:rPr>
        <w:t xml:space="preserve">). Ten clusters were identified (plots left of heat map) and showed iron- and SynCom-responsive gene sets. Cluster 4 reveals a set of genes activated in both Col-0 and </w:t>
      </w:r>
      <w:r>
        <w:rPr>
          <w:rFonts w:ascii="Cambria" w:hAnsi="Cambria"/>
          <w:i/>
        </w:rPr>
        <w:t>f6’h1</w:t>
      </w:r>
      <w:r>
        <w:rPr>
          <w:rFonts w:ascii="Cambria" w:hAnsi="Cambria"/>
        </w:rPr>
        <w:t xml:space="preserve"> plants in response to immobile iron in the absence of a live SynCom. These genes are more strongly induced in </w:t>
      </w:r>
      <w:r>
        <w:rPr>
          <w:rFonts w:ascii="Cambria" w:hAnsi="Cambria"/>
          <w:i/>
        </w:rPr>
        <w:t>f6’h1</w:t>
      </w:r>
      <w:r>
        <w:rPr>
          <w:rFonts w:ascii="Cambria" w:hAnsi="Cambria"/>
        </w:rPr>
        <w:t xml:space="preserve"> plants. Furthermore, their expression is reduced in Col-0 plants upon addition of SynCom, but remains elevated in </w:t>
      </w:r>
      <w:r>
        <w:rPr>
          <w:rFonts w:ascii="Cambria" w:hAnsi="Cambria"/>
          <w:i/>
        </w:rPr>
        <w:t>f6’h1</w:t>
      </w:r>
      <w:r>
        <w:rPr>
          <w:rFonts w:ascii="Cambria" w:hAnsi="Cambria"/>
        </w:rPr>
        <w:t xml:space="preserve"> plants. This gene set corresponds to iron-responsive genes that are also responsive to SynCom in a genotype-dependent manner. Gene ontology analysis revealed that this cluster is enriched for genes belonging to the iron starvation response, iron homeostasis, and metal transport (</w:t>
      </w:r>
      <w:r>
        <w:rPr>
          <w:rFonts w:ascii="Cambria" w:hAnsi="Cambria"/>
          <w:b/>
        </w:rPr>
        <w:t xml:space="preserve">Fig </w:t>
      </w:r>
      <w:r w:rsidRPr="0032584E">
        <w:rPr>
          <w:rFonts w:ascii="Cambria" w:hAnsi="Cambria"/>
          <w:b/>
        </w:rPr>
        <w:t>5b</w:t>
      </w:r>
      <w:r>
        <w:rPr>
          <w:rFonts w:ascii="Cambria" w:hAnsi="Cambria"/>
        </w:rPr>
        <w:t xml:space="preserve">, </w:t>
      </w:r>
      <w:r w:rsidRPr="0032584E">
        <w:rPr>
          <w:rFonts w:ascii="Cambria" w:hAnsi="Cambria"/>
        </w:rPr>
        <w:t>annotations</w:t>
      </w:r>
      <w:r>
        <w:rPr>
          <w:rFonts w:ascii="Cambria" w:hAnsi="Cambria"/>
        </w:rPr>
        <w:t xml:space="preserve"> right of heatmap). Genes in cluster 8 display the inverse pattern – downregulated on unavFe and restored in the presence of SynCom in Col-0, but not </w:t>
      </w:r>
      <w:r>
        <w:rPr>
          <w:rFonts w:ascii="Cambria" w:hAnsi="Cambria"/>
          <w:i/>
        </w:rPr>
        <w:t>f6’h1</w:t>
      </w:r>
      <w:r>
        <w:rPr>
          <w:rFonts w:ascii="Cambria" w:hAnsi="Cambria"/>
        </w:rPr>
        <w:t>. We compared our DEGs to a list of 25 previously identified core iron starvation marker genes</w:t>
      </w:r>
      <w:r w:rsidRPr="00E201C0">
        <w:rPr>
          <w:rFonts w:ascii="Cambria" w:hAnsi="Cambria"/>
          <w:noProof/>
          <w:vertAlign w:val="superscript"/>
        </w:rPr>
        <w:t>42</w:t>
      </w:r>
      <w:r>
        <w:rPr>
          <w:rFonts w:ascii="Cambria" w:hAnsi="Cambria"/>
        </w:rPr>
        <w:t xml:space="preserve"> (</w:t>
      </w:r>
      <w:r>
        <w:rPr>
          <w:rFonts w:ascii="Cambria" w:hAnsi="Cambria"/>
          <w:b/>
        </w:rPr>
        <w:t>Suppl. Table 3</w:t>
      </w:r>
      <w:r>
        <w:rPr>
          <w:rFonts w:ascii="Cambria" w:hAnsi="Cambria"/>
        </w:rPr>
        <w:t>). Of the 12 genes upregulated under iron starvation, 11 were found in cluster 4, while 7 out of 13 genes down-regulated under iron starvation were present in cluster 8. The cluster assignment (</w:t>
      </w:r>
      <w:r>
        <w:rPr>
          <w:rFonts w:ascii="Cambria" w:hAnsi="Cambria"/>
          <w:b/>
        </w:rPr>
        <w:t>Fig. 5c</w:t>
      </w:r>
      <w:r>
        <w:rPr>
          <w:rFonts w:ascii="Cambria" w:hAnsi="Cambria"/>
        </w:rPr>
        <w:t>) and expression pattern (</w:t>
      </w:r>
      <w:r>
        <w:rPr>
          <w:rFonts w:ascii="Cambria" w:hAnsi="Cambria"/>
          <w:b/>
        </w:rPr>
        <w:t>Suppl. Fig. 10</w:t>
      </w:r>
      <w:r>
        <w:rPr>
          <w:rFonts w:ascii="Cambria" w:hAnsi="Cambria"/>
        </w:rPr>
        <w:t xml:space="preserve">) </w:t>
      </w:r>
      <w:r w:rsidRPr="007962E7">
        <w:rPr>
          <w:rFonts w:ascii="Cambria" w:hAnsi="Cambria"/>
        </w:rPr>
        <w:t>of</w:t>
      </w:r>
      <w:r>
        <w:rPr>
          <w:rFonts w:ascii="Cambria" w:hAnsi="Cambria"/>
        </w:rPr>
        <w:t xml:space="preserve"> selected iron homeostasis regulators and coumarin biosynthesis genes reveal that these genes are iron- and SynCom-responsive in a genotype-dependent manner. Together, these data reveal robust induction of an iron-starvation transcriptional signature in </w:t>
      </w:r>
      <w:r w:rsidRPr="00E16635">
        <w:rPr>
          <w:rFonts w:ascii="Cambria" w:hAnsi="Cambria"/>
        </w:rPr>
        <w:t>plants</w:t>
      </w:r>
      <w:r>
        <w:rPr>
          <w:rFonts w:ascii="Cambria" w:hAnsi="Cambria"/>
        </w:rPr>
        <w:t xml:space="preserve"> grown on unavFe, which is alleviated by commensals in WT, but not </w:t>
      </w:r>
      <w:r>
        <w:rPr>
          <w:rFonts w:ascii="Cambria" w:hAnsi="Cambria"/>
          <w:i/>
        </w:rPr>
        <w:t>f6’h1</w:t>
      </w:r>
      <w:r>
        <w:rPr>
          <w:rFonts w:ascii="Cambria" w:hAnsi="Cambria"/>
        </w:rPr>
        <w:t xml:space="preserve"> plants.</w:t>
      </w:r>
    </w:p>
    <w:p w:rsidR="00610358" w:rsidRDefault="00610358" w:rsidP="003E0CD1">
      <w:pPr>
        <w:ind w:firstLine="720"/>
        <w:rPr>
          <w:rFonts w:ascii="Cambria" w:hAnsi="Cambria"/>
        </w:rPr>
      </w:pPr>
      <w:r>
        <w:rPr>
          <w:rFonts w:ascii="Cambria" w:hAnsi="Cambria"/>
        </w:rPr>
        <w:lastRenderedPageBreak/>
        <w:t>Analysis of SynCom-responsive genes (</w:t>
      </w:r>
      <w:r>
        <w:rPr>
          <w:rFonts w:ascii="Cambria" w:hAnsi="Cambria"/>
          <w:b/>
        </w:rPr>
        <w:t>Suppl. Fig 9</w:t>
      </w:r>
      <w:r>
        <w:rPr>
          <w:rFonts w:ascii="Cambria" w:hAnsi="Cambria"/>
        </w:rPr>
        <w:t xml:space="preserve">) </w:t>
      </w:r>
      <w:r w:rsidRPr="00535E4E">
        <w:rPr>
          <w:rFonts w:ascii="Cambria" w:hAnsi="Cambria"/>
        </w:rPr>
        <w:t>revealed</w:t>
      </w:r>
      <w:r>
        <w:rPr>
          <w:rFonts w:ascii="Cambria" w:hAnsi="Cambria"/>
        </w:rPr>
        <w:t xml:space="preserve"> a core set of DEGs common to both genotypes, in addition to many genotype-specific DEGs. Accordingly, clusters 10 and 3 consist of genes that were consistently activated or repressed, respectively, upon addition of live SynCom independently of iron availability and genotype. These clusters were enriched for genes related to </w:t>
      </w:r>
      <w:proofErr w:type="spellStart"/>
      <w:r>
        <w:rPr>
          <w:rFonts w:ascii="Cambria" w:hAnsi="Cambria"/>
        </w:rPr>
        <w:t>defense</w:t>
      </w:r>
      <w:proofErr w:type="spellEnd"/>
      <w:r>
        <w:rPr>
          <w:rFonts w:ascii="Cambria" w:hAnsi="Cambria"/>
        </w:rPr>
        <w:t xml:space="preserve"> responses and response to bacteria. Interestingly, genes associated with these terms were also significantly enriched in clusters 2 and 8. Cluster 2 represents genes activated by both unavFe and SynCom, and more strongly in </w:t>
      </w:r>
      <w:r>
        <w:rPr>
          <w:rFonts w:ascii="Cambria" w:hAnsi="Cambria"/>
          <w:i/>
        </w:rPr>
        <w:t>f6’h1</w:t>
      </w:r>
      <w:r>
        <w:rPr>
          <w:rFonts w:ascii="Cambria" w:hAnsi="Cambria"/>
        </w:rPr>
        <w:t xml:space="preserve"> plants than Col-0, while cluster 8 represents genes activated by SynCom on unavFe in Col-0 but not </w:t>
      </w:r>
      <w:r>
        <w:rPr>
          <w:rFonts w:ascii="Cambria" w:hAnsi="Cambria"/>
          <w:i/>
        </w:rPr>
        <w:t>f6’h1</w:t>
      </w:r>
      <w:r>
        <w:rPr>
          <w:rFonts w:ascii="Cambria" w:hAnsi="Cambria"/>
        </w:rPr>
        <w:t xml:space="preserve">. The presence of immune-related genes in these clusters suggests that outside of the core SynCom-responsive genes, a subset of </w:t>
      </w:r>
      <w:proofErr w:type="spellStart"/>
      <w:r>
        <w:rPr>
          <w:rFonts w:ascii="Cambria" w:hAnsi="Cambria"/>
        </w:rPr>
        <w:t>defense</w:t>
      </w:r>
      <w:proofErr w:type="spellEnd"/>
      <w:r>
        <w:rPr>
          <w:rFonts w:ascii="Cambria" w:hAnsi="Cambria"/>
        </w:rPr>
        <w:t xml:space="preserve"> genes are regulated by the presence of commensals in a coumarin-dependent manner. Collectively, these results show that the interaction between coumarins and commensals on unavFe not only relieves an iron-starvation transcriptional signature, but extends to the regulation of a subset of immune and </w:t>
      </w:r>
      <w:proofErr w:type="spellStart"/>
      <w:r>
        <w:rPr>
          <w:rFonts w:ascii="Cambria" w:hAnsi="Cambria"/>
        </w:rPr>
        <w:t>defense</w:t>
      </w:r>
      <w:proofErr w:type="spellEnd"/>
      <w:r>
        <w:rPr>
          <w:rFonts w:ascii="Cambria" w:hAnsi="Cambria"/>
        </w:rPr>
        <w:t>-related genes.</w:t>
      </w:r>
    </w:p>
    <w:p w:rsidR="00610358" w:rsidRDefault="00610358" w:rsidP="003E0CD1">
      <w:pPr>
        <w:jc w:val="center"/>
        <w:rPr>
          <w:rFonts w:ascii="Cambria" w:hAnsi="Cambria"/>
        </w:rPr>
      </w:pPr>
    </w:p>
    <w:p w:rsidR="00610358" w:rsidRDefault="00610358" w:rsidP="003E0CD1">
      <w:pPr>
        <w:jc w:val="center"/>
        <w:rPr>
          <w:rFonts w:ascii="Cambria" w:hAnsi="Cambria"/>
          <w:b/>
          <w:u w:val="single"/>
        </w:rPr>
      </w:pPr>
    </w:p>
    <w:p w:rsidR="00610358" w:rsidRPr="000022DC" w:rsidRDefault="00610358" w:rsidP="00FC7FA0">
      <w:pPr>
        <w:rPr>
          <w:rFonts w:ascii="Cambria" w:hAnsi="Cambria"/>
          <w:b/>
          <w:sz w:val="28"/>
          <w:u w:val="single"/>
        </w:rPr>
      </w:pPr>
      <w:r>
        <w:rPr>
          <w:rFonts w:ascii="Cambria" w:hAnsi="Cambria"/>
          <w:b/>
          <w:sz w:val="28"/>
          <w:u w:val="single"/>
        </w:rPr>
        <w:t>Discussion</w:t>
      </w:r>
    </w:p>
    <w:p w:rsidR="00610358" w:rsidRPr="004A275B" w:rsidRDefault="00610358" w:rsidP="003E0CD1">
      <w:pPr>
        <w:rPr>
          <w:rFonts w:ascii="Cambria" w:hAnsi="Cambria"/>
        </w:rPr>
      </w:pPr>
    </w:p>
    <w:p w:rsidR="00610358" w:rsidRPr="004A275B" w:rsidRDefault="00610358" w:rsidP="003E0CD1">
      <w:pPr>
        <w:rPr>
          <w:rFonts w:ascii="Cambria" w:hAnsi="Cambria"/>
        </w:rPr>
      </w:pPr>
      <w:r w:rsidRPr="004A275B">
        <w:rPr>
          <w:rFonts w:ascii="Cambria" w:hAnsi="Cambria"/>
        </w:rPr>
        <w:tab/>
        <w:t xml:space="preserve">Our results reveal </w:t>
      </w:r>
      <w:r>
        <w:rPr>
          <w:rFonts w:ascii="Cambria" w:hAnsi="Cambria"/>
        </w:rPr>
        <w:t xml:space="preserve">unexpected </w:t>
      </w:r>
      <w:r w:rsidRPr="004A275B">
        <w:rPr>
          <w:rFonts w:ascii="Cambria" w:hAnsi="Cambria"/>
        </w:rPr>
        <w:t xml:space="preserve">roles of root-secreted coumarins in governing plant-bacteria interactions, including </w:t>
      </w:r>
      <w:r>
        <w:rPr>
          <w:rFonts w:ascii="Cambria" w:hAnsi="Cambria"/>
        </w:rPr>
        <w:t xml:space="preserve">soil type-dependent </w:t>
      </w:r>
      <w:r w:rsidRPr="004A275B">
        <w:rPr>
          <w:rFonts w:ascii="Cambria" w:hAnsi="Cambria"/>
        </w:rPr>
        <w:t xml:space="preserve">microbiota assembly, a novel mechanism of </w:t>
      </w:r>
      <w:r>
        <w:rPr>
          <w:rFonts w:ascii="Cambria" w:hAnsi="Cambria"/>
        </w:rPr>
        <w:t>root commensal</w:t>
      </w:r>
      <w:r w:rsidRPr="004A275B">
        <w:rPr>
          <w:rFonts w:ascii="Cambria" w:hAnsi="Cambria"/>
        </w:rPr>
        <w:t xml:space="preserve">-mediated alleviation of iron starvation, and regulation of a subset of </w:t>
      </w:r>
      <w:proofErr w:type="spellStart"/>
      <w:r w:rsidRPr="004A275B">
        <w:rPr>
          <w:rFonts w:ascii="Cambria" w:hAnsi="Cambria"/>
        </w:rPr>
        <w:t>defense</w:t>
      </w:r>
      <w:proofErr w:type="spellEnd"/>
      <w:r w:rsidRPr="004A275B">
        <w:rPr>
          <w:rFonts w:ascii="Cambria" w:hAnsi="Cambria"/>
        </w:rPr>
        <w:t xml:space="preserve"> genes. We show that </w:t>
      </w:r>
      <w:r w:rsidRPr="004A275B">
        <w:rPr>
          <w:rFonts w:ascii="Cambria" w:hAnsi="Cambria"/>
          <w:i/>
        </w:rPr>
        <w:t>s8h</w:t>
      </w:r>
      <w:r w:rsidRPr="004A275B">
        <w:rPr>
          <w:rFonts w:ascii="Cambria" w:hAnsi="Cambria"/>
        </w:rPr>
        <w:t xml:space="preserve"> plants, like fully coumarin-deficient </w:t>
      </w:r>
      <w:r w:rsidRPr="004A275B">
        <w:rPr>
          <w:rFonts w:ascii="Cambria" w:hAnsi="Cambria"/>
          <w:i/>
        </w:rPr>
        <w:t>f6’h1</w:t>
      </w:r>
      <w:r w:rsidRPr="004A275B">
        <w:rPr>
          <w:rFonts w:ascii="Cambria" w:hAnsi="Cambria"/>
        </w:rPr>
        <w:t>, assemble an altered root bacterial community,</w:t>
      </w:r>
      <w:r>
        <w:rPr>
          <w:rFonts w:ascii="Cambria" w:hAnsi="Cambria"/>
        </w:rPr>
        <w:t xml:space="preserve"> potentially driven by loss of fraxetin, which exhibits strain-specific antimicrobial activity</w:t>
      </w:r>
      <w:r w:rsidRPr="004A275B">
        <w:rPr>
          <w:rFonts w:ascii="Cambria" w:hAnsi="Cambria"/>
        </w:rPr>
        <w:t xml:space="preserve">. </w:t>
      </w:r>
      <w:r>
        <w:rPr>
          <w:rFonts w:ascii="Cambria" w:hAnsi="Cambria"/>
        </w:rPr>
        <w:t xml:space="preserve">Individual members of the </w:t>
      </w:r>
      <w:proofErr w:type="spellStart"/>
      <w:r>
        <w:rPr>
          <w:rFonts w:ascii="Cambria" w:hAnsi="Cambria"/>
          <w:i/>
        </w:rPr>
        <w:t>B</w:t>
      </w:r>
      <w:r w:rsidRPr="00D76951">
        <w:rPr>
          <w:rFonts w:ascii="Cambria" w:hAnsi="Cambria"/>
          <w:i/>
        </w:rPr>
        <w:t>urkholderiaceae</w:t>
      </w:r>
      <w:proofErr w:type="spellEnd"/>
      <w:r>
        <w:rPr>
          <w:rFonts w:ascii="Cambria" w:hAnsi="Cambria"/>
        </w:rPr>
        <w:t>, core members of the plant root microbiota</w:t>
      </w:r>
      <w:r w:rsidRPr="00E201C0">
        <w:rPr>
          <w:rFonts w:ascii="Cambria" w:hAnsi="Cambria"/>
          <w:noProof/>
          <w:vertAlign w:val="superscript"/>
        </w:rPr>
        <w:t>43</w:t>
      </w:r>
      <w:r>
        <w:rPr>
          <w:rFonts w:ascii="Cambria" w:hAnsi="Cambria"/>
        </w:rPr>
        <w:t xml:space="preserve"> often displaying plant-beneficial activities</w:t>
      </w:r>
      <w:r w:rsidRPr="00CE2711">
        <w:rPr>
          <w:rFonts w:ascii="Cambria" w:hAnsi="Cambria"/>
          <w:noProof/>
          <w:vertAlign w:val="superscript"/>
        </w:rPr>
        <w:t>44</w:t>
      </w:r>
      <w:r>
        <w:rPr>
          <w:rFonts w:ascii="Cambria" w:hAnsi="Cambria"/>
        </w:rPr>
        <w:t xml:space="preserve">, are selectively impacted by fraxetin. This strain-specific variation in sensitivity to coumarins may explain ASV-level changes in abundance and potentially result in selection of plant-beneficial members. </w:t>
      </w:r>
      <w:r w:rsidRPr="00D76951">
        <w:rPr>
          <w:rFonts w:ascii="Cambria" w:hAnsi="Cambria"/>
        </w:rPr>
        <w:t xml:space="preserve">The </w:t>
      </w:r>
      <w:r w:rsidRPr="004A275B">
        <w:rPr>
          <w:rFonts w:ascii="Cambria" w:hAnsi="Cambria"/>
        </w:rPr>
        <w:t xml:space="preserve">greater impact on the microbiota observed in </w:t>
      </w:r>
      <w:r w:rsidRPr="004A275B">
        <w:rPr>
          <w:rFonts w:ascii="Cambria" w:hAnsi="Cambria"/>
          <w:i/>
        </w:rPr>
        <w:t>f6’h1</w:t>
      </w:r>
      <w:r w:rsidRPr="004A275B">
        <w:rPr>
          <w:rFonts w:ascii="Cambria" w:hAnsi="Cambria"/>
        </w:rPr>
        <w:t xml:space="preserve"> plants suggests that both scopoletin and fraxetin modulate </w:t>
      </w:r>
      <w:r>
        <w:rPr>
          <w:rFonts w:ascii="Cambria" w:hAnsi="Cambria"/>
        </w:rPr>
        <w:t xml:space="preserve">bacterial </w:t>
      </w:r>
      <w:r w:rsidRPr="004A275B">
        <w:rPr>
          <w:rFonts w:ascii="Cambria" w:hAnsi="Cambria"/>
        </w:rPr>
        <w:t xml:space="preserve">microbiota assembly. Indeed, </w:t>
      </w:r>
      <w:r>
        <w:rPr>
          <w:rFonts w:ascii="Cambria" w:hAnsi="Cambria"/>
        </w:rPr>
        <w:t xml:space="preserve">upon transplantation of axenically-grown WT and coumarin-deficient </w:t>
      </w:r>
      <w:r w:rsidRPr="00434320">
        <w:rPr>
          <w:rFonts w:ascii="Cambria" w:hAnsi="Cambria"/>
          <w:i/>
        </w:rPr>
        <w:t>A. thaliana</w:t>
      </w:r>
      <w:r>
        <w:rPr>
          <w:rFonts w:ascii="Cambria" w:hAnsi="Cambria"/>
        </w:rPr>
        <w:t xml:space="preserve"> plants into artificially limed soil, a metagenome analysis indicated an </w:t>
      </w:r>
      <w:r w:rsidRPr="004A275B">
        <w:rPr>
          <w:rFonts w:ascii="Cambria" w:hAnsi="Cambria"/>
        </w:rPr>
        <w:t>alter</w:t>
      </w:r>
      <w:r>
        <w:rPr>
          <w:rFonts w:ascii="Cambria" w:hAnsi="Cambria"/>
        </w:rPr>
        <w:t>ed</w:t>
      </w:r>
      <w:r w:rsidRPr="004A275B">
        <w:rPr>
          <w:rFonts w:ascii="Cambria" w:hAnsi="Cambria"/>
        </w:rPr>
        <w:t xml:space="preserve"> </w:t>
      </w:r>
      <w:r>
        <w:rPr>
          <w:rFonts w:ascii="Cambria" w:hAnsi="Cambria"/>
        </w:rPr>
        <w:t xml:space="preserve">microbial multi-kingdom assemblage and provided evidence for selective </w:t>
      </w:r>
      <w:r w:rsidRPr="004A275B">
        <w:rPr>
          <w:rFonts w:ascii="Cambria" w:hAnsi="Cambria"/>
        </w:rPr>
        <w:t xml:space="preserve">scopoletin anti-fungal activity </w:t>
      </w:r>
      <w:r>
        <w:rPr>
          <w:rFonts w:ascii="Cambria" w:hAnsi="Cambria"/>
        </w:rPr>
        <w:t xml:space="preserve">against soil-borne fungal pathogens </w:t>
      </w:r>
      <w:r w:rsidRPr="002B3EB1">
        <w:rPr>
          <w:rFonts w:ascii="Cambria" w:hAnsi="Cambria"/>
          <w:i/>
        </w:rPr>
        <w:t>in vitro</w:t>
      </w:r>
      <w:r w:rsidRPr="00CE2711">
        <w:rPr>
          <w:rFonts w:ascii="Cambria" w:hAnsi="Cambria"/>
          <w:i/>
          <w:noProof/>
          <w:vertAlign w:val="superscript"/>
        </w:rPr>
        <w:t>26,45-47</w:t>
      </w:r>
      <w:r w:rsidRPr="004A275B">
        <w:rPr>
          <w:rFonts w:ascii="Cambria" w:hAnsi="Cambria"/>
        </w:rPr>
        <w:t xml:space="preserve">. </w:t>
      </w:r>
      <w:r>
        <w:rPr>
          <w:rFonts w:ascii="Cambria" w:hAnsi="Cambria"/>
        </w:rPr>
        <w:t xml:space="preserve">Given that </w:t>
      </w:r>
      <w:r w:rsidRPr="009734E3">
        <w:rPr>
          <w:rFonts w:ascii="Cambria" w:hAnsi="Cambria"/>
          <w:i/>
        </w:rPr>
        <w:t>A. thaliana</w:t>
      </w:r>
      <w:r>
        <w:rPr>
          <w:rFonts w:ascii="Cambria" w:hAnsi="Cambria"/>
        </w:rPr>
        <w:t xml:space="preserve"> can </w:t>
      </w:r>
      <w:r w:rsidRPr="004A275B">
        <w:rPr>
          <w:rFonts w:ascii="Cambria" w:hAnsi="Cambria"/>
        </w:rPr>
        <w:t xml:space="preserve">modulate </w:t>
      </w:r>
      <w:r>
        <w:rPr>
          <w:rFonts w:ascii="Cambria" w:hAnsi="Cambria"/>
        </w:rPr>
        <w:t xml:space="preserve">the production </w:t>
      </w:r>
      <w:r w:rsidRPr="004A275B">
        <w:rPr>
          <w:rFonts w:ascii="Cambria" w:hAnsi="Cambria"/>
        </w:rPr>
        <w:t xml:space="preserve">of </w:t>
      </w:r>
      <w:r>
        <w:rPr>
          <w:rFonts w:ascii="Cambria" w:hAnsi="Cambria"/>
        </w:rPr>
        <w:t>various</w:t>
      </w:r>
      <w:r w:rsidRPr="004A275B">
        <w:rPr>
          <w:rFonts w:ascii="Cambria" w:hAnsi="Cambria"/>
        </w:rPr>
        <w:t xml:space="preserve"> coumarin</w:t>
      </w:r>
      <w:r>
        <w:rPr>
          <w:rFonts w:ascii="Cambria" w:hAnsi="Cambria"/>
        </w:rPr>
        <w:t xml:space="preserve"> structure type</w:t>
      </w:r>
      <w:r w:rsidRPr="004A275B">
        <w:rPr>
          <w:rFonts w:ascii="Cambria" w:hAnsi="Cambria"/>
        </w:rPr>
        <w:t>s in response to biotic and abiotic factors</w:t>
      </w:r>
      <w:r w:rsidRPr="00CE2711">
        <w:rPr>
          <w:rFonts w:ascii="Cambria" w:hAnsi="Cambria"/>
          <w:noProof/>
          <w:vertAlign w:val="superscript"/>
        </w:rPr>
        <w:t>20,23,46,48,49</w:t>
      </w:r>
      <w:r w:rsidRPr="004A275B">
        <w:rPr>
          <w:rFonts w:ascii="Cambria" w:hAnsi="Cambria"/>
        </w:rPr>
        <w:t xml:space="preserve">, </w:t>
      </w:r>
      <w:r>
        <w:rPr>
          <w:rFonts w:ascii="Cambria" w:hAnsi="Cambria"/>
        </w:rPr>
        <w:t>the host may</w:t>
      </w:r>
      <w:r w:rsidRPr="004A275B">
        <w:rPr>
          <w:rFonts w:ascii="Cambria" w:hAnsi="Cambria"/>
        </w:rPr>
        <w:t xml:space="preserve"> thus selectively impact </w:t>
      </w:r>
      <w:r>
        <w:rPr>
          <w:rFonts w:ascii="Cambria" w:hAnsi="Cambria"/>
        </w:rPr>
        <w:t xml:space="preserve">root-associated </w:t>
      </w:r>
      <w:r w:rsidRPr="004A275B">
        <w:rPr>
          <w:rFonts w:ascii="Cambria" w:hAnsi="Cambria"/>
        </w:rPr>
        <w:t>fung</w:t>
      </w:r>
      <w:r>
        <w:rPr>
          <w:rFonts w:ascii="Cambria" w:hAnsi="Cambria"/>
        </w:rPr>
        <w:t>al</w:t>
      </w:r>
      <w:r w:rsidRPr="004A275B">
        <w:rPr>
          <w:rFonts w:ascii="Cambria" w:hAnsi="Cambria"/>
        </w:rPr>
        <w:t xml:space="preserve"> </w:t>
      </w:r>
      <w:r>
        <w:rPr>
          <w:rFonts w:ascii="Cambria" w:hAnsi="Cambria"/>
        </w:rPr>
        <w:t>and/</w:t>
      </w:r>
      <w:r w:rsidRPr="004A275B">
        <w:rPr>
          <w:rFonts w:ascii="Cambria" w:hAnsi="Cambria"/>
        </w:rPr>
        <w:t xml:space="preserve">or bacterial communities directly, and indirectly through their respective inter-kingdom interactions. </w:t>
      </w:r>
    </w:p>
    <w:p w:rsidR="00610358" w:rsidRPr="006B2057" w:rsidRDefault="00610358" w:rsidP="009E1FAB">
      <w:pPr>
        <w:rPr>
          <w:rFonts w:ascii="Cambria" w:hAnsi="Cambria"/>
        </w:rPr>
      </w:pPr>
      <w:r w:rsidRPr="004A275B">
        <w:rPr>
          <w:rFonts w:ascii="Cambria" w:hAnsi="Cambria"/>
        </w:rPr>
        <w:tab/>
        <w:t xml:space="preserve">The robustness of </w:t>
      </w:r>
      <w:r>
        <w:rPr>
          <w:rFonts w:ascii="Cambria" w:hAnsi="Cambria"/>
        </w:rPr>
        <w:t xml:space="preserve">our gnotobiotic </w:t>
      </w:r>
      <w:r w:rsidRPr="004A275B">
        <w:rPr>
          <w:rFonts w:ascii="Cambria" w:hAnsi="Cambria"/>
        </w:rPr>
        <w:t xml:space="preserve">system as a model of iron limitation is supported by the </w:t>
      </w:r>
      <w:r>
        <w:rPr>
          <w:rFonts w:ascii="Cambria" w:hAnsi="Cambria"/>
        </w:rPr>
        <w:t xml:space="preserve">phenotypic </w:t>
      </w:r>
      <w:r w:rsidRPr="004A275B">
        <w:rPr>
          <w:rFonts w:ascii="Cambria" w:hAnsi="Cambria"/>
        </w:rPr>
        <w:t xml:space="preserve">recapitulation of </w:t>
      </w:r>
      <w:r>
        <w:rPr>
          <w:rFonts w:ascii="Cambria" w:hAnsi="Cambria"/>
        </w:rPr>
        <w:t>iron starvation</w:t>
      </w:r>
      <w:r w:rsidRPr="004A275B">
        <w:rPr>
          <w:rFonts w:ascii="Cambria" w:hAnsi="Cambria"/>
        </w:rPr>
        <w:t xml:space="preserve"> hypersensitive and insensitive </w:t>
      </w:r>
      <w:r w:rsidRPr="00167655">
        <w:rPr>
          <w:rFonts w:ascii="Cambria" w:hAnsi="Cambria"/>
          <w:i/>
        </w:rPr>
        <w:t>A. thaliana</w:t>
      </w:r>
      <w:r>
        <w:rPr>
          <w:rFonts w:ascii="Cambria" w:hAnsi="Cambria"/>
        </w:rPr>
        <w:t xml:space="preserve"> </w:t>
      </w:r>
      <w:r w:rsidRPr="004A275B">
        <w:rPr>
          <w:rFonts w:ascii="Cambria" w:hAnsi="Cambria"/>
        </w:rPr>
        <w:t>genotypes</w:t>
      </w:r>
      <w:r>
        <w:rPr>
          <w:rFonts w:ascii="Cambria" w:hAnsi="Cambria"/>
        </w:rPr>
        <w:t>, and iron starvation-induced transcriptional reprogramming</w:t>
      </w:r>
      <w:r w:rsidRPr="004A275B">
        <w:rPr>
          <w:rFonts w:ascii="Cambria" w:eastAsia="Times New Roman" w:hAnsi="Cambria" w:cs="Times New Roman"/>
          <w:lang w:eastAsia="en-GB"/>
        </w:rPr>
        <w:t xml:space="preserve">. </w:t>
      </w:r>
      <w:r>
        <w:rPr>
          <w:rFonts w:ascii="Cambria" w:hAnsi="Cambria"/>
        </w:rPr>
        <w:t>Plant performance data, c</w:t>
      </w:r>
      <w:r w:rsidRPr="004A275B">
        <w:rPr>
          <w:rFonts w:ascii="Cambria" w:hAnsi="Cambria"/>
        </w:rPr>
        <w:t xml:space="preserve">oupled with transcriptomic analysis, confirms that </w:t>
      </w:r>
      <w:r>
        <w:rPr>
          <w:rFonts w:ascii="Cambria" w:hAnsi="Cambria"/>
        </w:rPr>
        <w:t>performance benefits under iron limitation conferred by bacterial commensals occur via improved iron nutrition</w:t>
      </w:r>
      <w:r w:rsidRPr="004A275B">
        <w:rPr>
          <w:rFonts w:ascii="Cambria" w:hAnsi="Cambria"/>
        </w:rPr>
        <w:t>.</w:t>
      </w:r>
      <w:r>
        <w:rPr>
          <w:rFonts w:ascii="Cambria" w:hAnsi="Cambria"/>
        </w:rPr>
        <w:t xml:space="preserve"> To the best of our knowledge, experimental evidence for such clear plant nutritional benefits from commensals in a community context has not been reported before. On the contrary, under low phosphate conditions, </w:t>
      </w:r>
      <w:r w:rsidRPr="0058585D">
        <w:rPr>
          <w:rFonts w:ascii="Cambria" w:hAnsi="Cambria"/>
          <w:i/>
        </w:rPr>
        <w:t>A. thaliana</w:t>
      </w:r>
      <w:r>
        <w:rPr>
          <w:rFonts w:ascii="Cambria" w:hAnsi="Cambria"/>
        </w:rPr>
        <w:t xml:space="preserve"> must compete with a bacterial SynCom for access to the macronutrient, requiring integration of phosphate starvation and defence responses</w:t>
      </w:r>
      <w:r w:rsidRPr="00CE2711">
        <w:rPr>
          <w:rFonts w:ascii="Cambria" w:hAnsi="Cambria"/>
          <w:noProof/>
          <w:vertAlign w:val="superscript"/>
        </w:rPr>
        <w:t>50</w:t>
      </w:r>
      <w:r>
        <w:rPr>
          <w:rFonts w:ascii="Cambria" w:hAnsi="Cambria"/>
        </w:rPr>
        <w:t xml:space="preserve">. Of note, the performance of plants with and without commensals has not been tested in the presence of unavailable forms of phosphate, as found in many soils. </w:t>
      </w:r>
      <w:r w:rsidRPr="004A275B">
        <w:rPr>
          <w:rFonts w:ascii="Cambria" w:eastAsia="Times New Roman" w:hAnsi="Cambria" w:cs="Times New Roman"/>
          <w:lang w:eastAsia="en-GB"/>
        </w:rPr>
        <w:t>Importantly</w:t>
      </w:r>
      <w:r>
        <w:rPr>
          <w:rFonts w:ascii="Cambria" w:eastAsia="Times New Roman" w:hAnsi="Cambria" w:cs="Times New Roman"/>
          <w:lang w:eastAsia="en-GB"/>
        </w:rPr>
        <w:t xml:space="preserve"> in our system</w:t>
      </w:r>
      <w:r w:rsidRPr="004A275B">
        <w:rPr>
          <w:rFonts w:ascii="Cambria" w:eastAsia="Times New Roman" w:hAnsi="Cambria" w:cs="Times New Roman"/>
          <w:lang w:eastAsia="en-GB"/>
        </w:rPr>
        <w:t>, growth promotion</w:t>
      </w:r>
      <w:r>
        <w:rPr>
          <w:rFonts w:ascii="Cambria" w:eastAsia="Times New Roman" w:hAnsi="Cambria" w:cs="Times New Roman"/>
          <w:lang w:eastAsia="en-GB"/>
        </w:rPr>
        <w:t xml:space="preserve"> by microbes</w:t>
      </w:r>
      <w:r w:rsidRPr="004A275B">
        <w:rPr>
          <w:rFonts w:ascii="Cambria" w:eastAsia="Times New Roman" w:hAnsi="Cambria" w:cs="Times New Roman"/>
          <w:lang w:eastAsia="en-GB"/>
        </w:rPr>
        <w:t xml:space="preserve"> is </w:t>
      </w:r>
      <w:r>
        <w:rPr>
          <w:rFonts w:ascii="Cambria" w:eastAsia="Times New Roman" w:hAnsi="Cambria" w:cs="Times New Roman"/>
          <w:lang w:eastAsia="en-GB"/>
        </w:rPr>
        <w:t>observed</w:t>
      </w:r>
      <w:r w:rsidRPr="004A275B">
        <w:rPr>
          <w:rFonts w:ascii="Cambria" w:eastAsia="Times New Roman" w:hAnsi="Cambria" w:cs="Times New Roman"/>
          <w:lang w:eastAsia="en-GB"/>
        </w:rPr>
        <w:t xml:space="preserve"> </w:t>
      </w:r>
      <w:r>
        <w:rPr>
          <w:rFonts w:ascii="Cambria" w:eastAsia="Times New Roman" w:hAnsi="Cambria" w:cs="Times New Roman"/>
          <w:lang w:eastAsia="en-GB"/>
        </w:rPr>
        <w:t xml:space="preserve">only </w:t>
      </w:r>
      <w:r w:rsidRPr="004A275B">
        <w:rPr>
          <w:rFonts w:ascii="Cambria" w:eastAsia="Times New Roman" w:hAnsi="Cambria" w:cs="Times New Roman"/>
          <w:lang w:eastAsia="en-GB"/>
        </w:rPr>
        <w:t xml:space="preserve">when iron </w:t>
      </w:r>
      <w:r>
        <w:rPr>
          <w:rFonts w:ascii="Cambria" w:eastAsia="Times New Roman" w:hAnsi="Cambria" w:cs="Times New Roman"/>
          <w:lang w:eastAsia="en-GB"/>
        </w:rPr>
        <w:t>is present but immobile, conditions present in most iron-limiting soils.</w:t>
      </w:r>
      <w:r w:rsidRPr="004A275B">
        <w:rPr>
          <w:rFonts w:ascii="Cambria" w:eastAsia="Times New Roman" w:hAnsi="Cambria" w:cs="Times New Roman"/>
          <w:lang w:eastAsia="en-GB"/>
        </w:rPr>
        <w:t xml:space="preserve"> </w:t>
      </w:r>
      <w:r>
        <w:rPr>
          <w:rFonts w:ascii="Cambria" w:hAnsi="Cambria"/>
        </w:rPr>
        <w:t>Thus, o</w:t>
      </w:r>
      <w:r w:rsidRPr="004A275B">
        <w:rPr>
          <w:rFonts w:ascii="Cambria" w:eastAsia="Times New Roman" w:hAnsi="Cambria" w:cs="Times New Roman"/>
          <w:lang w:eastAsia="en-GB"/>
        </w:rPr>
        <w:t xml:space="preserve">ur results highlight the importance of studying plant nutritional phenotypes in systems </w:t>
      </w:r>
      <w:r>
        <w:rPr>
          <w:rFonts w:ascii="Cambria" w:eastAsia="Times New Roman" w:hAnsi="Cambria" w:cs="Times New Roman"/>
          <w:lang w:eastAsia="en-GB"/>
        </w:rPr>
        <w:t>mimicking</w:t>
      </w:r>
      <w:r w:rsidRPr="004A275B">
        <w:rPr>
          <w:rFonts w:ascii="Cambria" w:eastAsia="Times New Roman" w:hAnsi="Cambria" w:cs="Times New Roman"/>
          <w:lang w:eastAsia="en-GB"/>
        </w:rPr>
        <w:t xml:space="preserve"> natural conditions as closely as possible, </w:t>
      </w:r>
      <w:r>
        <w:rPr>
          <w:rFonts w:ascii="Cambria" w:eastAsia="Times New Roman" w:hAnsi="Cambria" w:cs="Times New Roman"/>
          <w:lang w:eastAsia="en-GB"/>
        </w:rPr>
        <w:t>including the presence</w:t>
      </w:r>
      <w:r w:rsidRPr="004A275B">
        <w:rPr>
          <w:rFonts w:ascii="Cambria" w:eastAsia="Times New Roman" w:hAnsi="Cambria" w:cs="Times New Roman"/>
          <w:lang w:eastAsia="en-GB"/>
        </w:rPr>
        <w:t xml:space="preserve"> of commensals</w:t>
      </w:r>
      <w:r>
        <w:rPr>
          <w:rFonts w:ascii="Cambria" w:eastAsia="Times New Roman" w:hAnsi="Cambria" w:cs="Times New Roman"/>
          <w:lang w:eastAsia="en-GB"/>
        </w:rPr>
        <w:t xml:space="preserve"> and defined forms of soil minerals that are unavailable to the plant host</w:t>
      </w:r>
      <w:r w:rsidRPr="00EA4AA1">
        <w:rPr>
          <w:rFonts w:ascii="Cambria" w:eastAsia="Times New Roman" w:hAnsi="Cambria" w:cs="Times New Roman"/>
          <w:lang w:eastAsia="en-GB"/>
        </w:rPr>
        <w:t>.</w:t>
      </w:r>
    </w:p>
    <w:p w:rsidR="00610358" w:rsidRDefault="00610358" w:rsidP="0013600A">
      <w:pPr>
        <w:rPr>
          <w:rFonts w:ascii="Cambria" w:eastAsia="Times New Roman" w:hAnsi="Cambria" w:cs="Times New Roman"/>
          <w:lang w:eastAsia="en-GB"/>
        </w:rPr>
      </w:pPr>
      <w:r>
        <w:rPr>
          <w:rFonts w:ascii="Cambria" w:hAnsi="Cambria"/>
        </w:rPr>
        <w:tab/>
        <w:t>Plant-secreted fraxetin</w:t>
      </w:r>
      <w:r w:rsidRPr="004A275B">
        <w:rPr>
          <w:rFonts w:ascii="Cambria" w:hAnsi="Cambria"/>
        </w:rPr>
        <w:t xml:space="preserve"> is both necessary and sufficient for </w:t>
      </w:r>
      <w:r>
        <w:rPr>
          <w:rFonts w:ascii="Cambria" w:hAnsi="Cambria"/>
        </w:rPr>
        <w:t>the described</w:t>
      </w:r>
      <w:r w:rsidRPr="004A275B">
        <w:rPr>
          <w:rFonts w:ascii="Cambria" w:hAnsi="Cambria"/>
        </w:rPr>
        <w:t xml:space="preserve"> </w:t>
      </w:r>
      <w:r>
        <w:rPr>
          <w:rFonts w:ascii="Cambria" w:hAnsi="Cambria"/>
        </w:rPr>
        <w:t>beneficial interaction</w:t>
      </w:r>
      <w:r w:rsidRPr="004A275B">
        <w:rPr>
          <w:rFonts w:ascii="Cambria" w:hAnsi="Cambria"/>
        </w:rPr>
        <w:t xml:space="preserve">. </w:t>
      </w:r>
      <w:r w:rsidRPr="004A275B">
        <w:rPr>
          <w:rFonts w:ascii="Cambria" w:eastAsia="Times New Roman" w:hAnsi="Cambria" w:cs="Times New Roman"/>
          <w:lang w:eastAsia="en-GB"/>
        </w:rPr>
        <w:t>Strain</w:t>
      </w:r>
      <w:r>
        <w:rPr>
          <w:rFonts w:ascii="Cambria" w:eastAsia="Times New Roman" w:hAnsi="Cambria" w:cs="Times New Roman"/>
          <w:lang w:eastAsia="en-GB"/>
        </w:rPr>
        <w:t xml:space="preserve">-specific variation of this commensal trait within and presence of this beneficial activity </w:t>
      </w:r>
      <w:r w:rsidRPr="004A275B">
        <w:rPr>
          <w:rFonts w:ascii="Cambria" w:eastAsia="Times New Roman" w:hAnsi="Cambria" w:cs="Times New Roman"/>
          <w:lang w:eastAsia="en-GB"/>
        </w:rPr>
        <w:t xml:space="preserve">across all </w:t>
      </w:r>
      <w:r>
        <w:rPr>
          <w:rFonts w:ascii="Cambria" w:eastAsia="Times New Roman" w:hAnsi="Cambria" w:cs="Times New Roman"/>
          <w:lang w:eastAsia="en-GB"/>
        </w:rPr>
        <w:t xml:space="preserve">core taxonomic lineages of the </w:t>
      </w:r>
      <w:r w:rsidRPr="00FE3351">
        <w:rPr>
          <w:rFonts w:ascii="Cambria" w:eastAsia="Times New Roman" w:hAnsi="Cambria" w:cs="Times New Roman"/>
          <w:i/>
          <w:lang w:eastAsia="en-GB"/>
        </w:rPr>
        <w:t>A. thaliana</w:t>
      </w:r>
      <w:r>
        <w:rPr>
          <w:rFonts w:ascii="Cambria" w:eastAsia="Times New Roman" w:hAnsi="Cambria" w:cs="Times New Roman"/>
          <w:lang w:eastAsia="en-GB"/>
        </w:rPr>
        <w:t xml:space="preserve"> bacterial microbiota suggest the underlying molecular mechanism(s) evolved independently rather than by common descent.</w:t>
      </w:r>
      <w:r w:rsidRPr="005C4027">
        <w:rPr>
          <w:rFonts w:ascii="Cambria" w:eastAsia="Times New Roman" w:hAnsi="Cambria" w:cs="Times New Roman"/>
          <w:lang w:eastAsia="en-GB"/>
        </w:rPr>
        <w:t xml:space="preserve"> </w:t>
      </w:r>
      <w:r w:rsidRPr="004A275B">
        <w:rPr>
          <w:rFonts w:ascii="Cambria" w:eastAsia="Times New Roman" w:hAnsi="Cambria" w:cs="Times New Roman"/>
          <w:lang w:eastAsia="en-GB"/>
        </w:rPr>
        <w:t>As th</w:t>
      </w:r>
      <w:r>
        <w:rPr>
          <w:rFonts w:ascii="Cambria" w:eastAsia="Times New Roman" w:hAnsi="Cambria" w:cs="Times New Roman"/>
          <w:lang w:eastAsia="en-GB"/>
        </w:rPr>
        <w:t xml:space="preserve">e observed </w:t>
      </w:r>
      <w:r w:rsidRPr="004A275B">
        <w:rPr>
          <w:rFonts w:ascii="Cambria" w:eastAsia="Times New Roman" w:hAnsi="Cambria" w:cs="Times New Roman"/>
          <w:lang w:eastAsia="en-GB"/>
        </w:rPr>
        <w:t xml:space="preserve">growth rescue depends on plant expression of </w:t>
      </w:r>
      <w:r>
        <w:rPr>
          <w:rFonts w:ascii="Cambria" w:eastAsia="Times New Roman" w:hAnsi="Cambria" w:cs="Times New Roman"/>
          <w:lang w:eastAsia="en-GB"/>
        </w:rPr>
        <w:t xml:space="preserve">the </w:t>
      </w:r>
      <w:r w:rsidRPr="004A275B">
        <w:rPr>
          <w:rFonts w:ascii="Cambria" w:eastAsia="Times New Roman" w:hAnsi="Cambria" w:cs="Times New Roman"/>
          <w:lang w:eastAsia="en-GB"/>
        </w:rPr>
        <w:t>iron reductive import machinery, this mechanism(s) must function upstream of reduction and import at the root surface.</w:t>
      </w:r>
      <w:r w:rsidRPr="006A5560">
        <w:rPr>
          <w:rFonts w:ascii="Cambria" w:eastAsia="Times New Roman" w:hAnsi="Cambria" w:cs="Times New Roman"/>
          <w:lang w:eastAsia="en-GB"/>
        </w:rPr>
        <w:t xml:space="preserve"> </w:t>
      </w:r>
      <w:r w:rsidRPr="00190C02">
        <w:rPr>
          <w:rFonts w:ascii="Cambria" w:eastAsia="Times New Roman" w:hAnsi="Cambria" w:cs="Times New Roman"/>
          <w:lang w:eastAsia="en-GB"/>
        </w:rPr>
        <w:t>Root-secreted coumarins are inducible under iron starvation and mediate a</w:t>
      </w:r>
      <w:r>
        <w:rPr>
          <w:rFonts w:ascii="Cambria" w:eastAsia="Times New Roman" w:hAnsi="Cambria" w:cs="Times New Roman"/>
          <w:lang w:eastAsia="en-GB"/>
        </w:rPr>
        <w:t>n</w:t>
      </w:r>
      <w:r w:rsidRPr="00190C02">
        <w:rPr>
          <w:rFonts w:ascii="Cambria" w:eastAsia="Times New Roman" w:hAnsi="Cambria" w:cs="Times New Roman"/>
          <w:lang w:eastAsia="en-GB"/>
        </w:rPr>
        <w:t xml:space="preserve"> interaction between the host and commensals</w:t>
      </w:r>
      <w:r>
        <w:rPr>
          <w:rFonts w:ascii="Cambria" w:eastAsia="Times New Roman" w:hAnsi="Cambria" w:cs="Times New Roman"/>
          <w:lang w:eastAsia="en-GB"/>
        </w:rPr>
        <w:t xml:space="preserve"> that improves host iron nutrition</w:t>
      </w:r>
      <w:r w:rsidRPr="00190C02">
        <w:rPr>
          <w:rFonts w:ascii="Cambria" w:eastAsia="Times New Roman" w:hAnsi="Cambria" w:cs="Times New Roman"/>
          <w:lang w:eastAsia="en-GB"/>
        </w:rPr>
        <w:t xml:space="preserve">. </w:t>
      </w:r>
      <w:r>
        <w:rPr>
          <w:rFonts w:ascii="Cambria" w:eastAsia="Times New Roman" w:hAnsi="Cambria" w:cs="Times New Roman"/>
          <w:lang w:eastAsia="en-GB"/>
        </w:rPr>
        <w:t xml:space="preserve">This genotype-environment interaction </w:t>
      </w:r>
      <w:r w:rsidRPr="00190C02">
        <w:rPr>
          <w:rFonts w:ascii="Cambria" w:eastAsia="Times New Roman" w:hAnsi="Cambria" w:cs="Times New Roman"/>
          <w:lang w:eastAsia="en-GB"/>
        </w:rPr>
        <w:t>strongly suggest</w:t>
      </w:r>
      <w:r>
        <w:rPr>
          <w:rFonts w:ascii="Cambria" w:eastAsia="Times New Roman" w:hAnsi="Cambria" w:cs="Times New Roman"/>
          <w:lang w:eastAsia="en-GB"/>
        </w:rPr>
        <w:t>s</w:t>
      </w:r>
      <w:r w:rsidRPr="00190C02">
        <w:rPr>
          <w:rFonts w:ascii="Cambria" w:eastAsia="Times New Roman" w:hAnsi="Cambria" w:cs="Times New Roman"/>
          <w:lang w:eastAsia="en-GB"/>
        </w:rPr>
        <w:t xml:space="preserve"> the root microbiota is an integral component of plant edaphic adaptation to growth in iron-limiting soil.</w:t>
      </w:r>
      <w:r>
        <w:rPr>
          <w:rFonts w:ascii="Cambria" w:eastAsia="Times New Roman" w:hAnsi="Cambria" w:cs="Times New Roman"/>
          <w:lang w:eastAsia="en-GB"/>
        </w:rPr>
        <w:t xml:space="preserve"> Quantitative variation in coumarin production has been demonstrated among </w:t>
      </w:r>
      <w:r>
        <w:rPr>
          <w:rFonts w:ascii="Cambria" w:eastAsia="Times New Roman" w:hAnsi="Cambria" w:cs="Times New Roman"/>
          <w:i/>
          <w:lang w:eastAsia="en-GB"/>
        </w:rPr>
        <w:t>A. thaliana</w:t>
      </w:r>
      <w:r>
        <w:rPr>
          <w:rFonts w:ascii="Cambria" w:eastAsia="Times New Roman" w:hAnsi="Cambria" w:cs="Times New Roman"/>
          <w:lang w:eastAsia="en-GB"/>
        </w:rPr>
        <w:t xml:space="preserve"> accessions</w:t>
      </w:r>
      <w:r w:rsidRPr="00CE2711">
        <w:rPr>
          <w:rFonts w:ascii="Cambria" w:eastAsia="Times New Roman" w:hAnsi="Cambria" w:cs="Times New Roman"/>
          <w:noProof/>
          <w:vertAlign w:val="superscript"/>
          <w:lang w:eastAsia="en-GB"/>
        </w:rPr>
        <w:t>23,30</w:t>
      </w:r>
      <w:r>
        <w:rPr>
          <w:rFonts w:ascii="Cambria" w:eastAsia="Times New Roman" w:hAnsi="Cambria" w:cs="Times New Roman"/>
          <w:lang w:eastAsia="en-GB"/>
        </w:rPr>
        <w:t>, and was shown to correlate with performance on axenic iron-limiting media</w:t>
      </w:r>
      <w:r w:rsidRPr="00CE2711">
        <w:rPr>
          <w:rFonts w:ascii="Cambria" w:eastAsia="Times New Roman" w:hAnsi="Cambria" w:cs="Times New Roman"/>
          <w:noProof/>
          <w:vertAlign w:val="superscript"/>
          <w:lang w:eastAsia="en-GB"/>
        </w:rPr>
        <w:t>23</w:t>
      </w:r>
      <w:r>
        <w:rPr>
          <w:rFonts w:ascii="Cambria" w:eastAsia="Times New Roman" w:hAnsi="Cambria" w:cs="Times New Roman"/>
          <w:lang w:eastAsia="en-GB"/>
        </w:rPr>
        <w:t xml:space="preserve">. Importantly, our results were obtained using a </w:t>
      </w:r>
      <w:r>
        <w:rPr>
          <w:rFonts w:ascii="Cambria" w:eastAsia="Times New Roman" w:hAnsi="Cambria" w:cs="Times New Roman"/>
          <w:lang w:eastAsia="en-GB"/>
        </w:rPr>
        <w:lastRenderedPageBreak/>
        <w:t xml:space="preserve">culture collection isolated from </w:t>
      </w:r>
      <w:r>
        <w:rPr>
          <w:rFonts w:ascii="Cambria" w:eastAsia="Times New Roman" w:hAnsi="Cambria" w:cs="Times New Roman"/>
          <w:i/>
          <w:lang w:eastAsia="en-GB"/>
        </w:rPr>
        <w:t>A. thaliana</w:t>
      </w:r>
      <w:r>
        <w:rPr>
          <w:rFonts w:ascii="Cambria" w:eastAsia="Times New Roman" w:hAnsi="Cambria" w:cs="Times New Roman"/>
          <w:lang w:eastAsia="en-GB"/>
        </w:rPr>
        <w:t xml:space="preserve"> roots grown in CAS</w:t>
      </w:r>
      <w:r w:rsidRPr="00CE2711">
        <w:rPr>
          <w:rFonts w:ascii="Cambria" w:eastAsia="Times New Roman" w:hAnsi="Cambria" w:cs="Times New Roman"/>
          <w:noProof/>
          <w:vertAlign w:val="superscript"/>
          <w:lang w:eastAsia="en-GB"/>
        </w:rPr>
        <w:t>3</w:t>
      </w:r>
      <w:r>
        <w:rPr>
          <w:rFonts w:ascii="Cambria" w:eastAsia="Times New Roman" w:hAnsi="Cambria" w:cs="Times New Roman"/>
          <w:lang w:eastAsia="en-GB"/>
        </w:rPr>
        <w:t>. That taxonomically diverse commensals from an iron replete soil are capable of rescuing iron-limiting plant growth suggests a function ubiquitous across soil types whose activity can be elicited by fraxetin. For instance, bacterial siderophores (</w:t>
      </w:r>
      <w:r w:rsidRPr="005B1D8D">
        <w:rPr>
          <w:rFonts w:ascii="Cambria" w:eastAsia="Times New Roman" w:hAnsi="Cambria" w:cs="Times New Roman"/>
          <w:highlight w:val="yellow"/>
          <w:lang w:eastAsia="en-GB"/>
        </w:rPr>
        <w:t>and PQQ</w:t>
      </w:r>
      <w:r>
        <w:rPr>
          <w:rFonts w:ascii="Cambria" w:eastAsia="Times New Roman" w:hAnsi="Cambria" w:cs="Times New Roman"/>
          <w:lang w:eastAsia="en-GB"/>
        </w:rPr>
        <w:t>) are potential mediators of microbially-assisted iron nutrition</w:t>
      </w:r>
      <w:r w:rsidRPr="00CE2711">
        <w:rPr>
          <w:rFonts w:ascii="Cambria" w:eastAsia="Times New Roman" w:hAnsi="Cambria" w:cs="Times New Roman"/>
          <w:noProof/>
          <w:vertAlign w:val="superscript"/>
          <w:lang w:eastAsia="en-GB"/>
        </w:rPr>
        <w:t>51,52</w:t>
      </w:r>
      <w:r>
        <w:rPr>
          <w:rFonts w:ascii="Cambria" w:eastAsia="Times New Roman" w:hAnsi="Cambria" w:cs="Times New Roman"/>
          <w:lang w:eastAsia="en-GB"/>
        </w:rPr>
        <w:t>.</w:t>
      </w:r>
    </w:p>
    <w:p w:rsidR="00610358" w:rsidRDefault="00610358" w:rsidP="005F71D2">
      <w:pPr>
        <w:ind w:firstLine="720"/>
        <w:rPr>
          <w:rFonts w:ascii="Cambria" w:hAnsi="Cambria"/>
        </w:rPr>
      </w:pPr>
      <w:r>
        <w:rPr>
          <w:rFonts w:ascii="Cambria" w:hAnsi="Cambria"/>
        </w:rPr>
        <w:t>How fraxetin indirectly elicits this activity from the root microbiota remains a question. In addition to antimicrobial activities</w:t>
      </w:r>
      <w:r w:rsidRPr="00CE2711">
        <w:rPr>
          <w:rFonts w:ascii="Cambria" w:hAnsi="Cambria"/>
          <w:noProof/>
          <w:vertAlign w:val="superscript"/>
        </w:rPr>
        <w:t>27,33,35,36</w:t>
      </w:r>
      <w:r>
        <w:rPr>
          <w:rFonts w:ascii="Cambria" w:hAnsi="Cambria"/>
        </w:rPr>
        <w:t xml:space="preserve">, a number of coumarin structure types act as inhibitors of </w:t>
      </w:r>
      <w:r>
        <w:rPr>
          <w:rFonts w:ascii="Cambria" w:eastAsia="Times New Roman" w:hAnsi="Cambria" w:cs="Times New Roman"/>
          <w:lang w:eastAsia="en-GB"/>
        </w:rPr>
        <w:t>bacterial quorum sensing (QS)</w:t>
      </w:r>
      <w:r w:rsidRPr="00CE2711">
        <w:rPr>
          <w:rFonts w:ascii="Cambria" w:eastAsia="Times New Roman" w:hAnsi="Cambria" w:cs="Times New Roman"/>
          <w:noProof/>
          <w:vertAlign w:val="superscript"/>
          <w:lang w:eastAsia="en-GB"/>
        </w:rPr>
        <w:t>32,53</w:t>
      </w:r>
      <w:r>
        <w:rPr>
          <w:rFonts w:ascii="Cambria" w:eastAsia="Times New Roman" w:hAnsi="Cambria" w:cs="Times New Roman"/>
          <w:lang w:eastAsia="en-GB"/>
        </w:rPr>
        <w:t xml:space="preserve">, a </w:t>
      </w:r>
      <w:r w:rsidRPr="007D6E82">
        <w:rPr>
          <w:rFonts w:ascii="Cambria" w:eastAsia="Times New Roman" w:hAnsi="Cambria" w:cs="Times New Roman"/>
          <w:lang w:eastAsia="en-GB"/>
        </w:rPr>
        <w:t xml:space="preserve">cell-to-cell communication </w:t>
      </w:r>
      <w:r>
        <w:rPr>
          <w:rFonts w:ascii="Cambria" w:eastAsia="Times New Roman" w:hAnsi="Cambria" w:cs="Times New Roman"/>
          <w:lang w:eastAsia="en-GB"/>
        </w:rPr>
        <w:t xml:space="preserve">mechanism </w:t>
      </w:r>
      <w:r w:rsidRPr="007D6E82">
        <w:rPr>
          <w:rFonts w:ascii="Cambria" w:eastAsia="Times New Roman" w:hAnsi="Cambria" w:cs="Times New Roman"/>
          <w:lang w:eastAsia="en-GB"/>
        </w:rPr>
        <w:t xml:space="preserve">that allows cell-density-dependent </w:t>
      </w:r>
      <w:r>
        <w:rPr>
          <w:rFonts w:ascii="Cambria" w:eastAsia="Times New Roman" w:hAnsi="Cambria" w:cs="Times New Roman"/>
          <w:lang w:eastAsia="en-GB"/>
        </w:rPr>
        <w:t xml:space="preserve">bacterial </w:t>
      </w:r>
      <w:r w:rsidRPr="007D6E82">
        <w:rPr>
          <w:rFonts w:ascii="Cambria" w:eastAsia="Times New Roman" w:hAnsi="Cambria" w:cs="Times New Roman"/>
          <w:lang w:eastAsia="en-GB"/>
        </w:rPr>
        <w:t>gene expression</w:t>
      </w:r>
      <w:r>
        <w:rPr>
          <w:rFonts w:ascii="Cambria" w:eastAsia="Times New Roman" w:hAnsi="Cambria" w:cs="Times New Roman"/>
          <w:lang w:eastAsia="en-GB"/>
        </w:rPr>
        <w:t xml:space="preserve">. </w:t>
      </w:r>
      <w:r w:rsidRPr="00DA3998">
        <w:rPr>
          <w:rFonts w:ascii="Cambria" w:eastAsia="Times New Roman" w:hAnsi="Cambria" w:cs="Times New Roman"/>
          <w:lang w:eastAsia="en-GB"/>
        </w:rPr>
        <w:t>By inhibiting QS, coumarins could modulate bacterial proliferation, pathogenic activity, and siderophore production, which are un</w:t>
      </w:r>
      <w:r>
        <w:rPr>
          <w:rFonts w:ascii="Cambria" w:eastAsia="Times New Roman" w:hAnsi="Cambria" w:cs="Times New Roman"/>
          <w:lang w:eastAsia="en-GB"/>
        </w:rPr>
        <w:t>der the control of QS across bacterial phyla</w:t>
      </w:r>
      <w:r w:rsidRPr="00CE2711">
        <w:rPr>
          <w:rFonts w:ascii="Cambria" w:eastAsia="Times New Roman" w:hAnsi="Cambria" w:cs="Times New Roman"/>
          <w:noProof/>
          <w:vertAlign w:val="superscript"/>
          <w:lang w:eastAsia="en-GB"/>
        </w:rPr>
        <w:t>32,54-57</w:t>
      </w:r>
      <w:r>
        <w:rPr>
          <w:rFonts w:ascii="Cambria" w:eastAsia="Times New Roman" w:hAnsi="Cambria" w:cs="Times New Roman"/>
          <w:lang w:eastAsia="en-GB"/>
        </w:rPr>
        <w:t xml:space="preserve">. In addition, coumarin pathway intermediates are utilized by some soil-borne bacteria as substrates for the biosynthesis of an environmental quorum sensing signal, </w:t>
      </w:r>
      <w:r w:rsidRPr="00085448">
        <w:rPr>
          <w:rFonts w:ascii="Cambria" w:eastAsia="Times New Roman" w:hAnsi="Cambria" w:cs="Times New Roman"/>
          <w:i/>
          <w:lang w:eastAsia="en-GB"/>
        </w:rPr>
        <w:t>p</w:t>
      </w:r>
      <w:r>
        <w:rPr>
          <w:rFonts w:ascii="Cambria" w:eastAsia="Times New Roman" w:hAnsi="Cambria" w:cs="Times New Roman"/>
          <w:lang w:eastAsia="en-GB"/>
        </w:rPr>
        <w:t>-coumaroyl-HSL</w:t>
      </w:r>
      <w:r w:rsidRPr="00BE4F3F">
        <w:rPr>
          <w:rFonts w:ascii="Cambria" w:eastAsia="Times New Roman" w:hAnsi="Cambria" w:cs="Times New Roman"/>
          <w:noProof/>
          <w:vertAlign w:val="superscript"/>
          <w:lang w:eastAsia="en-GB"/>
        </w:rPr>
        <w:t>58</w:t>
      </w:r>
      <w:r>
        <w:rPr>
          <w:rFonts w:ascii="Cambria" w:eastAsia="Times New Roman" w:hAnsi="Cambria" w:cs="Times New Roman"/>
          <w:lang w:eastAsia="en-GB"/>
        </w:rPr>
        <w:t xml:space="preserve">. We find homologs of genes encoding the </w:t>
      </w:r>
      <w:r w:rsidRPr="00DD1534">
        <w:rPr>
          <w:rFonts w:ascii="Cambria" w:eastAsia="Times New Roman" w:hAnsi="Cambria" w:cs="Times New Roman"/>
          <w:lang w:eastAsia="en-GB"/>
        </w:rPr>
        <w:t xml:space="preserve">signal receptor that responds to p-coumaroyl-HSL to regulate global </w:t>
      </w:r>
      <w:r>
        <w:rPr>
          <w:rFonts w:ascii="Cambria" w:eastAsia="Times New Roman" w:hAnsi="Cambria" w:cs="Times New Roman"/>
          <w:lang w:eastAsia="en-GB"/>
        </w:rPr>
        <w:t xml:space="preserve">bacterial </w:t>
      </w:r>
      <w:r w:rsidRPr="00DD1534">
        <w:rPr>
          <w:rFonts w:ascii="Cambria" w:eastAsia="Times New Roman" w:hAnsi="Cambria" w:cs="Times New Roman"/>
          <w:lang w:eastAsia="en-GB"/>
        </w:rPr>
        <w:t>gene expression</w:t>
      </w:r>
      <w:r>
        <w:rPr>
          <w:rFonts w:ascii="Cambria" w:eastAsia="Times New Roman" w:hAnsi="Cambria" w:cs="Times New Roman"/>
          <w:lang w:eastAsia="en-GB"/>
        </w:rPr>
        <w:t xml:space="preserve"> in </w:t>
      </w:r>
      <w:r w:rsidRPr="00833B1B">
        <w:rPr>
          <w:rFonts w:ascii="Cambria" w:eastAsia="Times New Roman" w:hAnsi="Cambria" w:cs="Times New Roman"/>
          <w:highlight w:val="yellow"/>
          <w:lang w:eastAsia="en-GB"/>
        </w:rPr>
        <w:t>x out of y</w:t>
      </w:r>
      <w:r>
        <w:rPr>
          <w:rFonts w:ascii="Cambria" w:eastAsia="Times New Roman" w:hAnsi="Cambria" w:cs="Times New Roman"/>
          <w:lang w:eastAsia="en-GB"/>
        </w:rPr>
        <w:t xml:space="preserve"> strains of the </w:t>
      </w:r>
      <w:r w:rsidRPr="00700328">
        <w:rPr>
          <w:rFonts w:ascii="Cambria" w:eastAsia="Times New Roman" w:hAnsi="Cambria" w:cs="Times New Roman"/>
          <w:i/>
          <w:lang w:eastAsia="en-GB"/>
        </w:rPr>
        <w:t>A. thaliana</w:t>
      </w:r>
      <w:r>
        <w:rPr>
          <w:rFonts w:ascii="Cambria" w:eastAsia="Times New Roman" w:hAnsi="Cambria" w:cs="Times New Roman"/>
          <w:lang w:eastAsia="en-GB"/>
        </w:rPr>
        <w:t xml:space="preserve"> root-derived commensal culture collection. This suggests root commensals have repurposed coumarin-type QS inhibitors for sensing of the rhizosphere environment. These findings, together with the ubiquitous production and chemical diversification of coumarins among flowering plants</w:t>
      </w:r>
      <w:r w:rsidRPr="00BE4F3F">
        <w:rPr>
          <w:rFonts w:ascii="Cambria" w:eastAsia="Times New Roman" w:hAnsi="Cambria" w:cs="Times New Roman"/>
          <w:noProof/>
          <w:vertAlign w:val="superscript"/>
          <w:lang w:eastAsia="en-GB"/>
        </w:rPr>
        <w:t>21,59,60</w:t>
      </w:r>
      <w:r>
        <w:rPr>
          <w:rFonts w:ascii="Cambria" w:eastAsia="Times New Roman" w:hAnsi="Cambria" w:cs="Times New Roman"/>
          <w:lang w:eastAsia="en-GB"/>
        </w:rPr>
        <w:t xml:space="preserve">, provide an ecological framework to examine their evolutionary diversification in the context of microbiota-mediated mineral nutrition of plant hosts.  </w:t>
      </w:r>
    </w:p>
    <w:p w:rsidR="00610358" w:rsidRDefault="00610358" w:rsidP="0013600A">
      <w:pPr>
        <w:rPr>
          <w:rFonts w:ascii="Cambria" w:hAnsi="Cambria"/>
        </w:rPr>
      </w:pPr>
    </w:p>
    <w:p w:rsidR="00610358" w:rsidRDefault="00610358" w:rsidP="003E0CD1">
      <w:pPr>
        <w:jc w:val="center"/>
        <w:rPr>
          <w:rFonts w:ascii="Cambria" w:hAnsi="Cambria"/>
          <w:b/>
          <w:u w:val="single"/>
        </w:rPr>
      </w:pPr>
    </w:p>
    <w:p w:rsidR="00610358" w:rsidRDefault="00610358" w:rsidP="003E0CD1">
      <w:pPr>
        <w:jc w:val="center"/>
        <w:rPr>
          <w:rFonts w:ascii="Cambria" w:hAnsi="Cambria"/>
          <w:b/>
          <w:u w:val="single"/>
        </w:rPr>
      </w:pPr>
    </w:p>
    <w:p w:rsidR="00610358" w:rsidRDefault="00610358" w:rsidP="003E0CD1">
      <w:pPr>
        <w:jc w:val="center"/>
        <w:rPr>
          <w:rFonts w:ascii="Cambria" w:hAnsi="Cambria"/>
          <w:b/>
          <w:u w:val="single"/>
        </w:rPr>
      </w:pPr>
    </w:p>
    <w:p w:rsidR="00610358" w:rsidRDefault="00610358" w:rsidP="003E0CD1">
      <w:pPr>
        <w:jc w:val="center"/>
        <w:rPr>
          <w:rFonts w:ascii="Cambria" w:hAnsi="Cambria"/>
          <w:b/>
          <w:u w:val="single"/>
        </w:rPr>
      </w:pPr>
    </w:p>
    <w:p w:rsidR="00610358" w:rsidRDefault="00610358" w:rsidP="003E0CD1">
      <w:pPr>
        <w:jc w:val="center"/>
        <w:rPr>
          <w:rFonts w:ascii="Cambria" w:hAnsi="Cambria"/>
          <w:b/>
          <w:u w:val="single"/>
        </w:rPr>
      </w:pPr>
    </w:p>
    <w:p w:rsidR="00610358" w:rsidRDefault="00610358" w:rsidP="003E0CD1">
      <w:pPr>
        <w:jc w:val="center"/>
        <w:rPr>
          <w:rFonts w:ascii="Cambria" w:hAnsi="Cambria"/>
          <w:b/>
          <w:u w:val="single"/>
        </w:rPr>
      </w:pPr>
    </w:p>
    <w:p w:rsidR="00610358" w:rsidRDefault="00610358" w:rsidP="003E0CD1">
      <w:pPr>
        <w:jc w:val="center"/>
        <w:rPr>
          <w:rFonts w:ascii="Cambria" w:hAnsi="Cambria"/>
          <w:b/>
          <w:u w:val="single"/>
        </w:rPr>
      </w:pPr>
    </w:p>
    <w:p w:rsidR="00610358" w:rsidRDefault="00610358" w:rsidP="003E0CD1">
      <w:pPr>
        <w:jc w:val="center"/>
        <w:rPr>
          <w:rFonts w:ascii="Cambria" w:hAnsi="Cambria"/>
          <w:b/>
          <w:u w:val="single"/>
        </w:rPr>
      </w:pPr>
    </w:p>
    <w:p w:rsidR="00610358" w:rsidRDefault="00610358" w:rsidP="003E0CD1">
      <w:pPr>
        <w:jc w:val="center"/>
        <w:rPr>
          <w:rFonts w:ascii="Cambria" w:hAnsi="Cambria"/>
          <w:b/>
          <w:u w:val="single"/>
        </w:rPr>
      </w:pPr>
    </w:p>
    <w:p w:rsidR="00610358" w:rsidRDefault="00610358" w:rsidP="003E0CD1">
      <w:pPr>
        <w:jc w:val="center"/>
        <w:rPr>
          <w:rFonts w:ascii="Cambria" w:hAnsi="Cambria"/>
          <w:b/>
          <w:u w:val="single"/>
        </w:rPr>
      </w:pPr>
    </w:p>
    <w:p w:rsidR="00610358" w:rsidRDefault="00610358" w:rsidP="003E0CD1">
      <w:pPr>
        <w:jc w:val="center"/>
        <w:rPr>
          <w:rFonts w:ascii="Cambria" w:hAnsi="Cambria"/>
          <w:b/>
          <w:u w:val="single"/>
        </w:rPr>
      </w:pPr>
    </w:p>
    <w:p w:rsidR="00610358" w:rsidRDefault="00610358" w:rsidP="003E0CD1">
      <w:pPr>
        <w:jc w:val="center"/>
        <w:rPr>
          <w:rFonts w:ascii="Cambria" w:hAnsi="Cambria"/>
          <w:b/>
          <w:u w:val="single"/>
        </w:rPr>
      </w:pPr>
    </w:p>
    <w:p w:rsidR="00610358" w:rsidRDefault="00610358" w:rsidP="003E0CD1">
      <w:pPr>
        <w:jc w:val="center"/>
        <w:rPr>
          <w:rFonts w:ascii="Cambria" w:hAnsi="Cambria"/>
          <w:b/>
          <w:u w:val="single"/>
        </w:rPr>
      </w:pPr>
    </w:p>
    <w:p w:rsidR="00610358" w:rsidRPr="00997B1F" w:rsidRDefault="00610358" w:rsidP="00FC7FA0">
      <w:pPr>
        <w:rPr>
          <w:rFonts w:ascii="Cambria" w:hAnsi="Cambria"/>
          <w:b/>
          <w:u w:val="single"/>
        </w:rPr>
      </w:pPr>
      <w:r>
        <w:rPr>
          <w:rFonts w:ascii="Cambria" w:hAnsi="Cambria"/>
          <w:b/>
          <w:sz w:val="28"/>
          <w:u w:val="single"/>
        </w:rPr>
        <w:t>Figure Captions</w:t>
      </w:r>
    </w:p>
    <w:p w:rsidR="00610358" w:rsidRDefault="00610358" w:rsidP="0006701C">
      <w:pPr>
        <w:rPr>
          <w:rFonts w:ascii="Cambria" w:hAnsi="Cambria"/>
          <w:b/>
        </w:rPr>
      </w:pPr>
    </w:p>
    <w:p w:rsidR="00610358" w:rsidRDefault="00610358" w:rsidP="0006701C">
      <w:pPr>
        <w:rPr>
          <w:rFonts w:ascii="Cambria" w:hAnsi="Cambria"/>
          <w:b/>
        </w:rPr>
      </w:pPr>
    </w:p>
    <w:p w:rsidR="00610358" w:rsidRDefault="00610358" w:rsidP="0006701C">
      <w:pPr>
        <w:rPr>
          <w:rFonts w:ascii="Cambria" w:hAnsi="Cambria"/>
          <w:b/>
        </w:rPr>
      </w:pPr>
      <w:r w:rsidRPr="009457D8">
        <w:rPr>
          <w:rFonts w:ascii="Cambria" w:hAnsi="Cambria"/>
          <w:b/>
        </w:rPr>
        <w:t xml:space="preserve">Figure 1: Coumarin biosynthesis </w:t>
      </w:r>
      <w:r>
        <w:rPr>
          <w:rFonts w:ascii="Cambria" w:hAnsi="Cambria"/>
          <w:b/>
        </w:rPr>
        <w:t>mutants display symptoms of iron deficiency and assemble an altered root microbiota on a naturally calcareous soil.</w:t>
      </w:r>
    </w:p>
    <w:p w:rsidR="00610358" w:rsidRPr="005C2300" w:rsidRDefault="00610358" w:rsidP="0006701C">
      <w:pPr>
        <w:rPr>
          <w:rFonts w:ascii="Cambria" w:hAnsi="Cambria"/>
        </w:rPr>
      </w:pPr>
      <w:r>
        <w:rPr>
          <w:rFonts w:ascii="Cambria" w:hAnsi="Cambria"/>
          <w:b/>
        </w:rPr>
        <w:t>a,</w:t>
      </w:r>
      <w:r>
        <w:rPr>
          <w:rFonts w:ascii="Cambria" w:hAnsi="Cambria"/>
        </w:rPr>
        <w:t xml:space="preserve"> Diagram of coumarin biosynthesis and export, and reductive uptake of iron in </w:t>
      </w:r>
      <w:r w:rsidRPr="00DB56AA">
        <w:rPr>
          <w:rFonts w:ascii="Cambria" w:hAnsi="Cambria"/>
        </w:rPr>
        <w:t>Arabidopsis</w:t>
      </w:r>
      <w:r>
        <w:rPr>
          <w:rFonts w:ascii="Cambria" w:hAnsi="Cambria"/>
        </w:rPr>
        <w:t xml:space="preserve">. F6’H1 synthesizes scopoletin from phenylpropanoid pathway-derived precursors. Scopoletin can be converted to fraxetin by S8H, and fraxetin to sideretin by CYP82C4. Each of these coumarins can be exported to the rhizosphere by PDR9. Root surface-expressed FRO2 reduces </w:t>
      </w:r>
      <w:proofErr w:type="gramStart"/>
      <w:r>
        <w:rPr>
          <w:rFonts w:ascii="Cambria" w:hAnsi="Cambria"/>
        </w:rPr>
        <w:t>iron(</w:t>
      </w:r>
      <w:proofErr w:type="gramEnd"/>
      <w:r>
        <w:rPr>
          <w:rFonts w:ascii="Cambria" w:hAnsi="Cambria"/>
        </w:rPr>
        <w:t xml:space="preserve">III) to more-soluble form iron (II), which is imported by transporter IRT1. </w:t>
      </w:r>
      <w:r>
        <w:rPr>
          <w:rFonts w:ascii="Cambria" w:hAnsi="Cambria"/>
          <w:b/>
        </w:rPr>
        <w:t xml:space="preserve">b, </w:t>
      </w:r>
      <w:proofErr w:type="gramStart"/>
      <w:r>
        <w:rPr>
          <w:rFonts w:ascii="Cambria" w:hAnsi="Cambria"/>
        </w:rPr>
        <w:t>Shoot</w:t>
      </w:r>
      <w:proofErr w:type="gramEnd"/>
      <w:r>
        <w:rPr>
          <w:rFonts w:ascii="Cambria" w:hAnsi="Cambria"/>
        </w:rPr>
        <w:t xml:space="preserve"> fresh weight and </w:t>
      </w:r>
      <w:r>
        <w:rPr>
          <w:rFonts w:ascii="Cambria" w:hAnsi="Cambria"/>
          <w:b/>
        </w:rPr>
        <w:t xml:space="preserve">c, </w:t>
      </w:r>
      <w:r>
        <w:rPr>
          <w:rFonts w:ascii="Cambria" w:hAnsi="Cambria"/>
        </w:rPr>
        <w:t xml:space="preserve">total chlorophyll content of coumarin pathway mutants grown in a non-calcareous (CAS) and a calcareous (IS) natural soil. Statistical significance was determined by Kruskal-Wallis; each mutant was compared to Col-0 wildtype by Wilcoxon Ranked Sum post-hoc. Significance is indicated by red asterisks (*, **, ***, indicate p &lt; 0.05, 0.01, and 0.001, respectively). SFW values represent individual plants from three experiments in each soil, except </w:t>
      </w:r>
      <w:r>
        <w:rPr>
          <w:rFonts w:ascii="Cambria" w:hAnsi="Cambria"/>
          <w:i/>
        </w:rPr>
        <w:t>s8h</w:t>
      </w:r>
      <w:r>
        <w:rPr>
          <w:rFonts w:ascii="Cambria" w:hAnsi="Cambria"/>
        </w:rPr>
        <w:t xml:space="preserve"> which was included in only one experiment, (Col-0 n= 171, 204, </w:t>
      </w:r>
      <w:r>
        <w:rPr>
          <w:rFonts w:ascii="Cambria" w:hAnsi="Cambria"/>
          <w:i/>
        </w:rPr>
        <w:t>f6’h1</w:t>
      </w:r>
      <w:r>
        <w:rPr>
          <w:rFonts w:ascii="Cambria" w:hAnsi="Cambria"/>
        </w:rPr>
        <w:t xml:space="preserve"> n = 168, 272, </w:t>
      </w:r>
      <w:r>
        <w:rPr>
          <w:rFonts w:ascii="Cambria" w:hAnsi="Cambria"/>
          <w:i/>
        </w:rPr>
        <w:t>s8h</w:t>
      </w:r>
      <w:r>
        <w:rPr>
          <w:rFonts w:ascii="Cambria" w:hAnsi="Cambria"/>
        </w:rPr>
        <w:t xml:space="preserve"> n = 93, 113, </w:t>
      </w:r>
      <w:r>
        <w:rPr>
          <w:rFonts w:ascii="Cambria" w:hAnsi="Cambria"/>
          <w:i/>
        </w:rPr>
        <w:t>cyp82c4</w:t>
      </w:r>
      <w:r>
        <w:rPr>
          <w:rFonts w:ascii="Cambria" w:hAnsi="Cambria"/>
        </w:rPr>
        <w:t xml:space="preserve"> n = 164, 209, and </w:t>
      </w:r>
      <w:r>
        <w:rPr>
          <w:rFonts w:ascii="Cambria" w:hAnsi="Cambria"/>
          <w:i/>
        </w:rPr>
        <w:t>pdr9</w:t>
      </w:r>
      <w:r>
        <w:rPr>
          <w:rFonts w:ascii="Cambria" w:hAnsi="Cambria"/>
        </w:rPr>
        <w:t xml:space="preserve"> n = 172, 169 in CAS and IS, respectively). Chlorophyll content was measured from pooled leaf samples, (Col-0 n= 35, 29, </w:t>
      </w:r>
      <w:r>
        <w:rPr>
          <w:rFonts w:ascii="Cambria" w:hAnsi="Cambria"/>
          <w:i/>
        </w:rPr>
        <w:t>f6’h1</w:t>
      </w:r>
      <w:r>
        <w:rPr>
          <w:rFonts w:ascii="Cambria" w:hAnsi="Cambria"/>
        </w:rPr>
        <w:t xml:space="preserve"> n = 34, 36, </w:t>
      </w:r>
      <w:r>
        <w:rPr>
          <w:rFonts w:ascii="Cambria" w:hAnsi="Cambria"/>
          <w:i/>
        </w:rPr>
        <w:t>s8h</w:t>
      </w:r>
      <w:r>
        <w:rPr>
          <w:rFonts w:ascii="Cambria" w:hAnsi="Cambria"/>
        </w:rPr>
        <w:t xml:space="preserve"> n = 19, 14, </w:t>
      </w:r>
      <w:r>
        <w:rPr>
          <w:rFonts w:ascii="Cambria" w:hAnsi="Cambria"/>
          <w:i/>
        </w:rPr>
        <w:t>cyp82c4</w:t>
      </w:r>
      <w:r>
        <w:rPr>
          <w:rFonts w:ascii="Cambria" w:hAnsi="Cambria"/>
        </w:rPr>
        <w:t xml:space="preserve"> n = 34, 30, and </w:t>
      </w:r>
      <w:r>
        <w:rPr>
          <w:rFonts w:ascii="Cambria" w:hAnsi="Cambria"/>
          <w:i/>
        </w:rPr>
        <w:t>pdr9</w:t>
      </w:r>
      <w:r>
        <w:rPr>
          <w:rFonts w:ascii="Cambria" w:hAnsi="Cambria"/>
        </w:rPr>
        <w:t xml:space="preserve"> n = 35, 30 in CAS and IS, respectively). </w:t>
      </w:r>
      <w:r>
        <w:rPr>
          <w:rFonts w:ascii="Cambria" w:hAnsi="Cambria"/>
          <w:b/>
        </w:rPr>
        <w:t xml:space="preserve">d, </w:t>
      </w:r>
      <w:r>
        <w:rPr>
          <w:rFonts w:ascii="Cambria" w:hAnsi="Cambria"/>
        </w:rPr>
        <w:t xml:space="preserve">Constrained ordination of root bacterial community composition of coumarin pathway mutants, constrained for the interaction between soil type and genotype. Samples separate by soil type on the first axis, </w:t>
      </w:r>
      <w:proofErr w:type="spellStart"/>
      <w:r>
        <w:rPr>
          <w:rFonts w:ascii="Cambria" w:hAnsi="Cambria"/>
        </w:rPr>
        <w:t>CPCoA</w:t>
      </w:r>
      <w:proofErr w:type="spellEnd"/>
      <w:r>
        <w:rPr>
          <w:rFonts w:ascii="Cambria" w:hAnsi="Cambria"/>
        </w:rPr>
        <w:t xml:space="preserve"> 1, and by genotype on the second axis, </w:t>
      </w:r>
      <w:proofErr w:type="spellStart"/>
      <w:r>
        <w:rPr>
          <w:rFonts w:ascii="Cambria" w:hAnsi="Cambria"/>
        </w:rPr>
        <w:t>CPCoA</w:t>
      </w:r>
      <w:proofErr w:type="spellEnd"/>
      <w:r>
        <w:rPr>
          <w:rFonts w:ascii="Cambria" w:hAnsi="Cambria"/>
        </w:rPr>
        <w:t xml:space="preserve"> 2, when grown in calcareous soil. Ellipses delineate the multivariate normal distribution at 95% confidence. Data are from one representative experiment of three, (Col-0 n= 17, 15, </w:t>
      </w:r>
      <w:r>
        <w:rPr>
          <w:rFonts w:ascii="Cambria" w:hAnsi="Cambria"/>
          <w:i/>
        </w:rPr>
        <w:t>f6’h1</w:t>
      </w:r>
      <w:r>
        <w:rPr>
          <w:rFonts w:ascii="Cambria" w:hAnsi="Cambria"/>
        </w:rPr>
        <w:t xml:space="preserve"> n = 18, 14, </w:t>
      </w:r>
      <w:r>
        <w:rPr>
          <w:rFonts w:ascii="Cambria" w:hAnsi="Cambria"/>
          <w:i/>
        </w:rPr>
        <w:t>s8h</w:t>
      </w:r>
      <w:r>
        <w:rPr>
          <w:rFonts w:ascii="Cambria" w:hAnsi="Cambria"/>
        </w:rPr>
        <w:t xml:space="preserve"> n = 15, 14, </w:t>
      </w:r>
      <w:r>
        <w:rPr>
          <w:rFonts w:ascii="Cambria" w:hAnsi="Cambria"/>
          <w:i/>
        </w:rPr>
        <w:t>cyp82c4</w:t>
      </w:r>
      <w:r>
        <w:rPr>
          <w:rFonts w:ascii="Cambria" w:hAnsi="Cambria"/>
        </w:rPr>
        <w:t xml:space="preserve"> n = 18, 15, and </w:t>
      </w:r>
      <w:r>
        <w:rPr>
          <w:rFonts w:ascii="Cambria" w:hAnsi="Cambria"/>
          <w:i/>
        </w:rPr>
        <w:t>pdr9</w:t>
      </w:r>
      <w:r>
        <w:rPr>
          <w:rFonts w:ascii="Cambria" w:hAnsi="Cambria"/>
        </w:rPr>
        <w:t xml:space="preserve"> n = 17, 14 in CAS and IS, respectively). </w:t>
      </w:r>
    </w:p>
    <w:p w:rsidR="00610358" w:rsidRDefault="00610358" w:rsidP="0006701C">
      <w:pPr>
        <w:rPr>
          <w:rFonts w:ascii="Cambria" w:hAnsi="Cambria"/>
          <w:b/>
        </w:rPr>
      </w:pPr>
    </w:p>
    <w:p w:rsidR="00610358" w:rsidRDefault="00610358" w:rsidP="0006701C">
      <w:pPr>
        <w:rPr>
          <w:rFonts w:ascii="Cambria" w:hAnsi="Cambria"/>
          <w:b/>
        </w:rPr>
      </w:pPr>
    </w:p>
    <w:p w:rsidR="00610358" w:rsidRDefault="00610358" w:rsidP="0006701C">
      <w:pPr>
        <w:rPr>
          <w:rFonts w:ascii="Cambria" w:hAnsi="Cambria"/>
          <w:b/>
        </w:rPr>
      </w:pPr>
      <w:r>
        <w:rPr>
          <w:rFonts w:ascii="Cambria" w:hAnsi="Cambria"/>
          <w:b/>
        </w:rPr>
        <w:t>Figure 2: Coumarin secretion impacts microbiota members at the ASV level</w:t>
      </w:r>
    </w:p>
    <w:p w:rsidR="00610358" w:rsidRPr="00EC2B69" w:rsidRDefault="00610358" w:rsidP="0006701C">
      <w:pPr>
        <w:rPr>
          <w:rFonts w:eastAsia="Times New Roman"/>
        </w:rPr>
      </w:pPr>
      <w:r>
        <w:rPr>
          <w:rFonts w:ascii="Cambria" w:hAnsi="Cambria"/>
          <w:b/>
        </w:rPr>
        <w:t>a</w:t>
      </w:r>
      <w:r>
        <w:rPr>
          <w:rFonts w:ascii="Cambria" w:hAnsi="Cambria"/>
        </w:rPr>
        <w:t xml:space="preserve">, Number of deASVs detected in indicated mutants compared to Col-0 in each soil type. Data was pooled from three experiments (except </w:t>
      </w:r>
      <w:r>
        <w:rPr>
          <w:rFonts w:ascii="Cambria" w:hAnsi="Cambria"/>
          <w:i/>
        </w:rPr>
        <w:t>s8h</w:t>
      </w:r>
      <w:r>
        <w:rPr>
          <w:rFonts w:ascii="Cambria" w:hAnsi="Cambria"/>
        </w:rPr>
        <w:t xml:space="preserve">, which was included in only one), and filtered for ASVs found in at least three samples at a relative abundance (RA) &gt; 0.05%. Differential enrichment was calculated using a negative binomial generalized log-linear model at an FDR-adjusted p value of 0.05. </w:t>
      </w:r>
      <w:r>
        <w:rPr>
          <w:rFonts w:ascii="Cambria" w:hAnsi="Cambria"/>
          <w:b/>
        </w:rPr>
        <w:t xml:space="preserve">b, </w:t>
      </w:r>
      <w:r>
        <w:rPr>
          <w:rFonts w:ascii="Cambria" w:hAnsi="Cambria"/>
        </w:rPr>
        <w:t xml:space="preserve">Family-level taxonomic classification of deASVs in </w:t>
      </w:r>
      <w:r>
        <w:rPr>
          <w:rFonts w:ascii="Cambria" w:hAnsi="Cambria"/>
          <w:i/>
        </w:rPr>
        <w:t xml:space="preserve">f6’h1 </w:t>
      </w:r>
      <w:r>
        <w:rPr>
          <w:rFonts w:ascii="Cambria" w:hAnsi="Cambria"/>
        </w:rPr>
        <w:t xml:space="preserve">plants growing on IS. ASV sequences were taxonomically classified using the SILVA database. </w:t>
      </w:r>
      <w:proofErr w:type="spellStart"/>
      <w:r>
        <w:rPr>
          <w:rFonts w:ascii="Cambria" w:hAnsi="Cambria"/>
        </w:rPr>
        <w:t>Colors</w:t>
      </w:r>
      <w:proofErr w:type="spellEnd"/>
      <w:r>
        <w:rPr>
          <w:rFonts w:ascii="Cambria" w:hAnsi="Cambria"/>
        </w:rPr>
        <w:t xml:space="preserve"> indicate if deASVs were enriched or depleted in </w:t>
      </w:r>
      <w:r>
        <w:rPr>
          <w:rFonts w:ascii="Cambria" w:hAnsi="Cambria"/>
          <w:i/>
        </w:rPr>
        <w:t>f6’h1</w:t>
      </w:r>
      <w:r>
        <w:rPr>
          <w:rFonts w:ascii="Cambria" w:hAnsi="Cambria"/>
        </w:rPr>
        <w:t xml:space="preserve">. Hypergeometric enrichment test was performed to determine if each family was over- or under-represented in </w:t>
      </w:r>
      <w:proofErr w:type="spellStart"/>
      <w:r>
        <w:rPr>
          <w:rFonts w:ascii="Cambria" w:hAnsi="Cambria"/>
        </w:rPr>
        <w:t>deASV</w:t>
      </w:r>
      <w:proofErr w:type="spellEnd"/>
      <w:r>
        <w:rPr>
          <w:rFonts w:ascii="Cambria" w:hAnsi="Cambria"/>
        </w:rPr>
        <w:t xml:space="preserve"> list compared to all detected ASVs. Red asterisks indicate significance (*, **, *** denote FDR-adjusted p value &lt; 0.05, 0.01, 0.001, respectively).</w:t>
      </w:r>
      <w:r>
        <w:rPr>
          <w:rFonts w:ascii="Cambria" w:hAnsi="Cambria"/>
          <w:b/>
        </w:rPr>
        <w:t xml:space="preserve"> c,</w:t>
      </w:r>
      <w:r>
        <w:rPr>
          <w:rFonts w:ascii="Cambria" w:hAnsi="Cambria"/>
        </w:rPr>
        <w:t xml:space="preserve"> Sample-wise aggregated </w:t>
      </w:r>
      <w:r>
        <w:rPr>
          <w:rFonts w:ascii="Cambria" w:hAnsi="Cambria"/>
        </w:rPr>
        <w:lastRenderedPageBreak/>
        <w:t xml:space="preserve">relative abundance of the top 3 families most significantly over-represented in deASVs: </w:t>
      </w:r>
      <w:proofErr w:type="spellStart"/>
      <w:r w:rsidRPr="0020271A">
        <w:rPr>
          <w:rFonts w:ascii="Cambria" w:hAnsi="Cambria"/>
          <w:i/>
        </w:rPr>
        <w:t>Burkholderiaceae</w:t>
      </w:r>
      <w:proofErr w:type="spellEnd"/>
      <w:r>
        <w:rPr>
          <w:rFonts w:ascii="Cambria" w:hAnsi="Cambria"/>
        </w:rPr>
        <w:t xml:space="preserve">, </w:t>
      </w:r>
      <w:proofErr w:type="spellStart"/>
      <w:r w:rsidRPr="0020271A">
        <w:rPr>
          <w:rFonts w:ascii="Cambria" w:hAnsi="Cambria"/>
          <w:i/>
        </w:rPr>
        <w:t>Rhizobiacea</w:t>
      </w:r>
      <w:proofErr w:type="spellEnd"/>
      <w:r>
        <w:rPr>
          <w:rFonts w:ascii="Cambria" w:hAnsi="Cambria"/>
        </w:rPr>
        <w:t xml:space="preserve">, and </w:t>
      </w:r>
      <w:proofErr w:type="spellStart"/>
      <w:r w:rsidRPr="0020271A">
        <w:rPr>
          <w:rFonts w:ascii="Cambria" w:hAnsi="Cambria"/>
          <w:i/>
        </w:rPr>
        <w:t>Streptomycetaceae</w:t>
      </w:r>
      <w:proofErr w:type="spellEnd"/>
      <w:r>
        <w:rPr>
          <w:rFonts w:ascii="Cambria" w:hAnsi="Cambria"/>
        </w:rPr>
        <w:t xml:space="preserve">. Each data point represents the average RA of the indicated family in a single sample. </w:t>
      </w:r>
      <w:r>
        <w:rPr>
          <w:rFonts w:ascii="Cambria" w:hAnsi="Cambria"/>
          <w:b/>
        </w:rPr>
        <w:t xml:space="preserve">d, </w:t>
      </w:r>
      <w:r>
        <w:rPr>
          <w:rFonts w:ascii="Cambria" w:hAnsi="Cambria"/>
        </w:rPr>
        <w:t xml:space="preserve">Overnight growth of </w:t>
      </w:r>
      <w:proofErr w:type="spellStart"/>
      <w:r>
        <w:rPr>
          <w:rFonts w:ascii="Cambria" w:hAnsi="Cambria"/>
          <w:i/>
        </w:rPr>
        <w:t>Burkholderiales</w:t>
      </w:r>
      <w:proofErr w:type="spellEnd"/>
      <w:r>
        <w:rPr>
          <w:rFonts w:ascii="Cambria" w:hAnsi="Cambria"/>
        </w:rPr>
        <w:t xml:space="preserve"> bacterial strains in the presence of scopoletin or fraxetin. Optical density (OD) of cultures at 18-20 hours post inoculation was normalized to the OD of each strain in the absence of coumarins. Data are averages of 2-4 biological replicates, each with 2-3 technical replicates, per strain.</w:t>
      </w:r>
    </w:p>
    <w:p w:rsidR="00610358" w:rsidRPr="00E92ADE" w:rsidRDefault="00610358" w:rsidP="0006701C">
      <w:pPr>
        <w:rPr>
          <w:rFonts w:ascii="Cambria" w:hAnsi="Cambria"/>
        </w:rPr>
      </w:pPr>
    </w:p>
    <w:p w:rsidR="00610358" w:rsidRPr="00B8268F" w:rsidRDefault="00610358" w:rsidP="0006701C">
      <w:pPr>
        <w:rPr>
          <w:rFonts w:ascii="Cambria" w:hAnsi="Cambria"/>
        </w:rPr>
      </w:pPr>
      <w:r>
        <w:rPr>
          <w:rFonts w:ascii="Cambria" w:hAnsi="Cambria"/>
        </w:rPr>
        <w:t xml:space="preserve"> </w:t>
      </w:r>
    </w:p>
    <w:p w:rsidR="00610358" w:rsidRDefault="00610358" w:rsidP="0006701C">
      <w:pPr>
        <w:rPr>
          <w:rFonts w:ascii="Cambria" w:hAnsi="Cambria"/>
          <w:b/>
        </w:rPr>
      </w:pPr>
      <w:r>
        <w:rPr>
          <w:rFonts w:ascii="Cambria" w:hAnsi="Cambria"/>
          <w:b/>
        </w:rPr>
        <w:t>Figure 3: Reconstitution of root commensals rescues plant growth on unavailable iron substrate</w:t>
      </w:r>
    </w:p>
    <w:p w:rsidR="00610358" w:rsidRPr="00D44302" w:rsidRDefault="00610358" w:rsidP="0006701C">
      <w:pPr>
        <w:rPr>
          <w:rFonts w:ascii="Cambria" w:hAnsi="Cambria"/>
        </w:rPr>
      </w:pPr>
      <w:r>
        <w:rPr>
          <w:rFonts w:ascii="Cambria" w:hAnsi="Cambria"/>
          <w:b/>
        </w:rPr>
        <w:t>a,</w:t>
      </w:r>
      <w:r>
        <w:rPr>
          <w:rFonts w:ascii="Cambria" w:hAnsi="Cambria"/>
        </w:rPr>
        <w:t xml:space="preserve"> Phylogenetic tree showing taxonomy of 115-strain SynCom used for microbiota reconstitution. Red arrows indicate strains used in </w:t>
      </w:r>
      <w:r>
        <w:rPr>
          <w:rFonts w:ascii="Cambria" w:hAnsi="Cambria"/>
          <w:b/>
        </w:rPr>
        <w:t>d</w:t>
      </w:r>
      <w:r>
        <w:rPr>
          <w:rFonts w:ascii="Cambria" w:hAnsi="Cambria"/>
        </w:rPr>
        <w:t xml:space="preserve">. </w:t>
      </w:r>
      <w:r>
        <w:rPr>
          <w:rFonts w:ascii="Cambria" w:hAnsi="Cambria"/>
          <w:b/>
        </w:rPr>
        <w:t xml:space="preserve">b, </w:t>
      </w:r>
      <w:r>
        <w:rPr>
          <w:rFonts w:ascii="Cambria" w:hAnsi="Cambria"/>
        </w:rPr>
        <w:t>Representative images of plants grown for two weeks on media containing available (</w:t>
      </w:r>
      <w:proofErr w:type="spellStart"/>
      <w:r>
        <w:rPr>
          <w:rFonts w:ascii="Cambria" w:hAnsi="Cambria"/>
        </w:rPr>
        <w:t>avFE</w:t>
      </w:r>
      <w:proofErr w:type="spellEnd"/>
      <w:r>
        <w:rPr>
          <w:rFonts w:ascii="Cambria" w:hAnsi="Cambria"/>
        </w:rPr>
        <w:t>) and unavailable (</w:t>
      </w:r>
      <w:proofErr w:type="spellStart"/>
      <w:r>
        <w:rPr>
          <w:rFonts w:ascii="Cambria" w:hAnsi="Cambria"/>
        </w:rPr>
        <w:t>unavFE</w:t>
      </w:r>
      <w:proofErr w:type="spellEnd"/>
      <w:r>
        <w:rPr>
          <w:rFonts w:ascii="Cambria" w:hAnsi="Cambria"/>
        </w:rPr>
        <w:t xml:space="preserve">) forms of iron inoculated with live SynCom or heat-killed control. </w:t>
      </w:r>
      <w:r>
        <w:rPr>
          <w:rFonts w:ascii="Cambria" w:hAnsi="Cambria"/>
          <w:b/>
        </w:rPr>
        <w:t xml:space="preserve">c, </w:t>
      </w:r>
      <w:proofErr w:type="gramStart"/>
      <w:r>
        <w:rPr>
          <w:rFonts w:ascii="Cambria" w:hAnsi="Cambria"/>
        </w:rPr>
        <w:t>Shoot</w:t>
      </w:r>
      <w:proofErr w:type="gramEnd"/>
      <w:r>
        <w:rPr>
          <w:rFonts w:ascii="Cambria" w:hAnsi="Cambria"/>
        </w:rPr>
        <w:t xml:space="preserve"> fresh weight and total chlorophyll quantification of Col-0 plants after two weeks growth in indicated iron form and concentration. Data are pooled from 3 experiments with avFe and unavFe: n=42-54 plants per condition, and chlorophyll measured in pooled samples, n=13-15 per group. Insufficient iron data from 1 experiment, n = 18 plants. Asterisks indicate significance between Heat-killed- and Live-SynCom-inoculated groups assessed by Wilcoxon Ranked Sum test (*, **, ***, indicate p &lt; 0.05, 0.01, and 0.001, respectively). </w:t>
      </w:r>
      <w:r>
        <w:rPr>
          <w:rFonts w:ascii="Cambria" w:hAnsi="Cambria"/>
          <w:b/>
        </w:rPr>
        <w:t xml:space="preserve">d, </w:t>
      </w:r>
      <w:r>
        <w:rPr>
          <w:rFonts w:ascii="Cambria" w:hAnsi="Cambria"/>
        </w:rPr>
        <w:t xml:space="preserve">Iron-limiting growth rescue activity of SynCom strains in </w:t>
      </w:r>
      <w:proofErr w:type="spellStart"/>
      <w:r>
        <w:rPr>
          <w:rFonts w:ascii="Cambria" w:hAnsi="Cambria"/>
        </w:rPr>
        <w:t>monoassociation</w:t>
      </w:r>
      <w:proofErr w:type="spellEnd"/>
      <w:r>
        <w:rPr>
          <w:rFonts w:ascii="Cambria" w:hAnsi="Cambria"/>
        </w:rPr>
        <w:t>. SFW was measured and plotted as percent growth rescue of bacteria-inoculated plants on unavFe compared to the growth deficit between sterile plants on avFe vs unavFe ([</w:t>
      </w:r>
      <w:proofErr w:type="spellStart"/>
      <w:r>
        <w:rPr>
          <w:rFonts w:ascii="Cambria" w:hAnsi="Cambria"/>
        </w:rPr>
        <w:t>SFW</w:t>
      </w:r>
      <w:r>
        <w:rPr>
          <w:rFonts w:ascii="Cambria" w:hAnsi="Cambria"/>
          <w:vertAlign w:val="subscript"/>
        </w:rPr>
        <w:t>inoculated</w:t>
      </w:r>
      <w:proofErr w:type="spellEnd"/>
      <w:r>
        <w:rPr>
          <w:rFonts w:ascii="Cambria" w:hAnsi="Cambria"/>
          <w:vertAlign w:val="subscript"/>
        </w:rPr>
        <w:t>-unavFe</w:t>
      </w:r>
      <w:r>
        <w:rPr>
          <w:rFonts w:ascii="Cambria" w:hAnsi="Cambria"/>
        </w:rPr>
        <w:t xml:space="preserve"> – </w:t>
      </w:r>
      <w:proofErr w:type="spellStart"/>
      <w:r>
        <w:rPr>
          <w:rFonts w:ascii="Cambria" w:hAnsi="Cambria"/>
        </w:rPr>
        <w:t>SFW</w:t>
      </w:r>
      <w:r>
        <w:rPr>
          <w:rFonts w:ascii="Cambria" w:hAnsi="Cambria"/>
          <w:vertAlign w:val="subscript"/>
        </w:rPr>
        <w:t>sterile</w:t>
      </w:r>
      <w:proofErr w:type="spellEnd"/>
      <w:r>
        <w:rPr>
          <w:rFonts w:ascii="Cambria" w:hAnsi="Cambria"/>
          <w:vertAlign w:val="subscript"/>
        </w:rPr>
        <w:t>-unavFe</w:t>
      </w:r>
      <w:r>
        <w:rPr>
          <w:rFonts w:ascii="Cambria" w:hAnsi="Cambria"/>
        </w:rPr>
        <w:t>]/ [</w:t>
      </w:r>
      <w:proofErr w:type="spellStart"/>
      <w:r>
        <w:rPr>
          <w:rFonts w:ascii="Cambria" w:hAnsi="Cambria"/>
        </w:rPr>
        <w:t>SFW</w:t>
      </w:r>
      <w:r>
        <w:rPr>
          <w:rFonts w:ascii="Cambria" w:hAnsi="Cambria"/>
          <w:vertAlign w:val="subscript"/>
        </w:rPr>
        <w:t>Sterile</w:t>
      </w:r>
      <w:proofErr w:type="spellEnd"/>
      <w:r>
        <w:rPr>
          <w:rFonts w:ascii="Cambria" w:hAnsi="Cambria"/>
          <w:vertAlign w:val="subscript"/>
        </w:rPr>
        <w:t>-avFe</w:t>
      </w:r>
      <w:r>
        <w:rPr>
          <w:rFonts w:ascii="Cambria" w:hAnsi="Cambria"/>
        </w:rPr>
        <w:t xml:space="preserve"> – </w:t>
      </w:r>
      <w:proofErr w:type="spellStart"/>
      <w:r>
        <w:rPr>
          <w:rFonts w:ascii="Cambria" w:hAnsi="Cambria"/>
        </w:rPr>
        <w:t>SFW</w:t>
      </w:r>
      <w:r>
        <w:rPr>
          <w:rFonts w:ascii="Cambria" w:hAnsi="Cambria"/>
          <w:vertAlign w:val="subscript"/>
        </w:rPr>
        <w:t>Sterile</w:t>
      </w:r>
      <w:proofErr w:type="spellEnd"/>
      <w:r>
        <w:rPr>
          <w:rFonts w:ascii="Cambria" w:hAnsi="Cambria"/>
          <w:vertAlign w:val="subscript"/>
        </w:rPr>
        <w:t>-unavFe</w:t>
      </w:r>
      <w:r>
        <w:rPr>
          <w:rFonts w:ascii="Cambria" w:hAnsi="Cambria"/>
        </w:rPr>
        <w:t>]). Black and red lines indicate 0% (sterile-unavFe growth) and 100% (sterile-avFe growth), respectively.</w:t>
      </w:r>
    </w:p>
    <w:p w:rsidR="00610358" w:rsidRDefault="00610358" w:rsidP="0006701C">
      <w:pPr>
        <w:rPr>
          <w:rFonts w:ascii="Cambria" w:hAnsi="Cambria"/>
          <w:b/>
        </w:rPr>
      </w:pPr>
    </w:p>
    <w:p w:rsidR="00610358" w:rsidRDefault="00610358" w:rsidP="0006701C">
      <w:pPr>
        <w:rPr>
          <w:rFonts w:ascii="Cambria" w:hAnsi="Cambria"/>
          <w:b/>
        </w:rPr>
      </w:pPr>
    </w:p>
    <w:p w:rsidR="00610358" w:rsidRDefault="00610358" w:rsidP="0006701C">
      <w:pPr>
        <w:rPr>
          <w:rFonts w:ascii="Cambria" w:hAnsi="Cambria"/>
          <w:b/>
        </w:rPr>
      </w:pPr>
      <w:r>
        <w:rPr>
          <w:rFonts w:ascii="Cambria" w:hAnsi="Cambria"/>
          <w:b/>
        </w:rPr>
        <w:t>Figure 4: Bacteria-mediated growth rescue requires plant expression of the iron reductive-import system and secretion of fraxetin.</w:t>
      </w:r>
    </w:p>
    <w:p w:rsidR="00610358" w:rsidRPr="00010722" w:rsidRDefault="00610358" w:rsidP="0006701C">
      <w:pPr>
        <w:rPr>
          <w:rFonts w:ascii="Cambria" w:hAnsi="Cambria"/>
        </w:rPr>
      </w:pPr>
      <w:r>
        <w:rPr>
          <w:rFonts w:ascii="Cambria" w:hAnsi="Cambria"/>
          <w:b/>
        </w:rPr>
        <w:t xml:space="preserve">a, </w:t>
      </w:r>
      <w:r>
        <w:rPr>
          <w:rFonts w:ascii="Cambria" w:hAnsi="Cambria"/>
        </w:rPr>
        <w:t xml:space="preserve">SFW (left) and leaf chlorophyll content (right) of indicated mutants in reductive-import of iron pathway grown on unavFe media inoculated with Heat-killed or Live SynCom. Total chlorophyll content was measured in samples pooled from 6 plants. Data are from two independent experiments per genotype (n = 36 plants, 6 chlorophyll samples). Each experiment included Col-0 control (n = 90 plants, 18 chlorophyll samples). </w:t>
      </w:r>
      <w:r>
        <w:rPr>
          <w:rFonts w:ascii="Cambria" w:hAnsi="Cambria"/>
          <w:b/>
        </w:rPr>
        <w:t xml:space="preserve">b, </w:t>
      </w:r>
      <w:r>
        <w:rPr>
          <w:rFonts w:ascii="Cambria" w:hAnsi="Cambria"/>
        </w:rPr>
        <w:t xml:space="preserve">SFW and chlorophyll content of indicated coumarin pathway mutants grown on unavFe media inoculated with Heat-killed or Live SynCom. SFW data are from two experiments (n = 36 plants), and chlorophyll content from one experiment (3 samples per genotype). </w:t>
      </w:r>
      <w:r>
        <w:rPr>
          <w:rFonts w:ascii="Cambria" w:hAnsi="Cambria"/>
          <w:b/>
        </w:rPr>
        <w:t xml:space="preserve">c, </w:t>
      </w:r>
      <w:r>
        <w:rPr>
          <w:rFonts w:ascii="Cambria" w:hAnsi="Cambria"/>
        </w:rPr>
        <w:t xml:space="preserve">SFW and chlorophyll content of Col-0 plants, and </w:t>
      </w:r>
      <w:r>
        <w:rPr>
          <w:rFonts w:ascii="Cambria" w:hAnsi="Cambria"/>
          <w:i/>
        </w:rPr>
        <w:t>f6’h1</w:t>
      </w:r>
      <w:r>
        <w:rPr>
          <w:rFonts w:ascii="Cambria" w:hAnsi="Cambria"/>
        </w:rPr>
        <w:t xml:space="preserve"> plants grown on unavFe supplemented with 50µM scopoletin and/or fraxetin and inoculated with heat-killed or live SynCom. Data are from one </w:t>
      </w:r>
      <w:proofErr w:type="gramStart"/>
      <w:r>
        <w:rPr>
          <w:rFonts w:ascii="Cambria" w:hAnsi="Cambria"/>
        </w:rPr>
        <w:t>experiments</w:t>
      </w:r>
      <w:proofErr w:type="gramEnd"/>
      <w:r>
        <w:rPr>
          <w:rFonts w:ascii="Cambria" w:hAnsi="Cambria"/>
        </w:rPr>
        <w:t xml:space="preserve"> (n = 18 plants, 3 chlorophyll samples per genotype). </w:t>
      </w:r>
      <w:r w:rsidRPr="00010722">
        <w:rPr>
          <w:rFonts w:ascii="Cambria" w:hAnsi="Cambria"/>
        </w:rPr>
        <w:t>Asterisks</w:t>
      </w:r>
      <w:r>
        <w:rPr>
          <w:rFonts w:ascii="Cambria" w:hAnsi="Cambria"/>
        </w:rPr>
        <w:t xml:space="preserve"> indicate significance between Heat-killed- and Live-SynCom-inoculated groups by Wilcoxon Ranked Sum test (*, **, ***, indicate p &lt; 0.05, 0.01, and 0.001, respectively. n=18 plants, 3 chlorophyll samples per condition).</w:t>
      </w:r>
    </w:p>
    <w:p w:rsidR="00610358" w:rsidRDefault="00610358" w:rsidP="0006701C">
      <w:pPr>
        <w:rPr>
          <w:rFonts w:ascii="Cambria" w:hAnsi="Cambria"/>
          <w:b/>
        </w:rPr>
      </w:pPr>
    </w:p>
    <w:p w:rsidR="00610358" w:rsidRDefault="00610358" w:rsidP="0006701C">
      <w:pPr>
        <w:rPr>
          <w:rFonts w:ascii="Cambria" w:hAnsi="Cambria"/>
          <w:b/>
        </w:rPr>
      </w:pPr>
    </w:p>
    <w:p w:rsidR="00610358" w:rsidRDefault="00610358" w:rsidP="0006701C">
      <w:pPr>
        <w:rPr>
          <w:rFonts w:ascii="Cambria" w:hAnsi="Cambria"/>
          <w:b/>
        </w:rPr>
      </w:pPr>
      <w:r w:rsidRPr="008517BD">
        <w:rPr>
          <w:rFonts w:ascii="Cambria" w:hAnsi="Cambria"/>
          <w:b/>
        </w:rPr>
        <w:lastRenderedPageBreak/>
        <w:t>Figure</w:t>
      </w:r>
      <w:r>
        <w:rPr>
          <w:rFonts w:ascii="Cambria" w:hAnsi="Cambria"/>
          <w:b/>
        </w:rPr>
        <w:t xml:space="preserve"> 5: A bacterial SynCom alleviates iron starvation signature and modulates a subset of </w:t>
      </w:r>
      <w:proofErr w:type="spellStart"/>
      <w:r>
        <w:rPr>
          <w:rFonts w:ascii="Cambria" w:hAnsi="Cambria"/>
          <w:b/>
        </w:rPr>
        <w:t>defense</w:t>
      </w:r>
      <w:proofErr w:type="spellEnd"/>
      <w:r>
        <w:rPr>
          <w:rFonts w:ascii="Cambria" w:hAnsi="Cambria"/>
          <w:b/>
        </w:rPr>
        <w:t xml:space="preserve"> genes in an F6’H1-dependent manner.</w:t>
      </w:r>
    </w:p>
    <w:p w:rsidR="00610358" w:rsidRDefault="00610358" w:rsidP="0006701C">
      <w:pPr>
        <w:rPr>
          <w:rFonts w:ascii="Cambria" w:hAnsi="Cambria"/>
        </w:rPr>
      </w:pPr>
      <w:r>
        <w:rPr>
          <w:rFonts w:ascii="Cambria" w:hAnsi="Cambria"/>
          <w:b/>
        </w:rPr>
        <w:t>a</w:t>
      </w:r>
      <w:r>
        <w:rPr>
          <w:rFonts w:ascii="Cambria" w:hAnsi="Cambria"/>
        </w:rPr>
        <w:t xml:space="preserve">, PCA ordination of sample distances between root transcriptional profiles of Col-0 and </w:t>
      </w:r>
      <w:r>
        <w:rPr>
          <w:rFonts w:ascii="Cambria" w:hAnsi="Cambria"/>
          <w:i/>
        </w:rPr>
        <w:t xml:space="preserve">f6’h1 </w:t>
      </w:r>
      <w:r>
        <w:rPr>
          <w:rFonts w:ascii="Cambria" w:hAnsi="Cambria"/>
        </w:rPr>
        <w:t xml:space="preserve">plants grown for 1 week on avFe or unavFe media inoculated with a live SynCom or heat-killed control. Data are from two pooled experiments (n = 6 samples pooled from 6 plant roots each). </w:t>
      </w:r>
      <w:r>
        <w:rPr>
          <w:rFonts w:ascii="Cambria" w:hAnsi="Cambria"/>
          <w:b/>
        </w:rPr>
        <w:t xml:space="preserve">b, </w:t>
      </w:r>
      <w:r>
        <w:rPr>
          <w:rFonts w:ascii="Cambria" w:hAnsi="Cambria"/>
        </w:rPr>
        <w:t xml:space="preserve">Selected genes related to iron homeostasis and coumarin production and their corresponding cluster assignment. DEGs were sorted into 10 clusters by expression pattern (selected plots left of heat map in </w:t>
      </w:r>
      <w:r>
        <w:rPr>
          <w:rFonts w:ascii="Cambria" w:hAnsi="Cambria"/>
          <w:b/>
        </w:rPr>
        <w:t>c</w:t>
      </w:r>
      <w:r>
        <w:rPr>
          <w:rFonts w:ascii="Cambria" w:hAnsi="Cambria"/>
        </w:rPr>
        <w:t xml:space="preserve">). </w:t>
      </w:r>
      <w:r>
        <w:rPr>
          <w:rFonts w:ascii="Cambria" w:hAnsi="Cambria"/>
          <w:b/>
        </w:rPr>
        <w:t>c</w:t>
      </w:r>
      <w:r>
        <w:rPr>
          <w:rFonts w:ascii="Cambria" w:hAnsi="Cambria"/>
        </w:rPr>
        <w:t xml:space="preserve">, Heat map of scaled counts for _______ DEGs identified across samples, arranged by K-means clustering. Significantly-enriched iron homeostasis-related and </w:t>
      </w:r>
      <w:proofErr w:type="spellStart"/>
      <w:r>
        <w:rPr>
          <w:rFonts w:ascii="Cambria" w:hAnsi="Cambria"/>
        </w:rPr>
        <w:t>defense</w:t>
      </w:r>
      <w:proofErr w:type="spellEnd"/>
      <w:r>
        <w:rPr>
          <w:rFonts w:ascii="Cambria" w:hAnsi="Cambria"/>
        </w:rPr>
        <w:t>-related GO terms of pertinent clusters are indicated right of heat map. GO analysis was performed by comparing the indicated DEG cluster to the whole transcriptome (</w:t>
      </w:r>
      <w:proofErr w:type="spellStart"/>
      <w:r>
        <w:rPr>
          <w:rFonts w:ascii="Cambria" w:hAnsi="Cambria"/>
        </w:rPr>
        <w:t>padj</w:t>
      </w:r>
      <w:proofErr w:type="spellEnd"/>
      <w:r>
        <w:rPr>
          <w:rFonts w:ascii="Cambria" w:hAnsi="Cambria"/>
        </w:rPr>
        <w:t xml:space="preserve"> ≤ 0.05).</w:t>
      </w:r>
    </w:p>
    <w:p w:rsidR="00610358" w:rsidRDefault="00610358" w:rsidP="0006701C">
      <w:pPr>
        <w:rPr>
          <w:rFonts w:ascii="Cambria" w:hAnsi="Cambria"/>
        </w:rPr>
      </w:pPr>
    </w:p>
    <w:p w:rsidR="00610358" w:rsidRDefault="00610358" w:rsidP="0006701C">
      <w:pPr>
        <w:rPr>
          <w:rFonts w:ascii="Cambria" w:hAnsi="Cambria"/>
        </w:rPr>
      </w:pPr>
    </w:p>
    <w:p w:rsidR="00610358" w:rsidRDefault="00610358" w:rsidP="0006701C">
      <w:pPr>
        <w:rPr>
          <w:rFonts w:ascii="Cambria" w:hAnsi="Cambria"/>
        </w:rPr>
      </w:pPr>
    </w:p>
    <w:p w:rsidR="00610358" w:rsidRPr="000022DC" w:rsidRDefault="00610358" w:rsidP="00FC7FA0">
      <w:pPr>
        <w:rPr>
          <w:rFonts w:ascii="Cambria" w:hAnsi="Cambria"/>
          <w:b/>
          <w:sz w:val="28"/>
          <w:u w:val="single"/>
        </w:rPr>
      </w:pPr>
      <w:r>
        <w:rPr>
          <w:rFonts w:ascii="Cambria" w:hAnsi="Cambria"/>
          <w:b/>
          <w:sz w:val="28"/>
          <w:u w:val="single"/>
        </w:rPr>
        <w:t>Supplemental Figures</w:t>
      </w:r>
    </w:p>
    <w:p w:rsidR="00610358" w:rsidRDefault="00610358" w:rsidP="0006701C">
      <w:pPr>
        <w:rPr>
          <w:rFonts w:ascii="Cambria" w:hAnsi="Cambria"/>
          <w:b/>
        </w:rPr>
      </w:pPr>
    </w:p>
    <w:p w:rsidR="00610358" w:rsidRPr="00F873EE" w:rsidRDefault="00610358" w:rsidP="0006701C">
      <w:pPr>
        <w:rPr>
          <w:rFonts w:ascii="Cambria" w:hAnsi="Cambria"/>
          <w:lang w:val="de-DE"/>
        </w:rPr>
      </w:pPr>
      <w:r>
        <w:rPr>
          <w:rFonts w:ascii="Cambria" w:hAnsi="Cambria"/>
          <w:b/>
        </w:rPr>
        <w:t>Supplemental figure 1</w:t>
      </w:r>
      <w:r w:rsidRPr="00EF1547">
        <w:rPr>
          <w:rFonts w:ascii="Cambria" w:hAnsi="Cambria"/>
          <w:b/>
        </w:rPr>
        <w:t>:</w:t>
      </w:r>
      <w:r>
        <w:rPr>
          <w:rFonts w:ascii="Cambria" w:hAnsi="Cambria"/>
          <w:b/>
        </w:rPr>
        <w:t xml:space="preserve"> Soil mineral and nutrient analysis of CAS and IS soils.</w:t>
      </w:r>
      <w:r>
        <w:rPr>
          <w:rFonts w:ascii="Cambria" w:hAnsi="Cambria"/>
        </w:rPr>
        <w:t xml:space="preserve"> </w:t>
      </w:r>
      <w:proofErr w:type="spellStart"/>
      <w:r w:rsidRPr="00F873EE">
        <w:rPr>
          <w:rFonts w:ascii="Cambria" w:hAnsi="Cambria"/>
          <w:lang w:val="de-DE"/>
        </w:rPr>
        <w:t>Soil</w:t>
      </w:r>
      <w:proofErr w:type="spellEnd"/>
      <w:r w:rsidRPr="00F873EE">
        <w:rPr>
          <w:rFonts w:ascii="Cambria" w:hAnsi="Cambria"/>
          <w:lang w:val="de-DE"/>
        </w:rPr>
        <w:t xml:space="preserve"> </w:t>
      </w:r>
      <w:proofErr w:type="spellStart"/>
      <w:r w:rsidRPr="00F873EE">
        <w:rPr>
          <w:rFonts w:ascii="Cambria" w:hAnsi="Cambria"/>
          <w:lang w:val="de-DE"/>
        </w:rPr>
        <w:t>analyses</w:t>
      </w:r>
      <w:proofErr w:type="spellEnd"/>
      <w:r w:rsidRPr="00F873EE">
        <w:rPr>
          <w:rFonts w:ascii="Cambria" w:hAnsi="Cambria"/>
          <w:lang w:val="de-DE"/>
        </w:rPr>
        <w:t xml:space="preserve"> </w:t>
      </w:r>
      <w:proofErr w:type="spellStart"/>
      <w:r w:rsidRPr="00F873EE">
        <w:rPr>
          <w:rFonts w:ascii="Cambria" w:hAnsi="Cambria"/>
          <w:lang w:val="de-DE"/>
        </w:rPr>
        <w:t>were</w:t>
      </w:r>
      <w:proofErr w:type="spellEnd"/>
      <w:r w:rsidRPr="00F873EE">
        <w:rPr>
          <w:rFonts w:ascii="Cambria" w:hAnsi="Cambria"/>
          <w:lang w:val="de-DE"/>
        </w:rPr>
        <w:t xml:space="preserve"> </w:t>
      </w:r>
      <w:proofErr w:type="spellStart"/>
      <w:r w:rsidRPr="00F873EE">
        <w:rPr>
          <w:rFonts w:ascii="Cambria" w:hAnsi="Cambria"/>
          <w:lang w:val="de-DE"/>
        </w:rPr>
        <w:t>performed</w:t>
      </w:r>
      <w:proofErr w:type="spellEnd"/>
      <w:r w:rsidRPr="00F873EE">
        <w:rPr>
          <w:rFonts w:ascii="Cambria" w:hAnsi="Cambria"/>
          <w:lang w:val="de-DE"/>
        </w:rPr>
        <w:t xml:space="preserve"> </w:t>
      </w:r>
      <w:proofErr w:type="spellStart"/>
      <w:r w:rsidRPr="00F873EE">
        <w:rPr>
          <w:rFonts w:ascii="Cambria" w:hAnsi="Cambria"/>
          <w:lang w:val="de-DE"/>
        </w:rPr>
        <w:t>by</w:t>
      </w:r>
      <w:proofErr w:type="spellEnd"/>
      <w:r w:rsidRPr="00F873EE">
        <w:rPr>
          <w:rFonts w:ascii="Cambria" w:hAnsi="Cambria"/>
          <w:lang w:val="de-DE"/>
        </w:rPr>
        <w:t xml:space="preserve"> Labor für Boden- und Umweltanalytik, </w:t>
      </w:r>
      <w:proofErr w:type="spellStart"/>
      <w:r w:rsidRPr="00F873EE">
        <w:rPr>
          <w:rFonts w:ascii="Cambria" w:hAnsi="Cambria"/>
          <w:lang w:val="de-DE"/>
        </w:rPr>
        <w:t>Switzerland</w:t>
      </w:r>
      <w:proofErr w:type="spellEnd"/>
      <w:r w:rsidRPr="00F873EE">
        <w:rPr>
          <w:rFonts w:ascii="Cambria" w:hAnsi="Cambria"/>
          <w:lang w:val="de-DE"/>
        </w:rPr>
        <w:t xml:space="preserve">. </w:t>
      </w:r>
    </w:p>
    <w:p w:rsidR="00610358" w:rsidRPr="00F873EE" w:rsidRDefault="00610358" w:rsidP="0006701C">
      <w:pPr>
        <w:rPr>
          <w:rFonts w:ascii="Cambria" w:hAnsi="Cambria"/>
          <w:b/>
          <w:lang w:val="de-DE"/>
        </w:rPr>
      </w:pPr>
    </w:p>
    <w:p w:rsidR="00610358" w:rsidRPr="00F873EE" w:rsidRDefault="00610358" w:rsidP="0006701C">
      <w:pPr>
        <w:rPr>
          <w:rFonts w:ascii="Cambria" w:hAnsi="Cambria"/>
          <w:b/>
          <w:lang w:val="de-DE"/>
        </w:rPr>
      </w:pPr>
    </w:p>
    <w:p w:rsidR="00610358" w:rsidRDefault="00610358" w:rsidP="0006701C">
      <w:pPr>
        <w:rPr>
          <w:rFonts w:ascii="Cambria" w:hAnsi="Cambria"/>
        </w:rPr>
      </w:pPr>
      <w:r>
        <w:rPr>
          <w:rFonts w:ascii="Cambria" w:hAnsi="Cambria"/>
          <w:b/>
        </w:rPr>
        <w:t>Supplemental figure 2</w:t>
      </w:r>
      <w:r w:rsidRPr="00EF1547">
        <w:rPr>
          <w:rFonts w:ascii="Cambria" w:hAnsi="Cambria"/>
          <w:b/>
        </w:rPr>
        <w:t xml:space="preserve">: </w:t>
      </w:r>
      <w:r w:rsidRPr="00EF1547">
        <w:rPr>
          <w:rFonts w:ascii="Cambria" w:hAnsi="Cambria"/>
          <w:b/>
          <w:i/>
        </w:rPr>
        <w:t>f6’h1</w:t>
      </w:r>
      <w:r w:rsidRPr="00EF1547">
        <w:rPr>
          <w:rFonts w:ascii="Cambria" w:hAnsi="Cambria"/>
          <w:b/>
        </w:rPr>
        <w:t xml:space="preserve"> plants </w:t>
      </w:r>
      <w:r>
        <w:rPr>
          <w:rFonts w:ascii="Cambria" w:hAnsi="Cambria"/>
          <w:b/>
        </w:rPr>
        <w:t>display</w:t>
      </w:r>
      <w:r w:rsidRPr="00EF1547">
        <w:rPr>
          <w:rFonts w:ascii="Cambria" w:hAnsi="Cambria"/>
          <w:b/>
        </w:rPr>
        <w:t xml:space="preserve"> stunted </w:t>
      </w:r>
      <w:r>
        <w:rPr>
          <w:rFonts w:ascii="Cambria" w:hAnsi="Cambria"/>
          <w:b/>
        </w:rPr>
        <w:t xml:space="preserve">growth </w:t>
      </w:r>
      <w:r w:rsidRPr="00EF1547">
        <w:rPr>
          <w:rFonts w:ascii="Cambria" w:hAnsi="Cambria"/>
          <w:b/>
        </w:rPr>
        <w:t>on alkaline and calcareous soils due to iron limitation</w:t>
      </w:r>
    </w:p>
    <w:p w:rsidR="00610358" w:rsidRDefault="00610358" w:rsidP="0006701C">
      <w:pPr>
        <w:rPr>
          <w:rFonts w:ascii="Cambria" w:hAnsi="Cambria"/>
        </w:rPr>
      </w:pPr>
      <w:r>
        <w:rPr>
          <w:rFonts w:ascii="Cambria" w:hAnsi="Cambria"/>
          <w:b/>
        </w:rPr>
        <w:t xml:space="preserve">a) </w:t>
      </w:r>
      <w:r>
        <w:rPr>
          <w:rFonts w:ascii="Cambria" w:hAnsi="Cambria"/>
          <w:i/>
        </w:rPr>
        <w:t>f6’h1</w:t>
      </w:r>
      <w:r>
        <w:rPr>
          <w:rFonts w:ascii="Cambria" w:hAnsi="Cambria"/>
        </w:rPr>
        <w:t xml:space="preserve"> plants grow poorly in multiple alkaline and calcareous soils. Red arrowheads highlight plants displaying stunting and chlorosis. </w:t>
      </w:r>
      <w:r w:rsidRPr="00EF1547">
        <w:rPr>
          <w:rFonts w:ascii="Cambria" w:hAnsi="Cambria"/>
          <w:b/>
        </w:rPr>
        <w:t>b)</w:t>
      </w:r>
      <w:r>
        <w:rPr>
          <w:rFonts w:ascii="Cambria" w:hAnsi="Cambria"/>
          <w:b/>
        </w:rPr>
        <w:t xml:space="preserve"> </w:t>
      </w:r>
      <w:r>
        <w:rPr>
          <w:rFonts w:ascii="Cambria" w:hAnsi="Cambria"/>
        </w:rPr>
        <w:t xml:space="preserve">Poor growth of </w:t>
      </w:r>
      <w:r>
        <w:rPr>
          <w:rFonts w:ascii="Cambria" w:hAnsi="Cambria"/>
          <w:i/>
        </w:rPr>
        <w:t>f6’h1</w:t>
      </w:r>
      <w:r>
        <w:rPr>
          <w:rFonts w:ascii="Cambria" w:hAnsi="Cambria"/>
        </w:rPr>
        <w:t xml:space="preserve"> on calcareous soil is improved by watering with </w:t>
      </w:r>
      <w:proofErr w:type="spellStart"/>
      <w:r>
        <w:rPr>
          <w:rFonts w:ascii="Cambria" w:hAnsi="Cambria"/>
        </w:rPr>
        <w:t>FeEDDHA</w:t>
      </w:r>
      <w:proofErr w:type="spellEnd"/>
      <w:r>
        <w:rPr>
          <w:rFonts w:ascii="Cambria" w:hAnsi="Cambria"/>
        </w:rPr>
        <w:t xml:space="preserve"> solution, an iron complex with improved solubility and availability under alkaline conditions.</w:t>
      </w:r>
    </w:p>
    <w:p w:rsidR="00610358" w:rsidRDefault="00610358" w:rsidP="0006701C">
      <w:pPr>
        <w:rPr>
          <w:rFonts w:ascii="Cambria" w:hAnsi="Cambria"/>
          <w:i/>
        </w:rPr>
      </w:pPr>
    </w:p>
    <w:p w:rsidR="00610358" w:rsidRDefault="00610358" w:rsidP="0006701C">
      <w:pPr>
        <w:rPr>
          <w:rFonts w:ascii="Cambria" w:hAnsi="Cambria"/>
          <w:i/>
        </w:rPr>
      </w:pPr>
    </w:p>
    <w:p w:rsidR="00610358" w:rsidRDefault="00610358" w:rsidP="0006701C">
      <w:pPr>
        <w:rPr>
          <w:rFonts w:ascii="Cambria" w:hAnsi="Cambria"/>
          <w:b/>
        </w:rPr>
      </w:pPr>
      <w:r w:rsidRPr="00EF1547">
        <w:rPr>
          <w:rFonts w:ascii="Cambria" w:hAnsi="Cambria"/>
          <w:b/>
        </w:rPr>
        <w:t>Supplemental</w:t>
      </w:r>
      <w:r>
        <w:rPr>
          <w:rFonts w:ascii="Cambria" w:hAnsi="Cambria"/>
          <w:b/>
        </w:rPr>
        <w:t xml:space="preserve"> Table 1: Sample and experimental replicates for root bacterial community profiling experiments</w:t>
      </w:r>
    </w:p>
    <w:p w:rsidR="00610358" w:rsidRDefault="00610358" w:rsidP="0006701C">
      <w:pPr>
        <w:rPr>
          <w:rFonts w:ascii="Cambria" w:hAnsi="Cambria"/>
        </w:rPr>
      </w:pPr>
      <w:r>
        <w:rPr>
          <w:rFonts w:ascii="Cambria" w:hAnsi="Cambria"/>
        </w:rPr>
        <w:t>Numbers indicate pooled root samples. All roots were collected from a single pot per sample. One batch of CAS and one batch of IS were included in each of 3 experiments.</w:t>
      </w:r>
    </w:p>
    <w:p w:rsidR="00610358" w:rsidRDefault="00610358" w:rsidP="0006701C">
      <w:pPr>
        <w:rPr>
          <w:rFonts w:ascii="Cambria" w:hAnsi="Cambria"/>
        </w:rPr>
      </w:pPr>
    </w:p>
    <w:p w:rsidR="00610358" w:rsidRDefault="00610358" w:rsidP="0006701C">
      <w:pPr>
        <w:rPr>
          <w:rFonts w:ascii="Cambria" w:hAnsi="Cambria"/>
        </w:rPr>
      </w:pPr>
    </w:p>
    <w:p w:rsidR="00610358" w:rsidRPr="009960F1" w:rsidRDefault="00610358" w:rsidP="0006701C">
      <w:pPr>
        <w:rPr>
          <w:rFonts w:ascii="Cambria" w:hAnsi="Cambria"/>
          <w:b/>
        </w:rPr>
      </w:pPr>
      <w:r>
        <w:rPr>
          <w:rFonts w:ascii="Cambria" w:hAnsi="Cambria"/>
          <w:b/>
        </w:rPr>
        <w:t>Supplemental Figure 3:</w:t>
      </w:r>
      <w:r>
        <w:rPr>
          <w:rFonts w:ascii="Cambria" w:hAnsi="Cambria"/>
        </w:rPr>
        <w:t xml:space="preserve"> </w:t>
      </w:r>
      <w:r>
        <w:rPr>
          <w:rFonts w:ascii="Cambria" w:hAnsi="Cambria"/>
          <w:b/>
          <w:i/>
        </w:rPr>
        <w:t>f6’h1</w:t>
      </w:r>
      <w:r>
        <w:rPr>
          <w:rFonts w:ascii="Cambria" w:hAnsi="Cambria"/>
          <w:b/>
        </w:rPr>
        <w:t xml:space="preserve"> plants have an altered root bacterial community on IS</w:t>
      </w:r>
    </w:p>
    <w:p w:rsidR="00610358" w:rsidRDefault="00610358" w:rsidP="0006701C">
      <w:pPr>
        <w:rPr>
          <w:rFonts w:ascii="Cambria" w:hAnsi="Cambria"/>
        </w:rPr>
      </w:pPr>
      <w:r>
        <w:rPr>
          <w:rFonts w:ascii="Cambria" w:hAnsi="Cambria"/>
          <w:b/>
        </w:rPr>
        <w:t xml:space="preserve">a) </w:t>
      </w:r>
      <w:r>
        <w:rPr>
          <w:rFonts w:ascii="Cambria" w:hAnsi="Cambria"/>
        </w:rPr>
        <w:t xml:space="preserve">Shannon index (alpha diversity) of root samples from CAS and IS. Soil and root samples from IS have increased diversity compared to CAS samples, but did not vary by genotype. </w:t>
      </w:r>
      <w:r>
        <w:rPr>
          <w:rFonts w:ascii="Cambria" w:hAnsi="Cambria"/>
          <w:b/>
        </w:rPr>
        <w:t xml:space="preserve">b) </w:t>
      </w:r>
      <w:r w:rsidRPr="000B15BA">
        <w:rPr>
          <w:rFonts w:ascii="Cambria" w:hAnsi="Cambria"/>
        </w:rPr>
        <w:t>Unconstrained</w:t>
      </w:r>
      <w:r>
        <w:rPr>
          <w:rFonts w:ascii="Cambria" w:hAnsi="Cambria"/>
        </w:rPr>
        <w:t xml:space="preserve"> principle coordinate analysis (</w:t>
      </w:r>
      <w:proofErr w:type="spellStart"/>
      <w:r>
        <w:rPr>
          <w:rFonts w:ascii="Cambria" w:hAnsi="Cambria"/>
        </w:rPr>
        <w:t>PCoA</w:t>
      </w:r>
      <w:proofErr w:type="spellEnd"/>
      <w:r>
        <w:rPr>
          <w:rFonts w:ascii="Cambria" w:hAnsi="Cambria"/>
        </w:rPr>
        <w:t xml:space="preserve">) of community profiles from all 3 experimental replicates in both </w:t>
      </w:r>
      <w:proofErr w:type="gramStart"/>
      <w:r>
        <w:rPr>
          <w:rFonts w:ascii="Cambria" w:hAnsi="Cambria"/>
        </w:rPr>
        <w:t>soil</w:t>
      </w:r>
      <w:proofErr w:type="gramEnd"/>
      <w:r>
        <w:rPr>
          <w:rFonts w:ascii="Cambria" w:hAnsi="Cambria"/>
        </w:rPr>
        <w:t xml:space="preserve">. The largest driver of beta-diversity is soil type. </w:t>
      </w:r>
      <w:r>
        <w:rPr>
          <w:rFonts w:ascii="Cambria" w:hAnsi="Cambria"/>
          <w:b/>
        </w:rPr>
        <w:t xml:space="preserve">c) </w:t>
      </w:r>
      <w:r>
        <w:rPr>
          <w:rFonts w:ascii="Cambria" w:hAnsi="Cambria"/>
        </w:rPr>
        <w:t xml:space="preserve">Constrained </w:t>
      </w:r>
      <w:proofErr w:type="spellStart"/>
      <w:r>
        <w:rPr>
          <w:rFonts w:ascii="Cambria" w:hAnsi="Cambria"/>
        </w:rPr>
        <w:t>PCoA</w:t>
      </w:r>
      <w:proofErr w:type="spellEnd"/>
      <w:r>
        <w:rPr>
          <w:rFonts w:ascii="Cambria" w:hAnsi="Cambria"/>
        </w:rPr>
        <w:t xml:space="preserve"> (</w:t>
      </w:r>
      <w:proofErr w:type="spellStart"/>
      <w:r>
        <w:rPr>
          <w:rFonts w:ascii="Cambria" w:hAnsi="Cambria"/>
        </w:rPr>
        <w:t>CPCoA</w:t>
      </w:r>
      <w:proofErr w:type="spellEnd"/>
      <w:r>
        <w:rPr>
          <w:rFonts w:ascii="Cambria" w:hAnsi="Cambria"/>
        </w:rPr>
        <w:t xml:space="preserve">, constrained for Genotype) analysis of pooled CAS experiments. </w:t>
      </w:r>
      <w:r>
        <w:rPr>
          <w:rFonts w:ascii="Cambria" w:hAnsi="Cambria"/>
          <w:b/>
        </w:rPr>
        <w:t xml:space="preserve">d) </w:t>
      </w:r>
      <w:proofErr w:type="spellStart"/>
      <w:r>
        <w:rPr>
          <w:rFonts w:ascii="Cambria" w:hAnsi="Cambria"/>
        </w:rPr>
        <w:t>CPCoA</w:t>
      </w:r>
      <w:proofErr w:type="spellEnd"/>
      <w:r>
        <w:rPr>
          <w:rFonts w:ascii="Cambria" w:hAnsi="Cambria"/>
        </w:rPr>
        <w:t xml:space="preserve"> analysis, constrained for Genotype, of pooled IS experiments. </w:t>
      </w:r>
      <w:r>
        <w:rPr>
          <w:rFonts w:ascii="Cambria" w:hAnsi="Cambria"/>
          <w:i/>
        </w:rPr>
        <w:t>s8h</w:t>
      </w:r>
      <w:r>
        <w:rPr>
          <w:rFonts w:ascii="Cambria" w:hAnsi="Cambria"/>
        </w:rPr>
        <w:t xml:space="preserve"> genotype was removed from the analysis, as it was only included in 1/3 experiments. Significant separation of </w:t>
      </w:r>
      <w:r>
        <w:rPr>
          <w:rFonts w:ascii="Cambria" w:hAnsi="Cambria"/>
          <w:i/>
        </w:rPr>
        <w:t>f6’h1</w:t>
      </w:r>
      <w:r>
        <w:rPr>
          <w:rFonts w:ascii="Cambria" w:hAnsi="Cambria"/>
        </w:rPr>
        <w:t xml:space="preserve"> samples from Col-0 was observed on IS (p = 0.002 by pairwise PERMANOVA), but no significant separation was observed on CAS (p = 0.25 by pairwise PERMANOVA).</w:t>
      </w:r>
      <w:r>
        <w:rPr>
          <w:rFonts w:ascii="Cambria" w:hAnsi="Cambria"/>
          <w:i/>
        </w:rPr>
        <w:t xml:space="preserve"> </w:t>
      </w:r>
      <w:r>
        <w:rPr>
          <w:rFonts w:ascii="Cambria" w:hAnsi="Cambria"/>
          <w:b/>
        </w:rPr>
        <w:t xml:space="preserve">e) and f) </w:t>
      </w:r>
      <w:r>
        <w:rPr>
          <w:rFonts w:ascii="Cambria" w:hAnsi="Cambria"/>
        </w:rPr>
        <w:t xml:space="preserve">Bray-Curtis distances between indicated genotype samples and Col-0 for CAS and IS samples. Col0-Col0 distance represents intra-genotype distance, </w:t>
      </w:r>
      <w:proofErr w:type="spellStart"/>
      <w:r>
        <w:rPr>
          <w:rFonts w:ascii="Cambria" w:hAnsi="Cambria"/>
        </w:rPr>
        <w:t>whilte</w:t>
      </w:r>
      <w:proofErr w:type="spellEnd"/>
      <w:r>
        <w:rPr>
          <w:rFonts w:ascii="Cambria" w:hAnsi="Cambria"/>
        </w:rPr>
        <w:t xml:space="preserve"> </w:t>
      </w:r>
      <w:r>
        <w:rPr>
          <w:rFonts w:ascii="Cambria" w:hAnsi="Cambria"/>
        </w:rPr>
        <w:lastRenderedPageBreak/>
        <w:t xml:space="preserve">mutant-Col0 distance represent inter-genotype distances. Sample distance is only significantly increased in </w:t>
      </w:r>
      <w:r>
        <w:rPr>
          <w:rFonts w:ascii="Cambria" w:hAnsi="Cambria"/>
          <w:i/>
        </w:rPr>
        <w:t>f6’h1</w:t>
      </w:r>
      <w:r>
        <w:rPr>
          <w:rFonts w:ascii="Cambria" w:hAnsi="Cambria"/>
        </w:rPr>
        <w:t xml:space="preserve"> samples on IS.</w:t>
      </w:r>
    </w:p>
    <w:p w:rsidR="00610358" w:rsidRDefault="00610358" w:rsidP="0006701C">
      <w:pPr>
        <w:rPr>
          <w:rFonts w:ascii="Cambria" w:hAnsi="Cambria"/>
          <w:b/>
        </w:rPr>
      </w:pPr>
    </w:p>
    <w:p w:rsidR="00610358" w:rsidRDefault="00610358" w:rsidP="0006701C">
      <w:pPr>
        <w:rPr>
          <w:rFonts w:ascii="Cambria" w:hAnsi="Cambria"/>
          <w:b/>
        </w:rPr>
      </w:pPr>
    </w:p>
    <w:p w:rsidR="00610358" w:rsidRDefault="00610358" w:rsidP="0006701C">
      <w:pPr>
        <w:rPr>
          <w:rFonts w:ascii="Cambria" w:hAnsi="Cambria"/>
        </w:rPr>
      </w:pPr>
      <w:r>
        <w:rPr>
          <w:rFonts w:ascii="Cambria" w:hAnsi="Cambria"/>
          <w:b/>
        </w:rPr>
        <w:t>Supplemental Figure 4</w:t>
      </w:r>
      <w:r w:rsidRPr="009960F1">
        <w:rPr>
          <w:rFonts w:ascii="Cambria" w:hAnsi="Cambria"/>
          <w:b/>
        </w:rPr>
        <w:t>:</w:t>
      </w:r>
      <w:r>
        <w:rPr>
          <w:rFonts w:ascii="Cambria" w:hAnsi="Cambria"/>
          <w:b/>
        </w:rPr>
        <w:t xml:space="preserve"> </w:t>
      </w:r>
      <w:r w:rsidRPr="00EC2B69">
        <w:rPr>
          <w:rFonts w:ascii="Cambria" w:hAnsi="Cambria"/>
          <w:b/>
        </w:rPr>
        <w:t>Aggregated relative abundance of deASVs.</w:t>
      </w:r>
      <w:r>
        <w:rPr>
          <w:rFonts w:ascii="Cambria" w:hAnsi="Cambria"/>
        </w:rPr>
        <w:t xml:space="preserve"> </w:t>
      </w:r>
    </w:p>
    <w:p w:rsidR="00610358" w:rsidRDefault="00610358" w:rsidP="0006701C">
      <w:pPr>
        <w:rPr>
          <w:rFonts w:ascii="Cambria" w:hAnsi="Cambria"/>
          <w:b/>
        </w:rPr>
      </w:pPr>
      <w:r>
        <w:rPr>
          <w:rFonts w:ascii="Cambria" w:hAnsi="Cambria"/>
        </w:rPr>
        <w:t xml:space="preserve">For each </w:t>
      </w:r>
      <w:proofErr w:type="spellStart"/>
      <w:r>
        <w:rPr>
          <w:rFonts w:ascii="Cambria" w:hAnsi="Cambria"/>
        </w:rPr>
        <w:t>deASV</w:t>
      </w:r>
      <w:proofErr w:type="spellEnd"/>
      <w:r>
        <w:rPr>
          <w:rFonts w:ascii="Cambria" w:hAnsi="Cambria"/>
        </w:rPr>
        <w:t xml:space="preserve"> found in </w:t>
      </w:r>
      <w:r>
        <w:rPr>
          <w:rFonts w:ascii="Cambria" w:hAnsi="Cambria"/>
          <w:b/>
        </w:rPr>
        <w:t>a</w:t>
      </w:r>
      <w:r>
        <w:rPr>
          <w:rFonts w:ascii="Cambria" w:hAnsi="Cambria"/>
        </w:rPr>
        <w:t>, the mean RA was calculated in each genotype and soil type. The aggregated RA was then calculated as the sum of the mean RA of all deASVs, to quantify the magnitude of change in community composition attributable to differential enrichment of deASVs.</w:t>
      </w:r>
    </w:p>
    <w:p w:rsidR="00610358" w:rsidRDefault="00610358" w:rsidP="0006701C">
      <w:pPr>
        <w:rPr>
          <w:rFonts w:ascii="Cambria" w:hAnsi="Cambria"/>
          <w:b/>
        </w:rPr>
      </w:pPr>
    </w:p>
    <w:p w:rsidR="00610358" w:rsidRDefault="00610358" w:rsidP="0006701C">
      <w:pPr>
        <w:rPr>
          <w:rFonts w:ascii="Cambria" w:hAnsi="Cambria"/>
          <w:b/>
        </w:rPr>
      </w:pPr>
    </w:p>
    <w:p w:rsidR="00610358" w:rsidRDefault="00610358" w:rsidP="0006701C">
      <w:pPr>
        <w:rPr>
          <w:rFonts w:ascii="Cambria" w:hAnsi="Cambria"/>
          <w:b/>
        </w:rPr>
      </w:pPr>
      <w:r>
        <w:rPr>
          <w:rFonts w:ascii="Cambria" w:hAnsi="Cambria"/>
          <w:b/>
        </w:rPr>
        <w:t>Supplemental Figure 5: Bacterial families impacted by coumarin secretion</w:t>
      </w:r>
    </w:p>
    <w:p w:rsidR="00610358" w:rsidRDefault="00610358" w:rsidP="0006701C">
      <w:pPr>
        <w:rPr>
          <w:rFonts w:ascii="Cambria" w:hAnsi="Cambria"/>
        </w:rPr>
      </w:pPr>
      <w:r>
        <w:rPr>
          <w:rFonts w:ascii="Cambria" w:hAnsi="Cambria"/>
          <w:b/>
        </w:rPr>
        <w:t xml:space="preserve">a) </w:t>
      </w:r>
      <w:r>
        <w:rPr>
          <w:rFonts w:ascii="Cambria" w:hAnsi="Cambria"/>
        </w:rPr>
        <w:t xml:space="preserve">Enrichment pattern of families in </w:t>
      </w:r>
      <w:proofErr w:type="spellStart"/>
      <w:r>
        <w:rPr>
          <w:rFonts w:ascii="Cambria" w:hAnsi="Cambria"/>
        </w:rPr>
        <w:t>deASV</w:t>
      </w:r>
      <w:proofErr w:type="spellEnd"/>
      <w:r>
        <w:rPr>
          <w:rFonts w:ascii="Cambria" w:hAnsi="Cambria"/>
        </w:rPr>
        <w:t xml:space="preserve"> subset. Hypergeometric enrichment test was performed for deASVs identified in </w:t>
      </w:r>
      <w:r>
        <w:rPr>
          <w:rFonts w:ascii="Cambria" w:hAnsi="Cambria"/>
          <w:b/>
        </w:rPr>
        <w:t>Figure 2</w:t>
      </w:r>
      <w:r>
        <w:rPr>
          <w:rFonts w:ascii="Cambria" w:hAnsi="Cambria"/>
        </w:rPr>
        <w:t xml:space="preserve">. All significant deASVs detected in </w:t>
      </w:r>
      <w:r w:rsidRPr="00A1313A">
        <w:rPr>
          <w:rFonts w:ascii="Cambria" w:hAnsi="Cambria"/>
        </w:rPr>
        <w:t>f6’h1</w:t>
      </w:r>
      <w:r>
        <w:rPr>
          <w:rFonts w:ascii="Cambria" w:hAnsi="Cambria"/>
        </w:rPr>
        <w:t xml:space="preserve"> vs Col0 growing on IS were </w:t>
      </w:r>
      <w:r w:rsidRPr="00A1313A">
        <w:rPr>
          <w:rFonts w:ascii="Cambria" w:hAnsi="Cambria"/>
        </w:rPr>
        <w:t>compiled</w:t>
      </w:r>
      <w:r>
        <w:rPr>
          <w:rFonts w:ascii="Cambria" w:hAnsi="Cambria"/>
        </w:rPr>
        <w:t xml:space="preserve"> at the family level and were compared to all ASVs detected in these samples. Positive enrichment means the family was present in the </w:t>
      </w:r>
      <w:proofErr w:type="spellStart"/>
      <w:r>
        <w:rPr>
          <w:rFonts w:ascii="Cambria" w:hAnsi="Cambria"/>
        </w:rPr>
        <w:t>deASV</w:t>
      </w:r>
      <w:proofErr w:type="spellEnd"/>
      <w:r>
        <w:rPr>
          <w:rFonts w:ascii="Cambria" w:hAnsi="Cambria"/>
        </w:rPr>
        <w:t xml:space="preserve"> list more frequently than expected if ASVs were merely selected at random, negative enrichment indicates underrepresentation in deASVs. Thus, these families represent those containing significantly more or significantly fewer ASVs that are impacted by coumarin status.</w:t>
      </w:r>
    </w:p>
    <w:p w:rsidR="00610358" w:rsidRDefault="00610358" w:rsidP="0006701C">
      <w:pPr>
        <w:rPr>
          <w:rFonts w:ascii="Cambria" w:hAnsi="Cambria"/>
        </w:rPr>
      </w:pPr>
    </w:p>
    <w:p w:rsidR="00610358" w:rsidRDefault="00610358" w:rsidP="0006701C">
      <w:pPr>
        <w:rPr>
          <w:rFonts w:ascii="Cambria" w:hAnsi="Cambria"/>
          <w:b/>
        </w:rPr>
      </w:pPr>
      <w:r>
        <w:rPr>
          <w:rFonts w:ascii="Cambria" w:hAnsi="Cambria"/>
          <w:b/>
        </w:rPr>
        <w:t>Supplemental Table 2: SynCom member taxonomy and growth rescue activity.</w:t>
      </w:r>
    </w:p>
    <w:p w:rsidR="00610358" w:rsidRDefault="00610358" w:rsidP="0006701C">
      <w:pPr>
        <w:rPr>
          <w:rFonts w:ascii="Cambria" w:hAnsi="Cambria"/>
        </w:rPr>
      </w:pPr>
      <w:r>
        <w:rPr>
          <w:rFonts w:ascii="Cambria" w:hAnsi="Cambria"/>
        </w:rPr>
        <w:t>Full taxonomy of strains included in 115-member SynCom and their percent growth rescue activity (</w:t>
      </w:r>
      <w:r>
        <w:rPr>
          <w:rFonts w:ascii="Cambria" w:hAnsi="Cambria"/>
          <w:b/>
        </w:rPr>
        <w:t>Fig. 3d</w:t>
      </w:r>
      <w:r>
        <w:rPr>
          <w:rFonts w:ascii="Cambria" w:hAnsi="Cambria"/>
        </w:rPr>
        <w:t xml:space="preserve">). </w:t>
      </w:r>
      <w:proofErr w:type="spellStart"/>
      <w:r>
        <w:rPr>
          <w:rFonts w:ascii="Cambria" w:hAnsi="Cambria"/>
          <w:i/>
        </w:rPr>
        <w:t>nt</w:t>
      </w:r>
      <w:proofErr w:type="spellEnd"/>
      <w:r>
        <w:rPr>
          <w:rFonts w:ascii="Cambria" w:hAnsi="Cambria"/>
        </w:rPr>
        <w:t xml:space="preserve"> = not tested for growth rescue activity.</w:t>
      </w:r>
    </w:p>
    <w:p w:rsidR="00610358" w:rsidRPr="00AA0177" w:rsidRDefault="00610358" w:rsidP="0006701C">
      <w:pPr>
        <w:rPr>
          <w:rFonts w:ascii="Cambria" w:hAnsi="Cambria"/>
          <w:b/>
        </w:rPr>
      </w:pPr>
    </w:p>
    <w:p w:rsidR="00610358" w:rsidRDefault="00610358" w:rsidP="0006701C">
      <w:pPr>
        <w:rPr>
          <w:rFonts w:ascii="Cambria" w:hAnsi="Cambria"/>
          <w:b/>
        </w:rPr>
      </w:pPr>
      <w:r>
        <w:rPr>
          <w:rFonts w:ascii="Cambria" w:hAnsi="Cambria"/>
          <w:b/>
        </w:rPr>
        <w:t xml:space="preserve">Supplemental Figure 6: Addition of </w:t>
      </w:r>
      <w:proofErr w:type="spellStart"/>
      <w:r>
        <w:rPr>
          <w:rFonts w:ascii="Cambria" w:hAnsi="Cambria"/>
          <w:b/>
        </w:rPr>
        <w:t>Syncom</w:t>
      </w:r>
      <w:proofErr w:type="spellEnd"/>
      <w:r>
        <w:rPr>
          <w:rFonts w:ascii="Cambria" w:hAnsi="Cambria"/>
          <w:b/>
        </w:rPr>
        <w:t xml:space="preserve"> does not impact plant growth or chlorosis of iron homeostasis mutants on avFe</w:t>
      </w:r>
    </w:p>
    <w:p w:rsidR="00610358" w:rsidRDefault="00610358" w:rsidP="0006701C">
      <w:pPr>
        <w:rPr>
          <w:rFonts w:ascii="Cambria" w:hAnsi="Cambria"/>
        </w:rPr>
      </w:pPr>
      <w:r>
        <w:rPr>
          <w:rFonts w:ascii="Cambria" w:hAnsi="Cambria"/>
          <w:b/>
        </w:rPr>
        <w:t xml:space="preserve">a) </w:t>
      </w:r>
      <w:r>
        <w:rPr>
          <w:rFonts w:ascii="Cambria" w:hAnsi="Cambria"/>
        </w:rPr>
        <w:t xml:space="preserve">SFW and </w:t>
      </w:r>
      <w:r>
        <w:rPr>
          <w:rFonts w:ascii="Cambria" w:hAnsi="Cambria"/>
          <w:b/>
        </w:rPr>
        <w:t xml:space="preserve">b) </w:t>
      </w:r>
      <w:r>
        <w:rPr>
          <w:rFonts w:ascii="Cambria" w:hAnsi="Cambria"/>
        </w:rPr>
        <w:t xml:space="preserve">chlorophyll measurement of plants grown on avFe with and without live SynCom. Data are from two independent experiments (same experiments as in </w:t>
      </w:r>
      <w:r>
        <w:rPr>
          <w:rFonts w:ascii="Cambria" w:hAnsi="Cambria"/>
          <w:b/>
        </w:rPr>
        <w:t xml:space="preserve">Figure 4) </w:t>
      </w:r>
      <w:r>
        <w:rPr>
          <w:rFonts w:ascii="Cambria" w:hAnsi="Cambria"/>
        </w:rPr>
        <w:t>per genotype (n = 36 plants, 6 chlorophyll samples. Each experiment included Col-0 control (n = 90 plants, 15 chlorophyll samples)</w:t>
      </w:r>
    </w:p>
    <w:p w:rsidR="00610358" w:rsidRDefault="00610358" w:rsidP="0006701C">
      <w:pPr>
        <w:rPr>
          <w:rFonts w:ascii="Cambria" w:hAnsi="Cambria"/>
        </w:rPr>
      </w:pPr>
    </w:p>
    <w:p w:rsidR="00610358" w:rsidRDefault="00610358" w:rsidP="0006701C">
      <w:pPr>
        <w:rPr>
          <w:rFonts w:ascii="Cambria" w:hAnsi="Cambria"/>
          <w:b/>
        </w:rPr>
      </w:pPr>
      <w:r>
        <w:rPr>
          <w:rFonts w:ascii="Cambria" w:hAnsi="Cambria"/>
          <w:b/>
        </w:rPr>
        <w:t>Supplemental Figure 7</w:t>
      </w:r>
      <w:r w:rsidRPr="00AE7FA9">
        <w:rPr>
          <w:rFonts w:ascii="Cambria" w:hAnsi="Cambria"/>
          <w:b/>
        </w:rPr>
        <w:t>: Addition</w:t>
      </w:r>
      <w:r>
        <w:rPr>
          <w:rFonts w:ascii="Cambria" w:hAnsi="Cambria"/>
          <w:b/>
        </w:rPr>
        <w:t xml:space="preserve"> of SynCom does not impact plant growth of coumarin biosynthesis and export mutants when iron is available.</w:t>
      </w:r>
    </w:p>
    <w:p w:rsidR="00610358" w:rsidRDefault="00610358" w:rsidP="0006701C">
      <w:pPr>
        <w:rPr>
          <w:rFonts w:ascii="Cambria" w:hAnsi="Cambria"/>
        </w:rPr>
      </w:pPr>
      <w:r>
        <w:rPr>
          <w:rFonts w:ascii="Cambria" w:hAnsi="Cambria"/>
          <w:b/>
        </w:rPr>
        <w:t xml:space="preserve">a) </w:t>
      </w:r>
      <w:r>
        <w:rPr>
          <w:rFonts w:ascii="Cambria" w:hAnsi="Cambria"/>
        </w:rPr>
        <w:t xml:space="preserve">SFW of plants grown on avFe with and without live SynCom (same experiments as in </w:t>
      </w:r>
      <w:r>
        <w:rPr>
          <w:rFonts w:ascii="Cambria" w:hAnsi="Cambria"/>
          <w:b/>
        </w:rPr>
        <w:t>Figure 5)</w:t>
      </w:r>
      <w:r>
        <w:rPr>
          <w:rFonts w:ascii="Cambria" w:hAnsi="Cambria"/>
        </w:rPr>
        <w:t>. Data are from two experiments (n = 36 plants, 3 chlorophyll samples per genotype).</w:t>
      </w:r>
    </w:p>
    <w:p w:rsidR="00610358" w:rsidRDefault="00610358" w:rsidP="0006701C">
      <w:pPr>
        <w:rPr>
          <w:rFonts w:ascii="Cambria" w:hAnsi="Cambria"/>
        </w:rPr>
      </w:pPr>
    </w:p>
    <w:p w:rsidR="00610358" w:rsidRDefault="00610358" w:rsidP="0006701C">
      <w:pPr>
        <w:rPr>
          <w:rFonts w:ascii="Cambria" w:hAnsi="Cambria"/>
          <w:b/>
        </w:rPr>
      </w:pPr>
      <w:r>
        <w:rPr>
          <w:rFonts w:ascii="Cambria" w:hAnsi="Cambria"/>
          <w:b/>
        </w:rPr>
        <w:t xml:space="preserve">Supplemental Figure 8: Plant growth and chlorophyll content of plants used in </w:t>
      </w:r>
      <w:proofErr w:type="spellStart"/>
      <w:r>
        <w:rPr>
          <w:rFonts w:ascii="Cambria" w:hAnsi="Cambria"/>
          <w:b/>
        </w:rPr>
        <w:t>RNASeq</w:t>
      </w:r>
      <w:proofErr w:type="spellEnd"/>
      <w:r>
        <w:rPr>
          <w:rFonts w:ascii="Cambria" w:hAnsi="Cambria"/>
          <w:b/>
        </w:rPr>
        <w:t xml:space="preserve"> experiment (Figure 6.)</w:t>
      </w:r>
    </w:p>
    <w:p w:rsidR="00610358" w:rsidRDefault="00610358" w:rsidP="0006701C">
      <w:pPr>
        <w:rPr>
          <w:rFonts w:ascii="Cambria" w:hAnsi="Cambria"/>
        </w:rPr>
      </w:pPr>
      <w:r>
        <w:rPr>
          <w:rFonts w:ascii="Cambria" w:hAnsi="Cambria"/>
        </w:rPr>
        <w:t>SFW (</w:t>
      </w:r>
      <w:r>
        <w:rPr>
          <w:rFonts w:ascii="Cambria" w:hAnsi="Cambria"/>
          <w:b/>
        </w:rPr>
        <w:t>a</w:t>
      </w:r>
      <w:r>
        <w:rPr>
          <w:rFonts w:ascii="Cambria" w:hAnsi="Cambria"/>
        </w:rPr>
        <w:t>) and chlorophyll content (</w:t>
      </w:r>
      <w:r>
        <w:rPr>
          <w:rFonts w:ascii="Cambria" w:hAnsi="Cambria"/>
          <w:b/>
        </w:rPr>
        <w:t>b</w:t>
      </w:r>
      <w:r>
        <w:rPr>
          <w:rFonts w:ascii="Cambria" w:hAnsi="Cambria"/>
        </w:rPr>
        <w:t>) were measured after 8 days growth in experimental conditions. Growth rescue activity by SynCom is already observed in Col0 plants at this timepoint, but growth deficit between genotypes is less notable. (n = 36 plants for SFW, and 6 pooled plant samples for chlorophyll content).</w:t>
      </w:r>
    </w:p>
    <w:p w:rsidR="00610358" w:rsidRDefault="00610358" w:rsidP="00EC2B69">
      <w:pPr>
        <w:rPr>
          <w:rFonts w:ascii="Cambria" w:hAnsi="Cambria"/>
        </w:rPr>
      </w:pPr>
    </w:p>
    <w:p w:rsidR="00610358" w:rsidRDefault="00610358" w:rsidP="00EC2B69">
      <w:pPr>
        <w:rPr>
          <w:rFonts w:ascii="Cambria" w:hAnsi="Cambria"/>
        </w:rPr>
      </w:pPr>
    </w:p>
    <w:p w:rsidR="00610358" w:rsidRDefault="00610358" w:rsidP="00EC2B69">
      <w:pPr>
        <w:rPr>
          <w:rFonts w:ascii="Cambria" w:hAnsi="Cambria"/>
        </w:rPr>
      </w:pPr>
      <w:r>
        <w:rPr>
          <w:rFonts w:ascii="Cambria" w:hAnsi="Cambria"/>
          <w:b/>
        </w:rPr>
        <w:lastRenderedPageBreak/>
        <w:t>Supplemental Figure 9</w:t>
      </w:r>
      <w:r w:rsidRPr="00997B1F">
        <w:rPr>
          <w:rFonts w:ascii="Cambria" w:hAnsi="Cambria"/>
          <w:b/>
        </w:rPr>
        <w:t>:</w:t>
      </w:r>
      <w:r w:rsidRPr="00FA0BFC">
        <w:rPr>
          <w:rFonts w:ascii="Cambria" w:hAnsi="Cambria"/>
        </w:rPr>
        <w:t xml:space="preserve"> </w:t>
      </w:r>
      <w:r>
        <w:rPr>
          <w:rFonts w:ascii="Cambria" w:hAnsi="Cambria"/>
          <w:b/>
        </w:rPr>
        <w:t xml:space="preserve">Number and overlap of iron-responsive and SynCom-responsive DEGs in each Col-0 and </w:t>
      </w:r>
      <w:r w:rsidRPr="00FA0BFC">
        <w:rPr>
          <w:rFonts w:ascii="Cambria" w:hAnsi="Cambria"/>
          <w:b/>
        </w:rPr>
        <w:t>f6’h1</w:t>
      </w:r>
      <w:r>
        <w:rPr>
          <w:rFonts w:ascii="Cambria" w:hAnsi="Cambria"/>
          <w:b/>
        </w:rPr>
        <w:t xml:space="preserve"> plants. </w:t>
      </w:r>
      <w:r w:rsidRPr="00FA0BFC">
        <w:rPr>
          <w:rFonts w:ascii="Cambria" w:hAnsi="Cambria"/>
        </w:rPr>
        <w:t>Venn</w:t>
      </w:r>
      <w:r>
        <w:rPr>
          <w:rFonts w:ascii="Cambria" w:hAnsi="Cambria"/>
        </w:rPr>
        <w:t xml:space="preserve"> diagrams showing the overlap between genotypes of identified iron-responsive genes in plants inoculated with heat-killed or live SynCom. Iron-responsive DEGs were defined as having ≥ 2-fold change in expression in unavFe vs avFe samples with </w:t>
      </w:r>
      <w:proofErr w:type="spellStart"/>
      <w:r>
        <w:rPr>
          <w:rFonts w:ascii="Cambria" w:hAnsi="Cambria"/>
        </w:rPr>
        <w:t>fdr</w:t>
      </w:r>
      <w:proofErr w:type="spellEnd"/>
      <w:r>
        <w:rPr>
          <w:rFonts w:ascii="Cambria" w:hAnsi="Cambria"/>
        </w:rPr>
        <w:t>-adjusted p-value ≤ 0.05.</w:t>
      </w:r>
      <w:r w:rsidRPr="00FA0BFC">
        <w:rPr>
          <w:rFonts w:ascii="Cambria" w:hAnsi="Cambria"/>
        </w:rPr>
        <w:t xml:space="preserve"> </w:t>
      </w:r>
      <w:r>
        <w:rPr>
          <w:rFonts w:ascii="Cambria" w:hAnsi="Cambria"/>
        </w:rPr>
        <w:t xml:space="preserve">SynCom-responsive DEGs were defined as having ≥ 2-fold change in expression in Live vs heat-killed SynCom samples with </w:t>
      </w:r>
      <w:proofErr w:type="spellStart"/>
      <w:r>
        <w:rPr>
          <w:rFonts w:ascii="Cambria" w:hAnsi="Cambria"/>
        </w:rPr>
        <w:t>fdr</w:t>
      </w:r>
      <w:proofErr w:type="spellEnd"/>
      <w:r>
        <w:rPr>
          <w:rFonts w:ascii="Cambria" w:hAnsi="Cambria"/>
        </w:rPr>
        <w:t>-adjusted p-value ≤ 0.05.</w:t>
      </w:r>
    </w:p>
    <w:p w:rsidR="00610358" w:rsidRDefault="00610358" w:rsidP="00EC2B69">
      <w:pPr>
        <w:rPr>
          <w:rFonts w:ascii="Cambria" w:hAnsi="Cambria"/>
        </w:rPr>
      </w:pPr>
    </w:p>
    <w:p w:rsidR="00610358" w:rsidRDefault="00610358" w:rsidP="00EC2B69">
      <w:pPr>
        <w:rPr>
          <w:rFonts w:ascii="Cambria" w:hAnsi="Cambria"/>
        </w:rPr>
      </w:pPr>
    </w:p>
    <w:p w:rsidR="00610358" w:rsidRDefault="00610358" w:rsidP="00EC2B69">
      <w:pPr>
        <w:rPr>
          <w:rFonts w:ascii="Cambria" w:hAnsi="Cambria"/>
        </w:rPr>
      </w:pPr>
      <w:r>
        <w:rPr>
          <w:rFonts w:ascii="Cambria" w:hAnsi="Cambria"/>
          <w:b/>
        </w:rPr>
        <w:t>Supplemental table 3: Cluster assignment of iron starvation response marker genes.</w:t>
      </w:r>
      <w:r>
        <w:rPr>
          <w:rFonts w:ascii="Cambria" w:hAnsi="Cambria"/>
        </w:rPr>
        <w:t xml:space="preserve"> Genes identified in </w:t>
      </w:r>
      <w:r w:rsidRPr="00997B1F">
        <w:rPr>
          <w:rFonts w:ascii="Cambria" w:hAnsi="Cambria"/>
          <w:i/>
        </w:rPr>
        <w:t>(Kai/Bauer paper citation)</w:t>
      </w:r>
      <w:r>
        <w:rPr>
          <w:rFonts w:ascii="Cambria" w:hAnsi="Cambria"/>
        </w:rPr>
        <w:t xml:space="preserve"> as iron starvation responsive and their indicated clusters in DEG heat map in </w:t>
      </w:r>
      <w:r>
        <w:rPr>
          <w:rFonts w:ascii="Cambria" w:hAnsi="Cambria"/>
          <w:b/>
        </w:rPr>
        <w:t>Figure 6</w:t>
      </w:r>
      <w:r>
        <w:rPr>
          <w:rFonts w:ascii="Cambria" w:hAnsi="Cambria"/>
        </w:rPr>
        <w:t xml:space="preserve">. </w:t>
      </w:r>
    </w:p>
    <w:p w:rsidR="00610358" w:rsidRDefault="00610358" w:rsidP="00EC2B69">
      <w:pPr>
        <w:rPr>
          <w:rFonts w:ascii="Cambria" w:hAnsi="Cambria"/>
        </w:rPr>
      </w:pPr>
    </w:p>
    <w:p w:rsidR="00610358" w:rsidRDefault="00610358" w:rsidP="00EC2B69">
      <w:pPr>
        <w:rPr>
          <w:rFonts w:ascii="Cambria" w:hAnsi="Cambria"/>
        </w:rPr>
      </w:pPr>
    </w:p>
    <w:p w:rsidR="00610358" w:rsidRPr="00997B1F" w:rsidRDefault="00610358" w:rsidP="00FA0BFC">
      <w:pPr>
        <w:rPr>
          <w:rFonts w:ascii="Cambria" w:hAnsi="Cambria"/>
        </w:rPr>
      </w:pPr>
      <w:r>
        <w:rPr>
          <w:rFonts w:ascii="Cambria" w:hAnsi="Cambria"/>
          <w:b/>
        </w:rPr>
        <w:t>Supplemental Figure 10</w:t>
      </w:r>
      <w:r w:rsidRPr="00997B1F">
        <w:rPr>
          <w:rFonts w:ascii="Cambria" w:hAnsi="Cambria"/>
          <w:b/>
        </w:rPr>
        <w:t xml:space="preserve">: Expression </w:t>
      </w:r>
      <w:r>
        <w:rPr>
          <w:rFonts w:ascii="Cambria" w:hAnsi="Cambria"/>
          <w:b/>
        </w:rPr>
        <w:t xml:space="preserve">patterns </w:t>
      </w:r>
      <w:r w:rsidRPr="00997B1F">
        <w:rPr>
          <w:rFonts w:ascii="Cambria" w:hAnsi="Cambria"/>
          <w:b/>
        </w:rPr>
        <w:t xml:space="preserve">of </w:t>
      </w:r>
      <w:r>
        <w:rPr>
          <w:rFonts w:ascii="Cambria" w:hAnsi="Cambria"/>
          <w:b/>
        </w:rPr>
        <w:t>selected iron homeostasis-related genes from RNA-</w:t>
      </w:r>
      <w:proofErr w:type="spellStart"/>
      <w:r>
        <w:rPr>
          <w:rFonts w:ascii="Cambria" w:hAnsi="Cambria"/>
          <w:b/>
        </w:rPr>
        <w:t>seq</w:t>
      </w:r>
      <w:proofErr w:type="spellEnd"/>
      <w:r>
        <w:rPr>
          <w:rFonts w:ascii="Cambria" w:hAnsi="Cambria"/>
          <w:b/>
        </w:rPr>
        <w:t xml:space="preserve"> experiment</w:t>
      </w:r>
      <w:r>
        <w:rPr>
          <w:rFonts w:ascii="Cambria" w:hAnsi="Cambria"/>
        </w:rPr>
        <w:t xml:space="preserve">. Normalized count data for indicated genes and conditions. Count are </w:t>
      </w:r>
      <w:proofErr w:type="spellStart"/>
      <w:r>
        <w:rPr>
          <w:rFonts w:ascii="Cambria" w:hAnsi="Cambria"/>
        </w:rPr>
        <w:t>rld</w:t>
      </w:r>
      <w:proofErr w:type="spellEnd"/>
      <w:r>
        <w:rPr>
          <w:rFonts w:ascii="Cambria" w:hAnsi="Cambria"/>
        </w:rPr>
        <w:t xml:space="preserve"> log2-transformed normalized counts. All genes were assigned to cluster 8 (top row, down-regulated under iron starvation) or cluster 4 (lower 4 rows, up-regulated under iron-starvation), except for F6’H1 (cluster 7) during K-means clustering. Expression pattern is consistent with iron starvation being induced on unavFe in both genotypes, but alleviated by addition of SynCom in Col-0, but not </w:t>
      </w:r>
      <w:r>
        <w:rPr>
          <w:rFonts w:ascii="Cambria" w:hAnsi="Cambria"/>
          <w:i/>
        </w:rPr>
        <w:t>f6’h1</w:t>
      </w:r>
      <w:r>
        <w:rPr>
          <w:rFonts w:ascii="Cambria" w:hAnsi="Cambria"/>
        </w:rPr>
        <w:t xml:space="preserve"> plants.</w:t>
      </w:r>
    </w:p>
    <w:p w:rsidR="00610358" w:rsidRDefault="00610358" w:rsidP="00EC2B69">
      <w:pPr>
        <w:rPr>
          <w:rFonts w:ascii="Cambria" w:hAnsi="Cambria"/>
        </w:rPr>
      </w:pPr>
    </w:p>
    <w:p w:rsidR="00610358" w:rsidRDefault="00610358" w:rsidP="00FC7FA0">
      <w:pPr>
        <w:rPr>
          <w:rFonts w:ascii="Cambria" w:hAnsi="Cambria"/>
          <w:b/>
          <w:sz w:val="28"/>
          <w:u w:val="single"/>
        </w:rPr>
      </w:pPr>
    </w:p>
    <w:p w:rsidR="00610358" w:rsidRDefault="00610358" w:rsidP="00FC7FA0">
      <w:pPr>
        <w:rPr>
          <w:rFonts w:ascii="Cambria" w:hAnsi="Cambria"/>
          <w:b/>
          <w:sz w:val="28"/>
          <w:u w:val="single"/>
        </w:rPr>
      </w:pPr>
    </w:p>
    <w:p w:rsidR="00610358" w:rsidRPr="000022DC" w:rsidRDefault="00610358" w:rsidP="00FC7FA0">
      <w:pPr>
        <w:rPr>
          <w:rFonts w:ascii="Cambria" w:hAnsi="Cambria"/>
          <w:b/>
          <w:sz w:val="28"/>
          <w:u w:val="single"/>
        </w:rPr>
      </w:pPr>
      <w:r>
        <w:rPr>
          <w:rFonts w:ascii="Cambria" w:hAnsi="Cambria"/>
          <w:b/>
          <w:sz w:val="28"/>
          <w:u w:val="single"/>
        </w:rPr>
        <w:t>Methods</w:t>
      </w:r>
    </w:p>
    <w:p w:rsidR="00610358" w:rsidRPr="00511EFE" w:rsidRDefault="00610358" w:rsidP="00FC7FA0">
      <w:pPr>
        <w:rPr>
          <w:rFonts w:ascii="Cambria" w:hAnsi="Cambria"/>
          <w:b/>
          <w:color w:val="000000" w:themeColor="text1"/>
        </w:rPr>
      </w:pPr>
    </w:p>
    <w:p w:rsidR="00610358" w:rsidRPr="00511EFE" w:rsidRDefault="00610358" w:rsidP="00FC7FA0">
      <w:pPr>
        <w:rPr>
          <w:rFonts w:ascii="Cambria" w:hAnsi="Cambria"/>
          <w:b/>
          <w:color w:val="000000" w:themeColor="text1"/>
        </w:rPr>
      </w:pPr>
      <w:r w:rsidRPr="00511EFE">
        <w:rPr>
          <w:rFonts w:ascii="Cambria" w:hAnsi="Cambria"/>
          <w:b/>
          <w:color w:val="000000" w:themeColor="text1"/>
        </w:rPr>
        <w:t>Soils</w:t>
      </w:r>
    </w:p>
    <w:p w:rsidR="00610358" w:rsidRPr="007F18F4" w:rsidRDefault="00610358" w:rsidP="00FC7FA0">
      <w:pPr>
        <w:rPr>
          <w:rFonts w:ascii="Cambria" w:hAnsi="Cambria"/>
          <w:color w:val="000000" w:themeColor="text1"/>
          <w:lang w:val="de-DE"/>
        </w:rPr>
      </w:pPr>
      <w:r w:rsidRPr="00746F3A">
        <w:rPr>
          <w:rFonts w:ascii="Cambria" w:hAnsi="Cambria"/>
        </w:rPr>
        <w:t>Cologne agricultural soil (CAS) was obtained from a local site (</w:t>
      </w:r>
      <w:r w:rsidRPr="00746F3A">
        <w:rPr>
          <w:rFonts w:ascii="Cambria" w:eastAsia="MS Mincho" w:hAnsi="Cambria" w:cs="Times New Roman"/>
          <w:noProof/>
        </w:rPr>
        <w:t>GPS code :</w:t>
      </w:r>
      <w:r w:rsidRPr="00746F3A">
        <w:rPr>
          <w:rFonts w:ascii="Cambria" w:hAnsi="Cambria" w:cs="Times"/>
          <w:color w:val="222222"/>
          <w:shd w:val="clear" w:color="auto" w:fill="FFFFFF"/>
        </w:rPr>
        <w:t xml:space="preserve"> 50.958 N, 6.856 E</w:t>
      </w:r>
      <w:r w:rsidRPr="00746F3A">
        <w:rPr>
          <w:rFonts w:ascii="Cambria" w:hAnsi="Cambria"/>
        </w:rPr>
        <w:t>)</w:t>
      </w:r>
      <w:r>
        <w:rPr>
          <w:rFonts w:ascii="Cambria" w:hAnsi="Cambria"/>
        </w:rPr>
        <w:t xml:space="preserve"> that has not been exposed to agriculture for ___ years</w:t>
      </w:r>
      <w:r w:rsidRPr="00746F3A">
        <w:rPr>
          <w:rFonts w:ascii="Cambria" w:hAnsi="Cambria"/>
        </w:rPr>
        <w:t xml:space="preserve">. Italian soil (IS) was obtained from a vineyard in </w:t>
      </w:r>
      <w:proofErr w:type="spellStart"/>
      <w:r w:rsidRPr="00746F3A">
        <w:rPr>
          <w:rFonts w:ascii="Cambria" w:hAnsi="Cambria"/>
        </w:rPr>
        <w:t>Tebano</w:t>
      </w:r>
      <w:proofErr w:type="spellEnd"/>
      <w:r w:rsidRPr="00746F3A">
        <w:rPr>
          <w:rFonts w:ascii="Cambria" w:hAnsi="Cambria"/>
        </w:rPr>
        <w:t>, Italy (</w:t>
      </w:r>
      <w:r w:rsidRPr="00746F3A">
        <w:rPr>
          <w:rFonts w:ascii="Cambria" w:eastAsia="MS Mincho" w:hAnsi="Cambria" w:cs="Times New Roman"/>
          <w:noProof/>
        </w:rPr>
        <w:t xml:space="preserve">GPS code : </w:t>
      </w:r>
      <w:r w:rsidRPr="00746F3A">
        <w:rPr>
          <w:rFonts w:ascii="Cambria" w:eastAsia="MS Mincho" w:hAnsi="Cambria"/>
          <w:noProof/>
        </w:rPr>
        <w:t>44.292 N, 11.784 E</w:t>
      </w:r>
      <w:r w:rsidRPr="00746F3A">
        <w:rPr>
          <w:rFonts w:ascii="Cambria" w:hAnsi="Cambria"/>
        </w:rPr>
        <w:t xml:space="preserve">). </w:t>
      </w:r>
      <w:r w:rsidRPr="00746F3A">
        <w:rPr>
          <w:rFonts w:ascii="Cambria" w:hAnsi="Cambria"/>
          <w:color w:val="222222"/>
          <w:shd w:val="clear" w:color="auto" w:fill="FFFFFF"/>
        </w:rPr>
        <w:t xml:space="preserve">Soil was </w:t>
      </w:r>
      <w:r>
        <w:rPr>
          <w:rFonts w:ascii="Cambria" w:hAnsi="Cambria"/>
          <w:color w:val="222222"/>
          <w:shd w:val="clear" w:color="auto" w:fill="FFFFFF"/>
        </w:rPr>
        <w:t xml:space="preserve">homogenized and </w:t>
      </w:r>
      <w:r w:rsidRPr="00746F3A">
        <w:rPr>
          <w:rFonts w:ascii="Cambria" w:hAnsi="Cambria"/>
          <w:color w:val="222222"/>
          <w:shd w:val="clear" w:color="auto" w:fill="FFFFFF"/>
        </w:rPr>
        <w:t>stored at 4°C until used in experiments</w:t>
      </w:r>
      <w:r>
        <w:rPr>
          <w:rFonts w:ascii="Cambria" w:hAnsi="Cambria"/>
          <w:color w:val="222222"/>
          <w:shd w:val="clear" w:color="auto" w:fill="FFFFFF"/>
        </w:rPr>
        <w:t xml:space="preserve">. </w:t>
      </w:r>
      <w:proofErr w:type="spellStart"/>
      <w:r w:rsidRPr="007F18F4">
        <w:rPr>
          <w:rFonts w:ascii="Cambria" w:hAnsi="Cambria"/>
          <w:color w:val="222222"/>
          <w:shd w:val="clear" w:color="auto" w:fill="FFFFFF"/>
          <w:lang w:val="de-DE"/>
        </w:rPr>
        <w:t>Soil</w:t>
      </w:r>
      <w:proofErr w:type="spellEnd"/>
      <w:r w:rsidRPr="007F18F4">
        <w:rPr>
          <w:rFonts w:ascii="Cambria" w:hAnsi="Cambria"/>
          <w:color w:val="222222"/>
          <w:shd w:val="clear" w:color="auto" w:fill="FFFFFF"/>
          <w:lang w:val="de-DE"/>
        </w:rPr>
        <w:t xml:space="preserve"> </w:t>
      </w:r>
      <w:proofErr w:type="spellStart"/>
      <w:r w:rsidRPr="007F18F4">
        <w:rPr>
          <w:rFonts w:ascii="Cambria" w:hAnsi="Cambria"/>
          <w:color w:val="222222"/>
          <w:shd w:val="clear" w:color="auto" w:fill="FFFFFF"/>
          <w:lang w:val="de-DE"/>
        </w:rPr>
        <w:t>nutrient</w:t>
      </w:r>
      <w:proofErr w:type="spellEnd"/>
      <w:r w:rsidRPr="007F18F4">
        <w:rPr>
          <w:rFonts w:ascii="Cambria" w:hAnsi="Cambria"/>
          <w:color w:val="222222"/>
          <w:shd w:val="clear" w:color="auto" w:fill="FFFFFF"/>
          <w:lang w:val="de-DE"/>
        </w:rPr>
        <w:t xml:space="preserve"> </w:t>
      </w:r>
      <w:proofErr w:type="spellStart"/>
      <w:r w:rsidRPr="007F18F4">
        <w:rPr>
          <w:rFonts w:ascii="Cambria" w:hAnsi="Cambria"/>
          <w:color w:val="222222"/>
          <w:shd w:val="clear" w:color="auto" w:fill="FFFFFF"/>
          <w:lang w:val="de-DE"/>
        </w:rPr>
        <w:t>analysis</w:t>
      </w:r>
      <w:proofErr w:type="spellEnd"/>
      <w:r w:rsidRPr="007F18F4">
        <w:rPr>
          <w:rFonts w:ascii="Cambria" w:hAnsi="Cambria"/>
          <w:color w:val="222222"/>
          <w:shd w:val="clear" w:color="auto" w:fill="FFFFFF"/>
          <w:lang w:val="de-DE"/>
        </w:rPr>
        <w:t xml:space="preserve"> was </w:t>
      </w:r>
      <w:proofErr w:type="spellStart"/>
      <w:r w:rsidRPr="007F18F4">
        <w:rPr>
          <w:rFonts w:ascii="Cambria" w:hAnsi="Cambria"/>
          <w:color w:val="222222"/>
          <w:shd w:val="clear" w:color="auto" w:fill="FFFFFF"/>
          <w:lang w:val="de-DE"/>
        </w:rPr>
        <w:t>performed</w:t>
      </w:r>
      <w:proofErr w:type="spellEnd"/>
      <w:r w:rsidRPr="007F18F4">
        <w:rPr>
          <w:rFonts w:ascii="Cambria" w:hAnsi="Cambria"/>
          <w:color w:val="222222"/>
          <w:shd w:val="clear" w:color="auto" w:fill="FFFFFF"/>
          <w:lang w:val="de-DE"/>
        </w:rPr>
        <w:t xml:space="preserve"> </w:t>
      </w:r>
      <w:proofErr w:type="spellStart"/>
      <w:r w:rsidRPr="007F18F4">
        <w:rPr>
          <w:rFonts w:ascii="Cambria" w:hAnsi="Cambria"/>
          <w:color w:val="222222"/>
          <w:shd w:val="clear" w:color="auto" w:fill="FFFFFF"/>
          <w:lang w:val="de-DE"/>
        </w:rPr>
        <w:t>by</w:t>
      </w:r>
      <w:proofErr w:type="spellEnd"/>
      <w:r w:rsidRPr="007F18F4">
        <w:rPr>
          <w:rFonts w:ascii="Cambria" w:hAnsi="Cambria"/>
          <w:color w:val="222222"/>
          <w:shd w:val="clear" w:color="auto" w:fill="FFFFFF"/>
          <w:lang w:val="de-DE"/>
        </w:rPr>
        <w:t xml:space="preserve"> Labor für Boden- und Umweltanalytik (</w:t>
      </w:r>
      <w:proofErr w:type="spellStart"/>
      <w:r w:rsidRPr="007F18F4">
        <w:rPr>
          <w:rFonts w:ascii="Cambria" w:hAnsi="Cambria"/>
          <w:color w:val="222222"/>
          <w:shd w:val="clear" w:color="auto" w:fill="FFFFFF"/>
          <w:lang w:val="de-DE"/>
        </w:rPr>
        <w:t>Switz</w:t>
      </w:r>
      <w:r>
        <w:rPr>
          <w:rFonts w:ascii="Cambria" w:hAnsi="Cambria"/>
          <w:color w:val="222222"/>
          <w:shd w:val="clear" w:color="auto" w:fill="FFFFFF"/>
          <w:lang w:val="de-DE"/>
        </w:rPr>
        <w:t>erland</w:t>
      </w:r>
      <w:proofErr w:type="spellEnd"/>
      <w:r>
        <w:rPr>
          <w:rFonts w:ascii="Cambria" w:hAnsi="Cambria"/>
          <w:color w:val="222222"/>
          <w:shd w:val="clear" w:color="auto" w:fill="FFFFFF"/>
          <w:lang w:val="de-DE"/>
        </w:rPr>
        <w:t>).</w:t>
      </w:r>
    </w:p>
    <w:p w:rsidR="00610358" w:rsidRPr="007F18F4" w:rsidRDefault="00610358" w:rsidP="00FC7FA0">
      <w:pPr>
        <w:rPr>
          <w:rFonts w:ascii="Cambria" w:hAnsi="Cambria"/>
          <w:color w:val="000000" w:themeColor="text1"/>
          <w:lang w:val="de-DE"/>
        </w:rPr>
      </w:pPr>
    </w:p>
    <w:p w:rsidR="00610358" w:rsidRPr="00511EFE" w:rsidRDefault="00610358" w:rsidP="00FC7FA0">
      <w:pPr>
        <w:rPr>
          <w:rFonts w:ascii="Cambria" w:hAnsi="Cambria"/>
          <w:b/>
          <w:color w:val="000000" w:themeColor="text1"/>
        </w:rPr>
      </w:pPr>
      <w:r w:rsidRPr="00511EFE">
        <w:rPr>
          <w:rFonts w:ascii="Cambria" w:hAnsi="Cambria"/>
          <w:b/>
          <w:color w:val="000000" w:themeColor="text1"/>
        </w:rPr>
        <w:t>Plant</w:t>
      </w:r>
      <w:r>
        <w:rPr>
          <w:rFonts w:ascii="Cambria" w:hAnsi="Cambria"/>
          <w:b/>
          <w:color w:val="000000" w:themeColor="text1"/>
        </w:rPr>
        <w:t xml:space="preserve"> model</w:t>
      </w:r>
    </w:p>
    <w:p w:rsidR="00610358" w:rsidRDefault="00610358" w:rsidP="00FC7FA0">
      <w:pPr>
        <w:rPr>
          <w:rFonts w:ascii="Cambria" w:hAnsi="Cambria"/>
          <w:color w:val="000000" w:themeColor="text1"/>
        </w:rPr>
      </w:pPr>
      <w:r w:rsidRPr="00511EFE">
        <w:rPr>
          <w:rFonts w:ascii="Cambria" w:hAnsi="Cambria"/>
          <w:color w:val="000000" w:themeColor="text1"/>
        </w:rPr>
        <w:t xml:space="preserve">All </w:t>
      </w:r>
      <w:r w:rsidRPr="00511EFE">
        <w:rPr>
          <w:rFonts w:ascii="Cambria" w:hAnsi="Cambria"/>
          <w:i/>
          <w:color w:val="000000" w:themeColor="text1"/>
        </w:rPr>
        <w:t xml:space="preserve">A. thaliana </w:t>
      </w:r>
      <w:r w:rsidRPr="00511EFE">
        <w:rPr>
          <w:rFonts w:ascii="Cambria" w:hAnsi="Cambria"/>
          <w:color w:val="000000" w:themeColor="text1"/>
        </w:rPr>
        <w:t xml:space="preserve">genotypes used in this study were in the Columbia </w:t>
      </w:r>
      <w:r>
        <w:rPr>
          <w:rFonts w:ascii="Cambria" w:hAnsi="Cambria"/>
          <w:color w:val="000000" w:themeColor="text1"/>
        </w:rPr>
        <w:t xml:space="preserve">wildtype </w:t>
      </w:r>
      <w:r w:rsidRPr="00511EFE">
        <w:rPr>
          <w:rFonts w:ascii="Cambria" w:hAnsi="Cambria"/>
          <w:color w:val="000000" w:themeColor="text1"/>
        </w:rPr>
        <w:t>(Col-0</w:t>
      </w:r>
      <w:r>
        <w:rPr>
          <w:rFonts w:ascii="Cambria" w:hAnsi="Cambria"/>
          <w:color w:val="000000" w:themeColor="text1"/>
        </w:rPr>
        <w:t>, N60000</w:t>
      </w:r>
      <w:r w:rsidRPr="00511EFE">
        <w:rPr>
          <w:rFonts w:ascii="Cambria" w:hAnsi="Cambria"/>
          <w:color w:val="000000" w:themeColor="text1"/>
        </w:rPr>
        <w:t>) background.</w:t>
      </w:r>
      <w:r w:rsidRPr="007F18F4">
        <w:rPr>
          <w:rFonts w:ascii="Cambria" w:hAnsi="Cambria"/>
          <w:color w:val="000000" w:themeColor="text1"/>
        </w:rPr>
        <w:t xml:space="preserve"> </w:t>
      </w:r>
      <w:r w:rsidRPr="00511EFE">
        <w:rPr>
          <w:rFonts w:ascii="Cambria" w:hAnsi="Cambria"/>
          <w:color w:val="000000" w:themeColor="text1"/>
        </w:rPr>
        <w:t>We employed mutants related to coumarin biosynthesis (</w:t>
      </w:r>
      <w:r w:rsidRPr="00511EFE">
        <w:rPr>
          <w:rFonts w:ascii="Cambria" w:hAnsi="Cambria"/>
          <w:i/>
          <w:color w:val="000000" w:themeColor="text1"/>
        </w:rPr>
        <w:t>f6’h1</w:t>
      </w:r>
      <w:r>
        <w:rPr>
          <w:rFonts w:ascii="Cambria" w:hAnsi="Cambria"/>
          <w:i/>
          <w:color w:val="000000" w:themeColor="text1"/>
        </w:rPr>
        <w:t>-1</w:t>
      </w:r>
      <w:r w:rsidRPr="00511EFE">
        <w:rPr>
          <w:rFonts w:ascii="Cambria" w:hAnsi="Cambria"/>
          <w:color w:val="000000" w:themeColor="text1"/>
        </w:rPr>
        <w:t>,</w:t>
      </w:r>
      <w:r w:rsidRPr="00511EFE">
        <w:rPr>
          <w:rFonts w:ascii="Cambria" w:hAnsi="Cambria"/>
          <w:i/>
          <w:color w:val="000000" w:themeColor="text1"/>
        </w:rPr>
        <w:t xml:space="preserve"> s8h</w:t>
      </w:r>
      <w:r>
        <w:rPr>
          <w:rFonts w:ascii="Cambria" w:hAnsi="Cambria"/>
          <w:i/>
          <w:color w:val="000000" w:themeColor="text1"/>
        </w:rPr>
        <w:t>-2</w:t>
      </w:r>
      <w:r w:rsidRPr="00511EFE">
        <w:rPr>
          <w:rFonts w:ascii="Cambria" w:hAnsi="Cambria"/>
          <w:color w:val="000000" w:themeColor="text1"/>
        </w:rPr>
        <w:t>,</w:t>
      </w:r>
      <w:r w:rsidRPr="00511EFE">
        <w:rPr>
          <w:rFonts w:ascii="Cambria" w:hAnsi="Cambria"/>
          <w:i/>
          <w:color w:val="000000" w:themeColor="text1"/>
        </w:rPr>
        <w:t xml:space="preserve"> cyp82c4</w:t>
      </w:r>
      <w:r>
        <w:rPr>
          <w:rFonts w:ascii="Cambria" w:hAnsi="Cambria"/>
          <w:i/>
          <w:color w:val="000000" w:themeColor="text1"/>
        </w:rPr>
        <w:t>-1</w:t>
      </w:r>
      <w:r w:rsidRPr="00511EFE">
        <w:rPr>
          <w:rFonts w:ascii="Cambria" w:hAnsi="Cambria"/>
          <w:color w:val="000000" w:themeColor="text1"/>
        </w:rPr>
        <w:t>)</w:t>
      </w:r>
      <w:r w:rsidRPr="00511EFE">
        <w:rPr>
          <w:rFonts w:ascii="Cambria" w:hAnsi="Cambria"/>
          <w:i/>
          <w:color w:val="000000" w:themeColor="text1"/>
        </w:rPr>
        <w:t xml:space="preserve"> </w:t>
      </w:r>
      <w:r w:rsidRPr="00511EFE">
        <w:rPr>
          <w:rFonts w:ascii="Cambria" w:hAnsi="Cambria"/>
          <w:color w:val="000000" w:themeColor="text1"/>
        </w:rPr>
        <w:t>and export (</w:t>
      </w:r>
      <w:r w:rsidRPr="00511EFE">
        <w:rPr>
          <w:rFonts w:ascii="Cambria" w:hAnsi="Cambria"/>
          <w:i/>
          <w:color w:val="000000" w:themeColor="text1"/>
        </w:rPr>
        <w:t>pdr9</w:t>
      </w:r>
      <w:r>
        <w:rPr>
          <w:rFonts w:ascii="Cambria" w:hAnsi="Cambria"/>
          <w:i/>
          <w:color w:val="000000" w:themeColor="text1"/>
        </w:rPr>
        <w:t>-2</w:t>
      </w:r>
      <w:r w:rsidRPr="00511EFE">
        <w:rPr>
          <w:rFonts w:ascii="Cambria" w:hAnsi="Cambria"/>
          <w:color w:val="000000" w:themeColor="text1"/>
        </w:rPr>
        <w:t>), regulation of the iron starvation response (</w:t>
      </w:r>
      <w:r w:rsidRPr="00511EFE">
        <w:rPr>
          <w:rFonts w:ascii="Cambria" w:hAnsi="Cambria"/>
          <w:i/>
          <w:color w:val="000000" w:themeColor="text1"/>
        </w:rPr>
        <w:t>bts</w:t>
      </w:r>
      <w:r>
        <w:rPr>
          <w:rFonts w:ascii="Cambria" w:hAnsi="Cambria"/>
          <w:i/>
          <w:color w:val="000000" w:themeColor="text1"/>
        </w:rPr>
        <w:t>-1</w:t>
      </w:r>
      <w:r w:rsidRPr="00511EFE">
        <w:rPr>
          <w:rFonts w:ascii="Cambria" w:hAnsi="Cambria"/>
          <w:color w:val="000000" w:themeColor="text1"/>
        </w:rPr>
        <w:t>), and iron reductive import (</w:t>
      </w:r>
      <w:r w:rsidRPr="00511EFE">
        <w:rPr>
          <w:rFonts w:ascii="Cambria" w:hAnsi="Cambria"/>
          <w:i/>
          <w:color w:val="000000" w:themeColor="text1"/>
        </w:rPr>
        <w:t>aha2</w:t>
      </w:r>
      <w:r>
        <w:rPr>
          <w:rFonts w:ascii="Cambria" w:hAnsi="Cambria"/>
          <w:i/>
          <w:color w:val="000000" w:themeColor="text1"/>
        </w:rPr>
        <w:t>-4</w:t>
      </w:r>
      <w:r w:rsidRPr="00511EFE">
        <w:rPr>
          <w:rFonts w:ascii="Cambria" w:hAnsi="Cambria"/>
          <w:color w:val="000000" w:themeColor="text1"/>
        </w:rPr>
        <w:t xml:space="preserve">, </w:t>
      </w:r>
      <w:r w:rsidRPr="00511EFE">
        <w:rPr>
          <w:rFonts w:ascii="Cambria" w:hAnsi="Cambria"/>
          <w:i/>
          <w:color w:val="000000" w:themeColor="text1"/>
        </w:rPr>
        <w:t>fro2</w:t>
      </w:r>
      <w:r>
        <w:rPr>
          <w:rFonts w:ascii="Cambria" w:hAnsi="Cambria"/>
          <w:i/>
          <w:color w:val="000000" w:themeColor="text1"/>
        </w:rPr>
        <w:t xml:space="preserve"> (frd1-1)</w:t>
      </w:r>
      <w:r w:rsidRPr="00511EFE">
        <w:rPr>
          <w:rFonts w:ascii="Cambria" w:hAnsi="Cambria"/>
          <w:color w:val="000000" w:themeColor="text1"/>
        </w:rPr>
        <w:t xml:space="preserve">, and </w:t>
      </w:r>
      <w:r w:rsidRPr="00511EFE">
        <w:rPr>
          <w:rFonts w:ascii="Cambria" w:hAnsi="Cambria"/>
          <w:i/>
          <w:color w:val="000000" w:themeColor="text1"/>
        </w:rPr>
        <w:t>irt1</w:t>
      </w:r>
      <w:r>
        <w:rPr>
          <w:rFonts w:ascii="Cambria" w:hAnsi="Cambria"/>
          <w:i/>
          <w:color w:val="000000" w:themeColor="text1"/>
        </w:rPr>
        <w:t>-1</w:t>
      </w:r>
      <w:r w:rsidRPr="00511EFE">
        <w:rPr>
          <w:rFonts w:ascii="Cambria" w:hAnsi="Cambria"/>
          <w:color w:val="000000" w:themeColor="text1"/>
        </w:rPr>
        <w:t xml:space="preserve">). Each of these genes are expressed in roots. </w:t>
      </w:r>
    </w:p>
    <w:p w:rsidR="00610358" w:rsidRDefault="00610358" w:rsidP="00FC7FA0">
      <w:pPr>
        <w:rPr>
          <w:rFonts w:ascii="Cambria" w:hAnsi="Cambria"/>
          <w:b/>
          <w:color w:val="000000" w:themeColor="text1"/>
        </w:rPr>
      </w:pPr>
    </w:p>
    <w:p w:rsidR="00610358" w:rsidRPr="00511EFE" w:rsidRDefault="00610358" w:rsidP="00FC7FA0">
      <w:pPr>
        <w:rPr>
          <w:rFonts w:ascii="Cambria" w:hAnsi="Cambria"/>
          <w:b/>
          <w:color w:val="000000" w:themeColor="text1"/>
        </w:rPr>
      </w:pPr>
      <w:r w:rsidRPr="00511EFE">
        <w:rPr>
          <w:rFonts w:ascii="Cambria" w:hAnsi="Cambria"/>
          <w:b/>
          <w:color w:val="000000" w:themeColor="text1"/>
        </w:rPr>
        <w:t>Bacterial strains</w:t>
      </w:r>
    </w:p>
    <w:p w:rsidR="00610358" w:rsidRDefault="00610358" w:rsidP="00FC7FA0">
      <w:pPr>
        <w:rPr>
          <w:rFonts w:ascii="Cambria" w:hAnsi="Cambria"/>
          <w:color w:val="000000" w:themeColor="text1"/>
        </w:rPr>
      </w:pPr>
      <w:r w:rsidRPr="00511EFE">
        <w:rPr>
          <w:rFonts w:ascii="Cambria" w:hAnsi="Cambria"/>
          <w:color w:val="000000" w:themeColor="text1"/>
        </w:rPr>
        <w:t>The bacterial strains used in this study were previously described</w:t>
      </w:r>
      <w:r w:rsidRPr="00BE4F3F">
        <w:rPr>
          <w:rFonts w:ascii="Cambria" w:hAnsi="Cambria"/>
          <w:noProof/>
          <w:color w:val="000000" w:themeColor="text1"/>
          <w:vertAlign w:val="superscript"/>
        </w:rPr>
        <w:t>3</w:t>
      </w:r>
      <w:r w:rsidRPr="00511EFE">
        <w:rPr>
          <w:rFonts w:ascii="Cambria" w:hAnsi="Cambria"/>
          <w:color w:val="000000" w:themeColor="text1"/>
        </w:rPr>
        <w:t xml:space="preserve"> and summarized in </w:t>
      </w:r>
      <w:r w:rsidRPr="00F575C2">
        <w:rPr>
          <w:rFonts w:ascii="Cambria" w:hAnsi="Cambria"/>
          <w:b/>
          <w:color w:val="000000" w:themeColor="text1"/>
        </w:rPr>
        <w:t xml:space="preserve">Suppl. </w:t>
      </w:r>
      <w:r>
        <w:rPr>
          <w:rFonts w:ascii="Cambria" w:hAnsi="Cambria"/>
          <w:b/>
          <w:color w:val="000000" w:themeColor="text1"/>
        </w:rPr>
        <w:t>File: Bacterial strains</w:t>
      </w:r>
      <w:r w:rsidRPr="00511EFE">
        <w:rPr>
          <w:rFonts w:ascii="Cambria" w:hAnsi="Cambria"/>
          <w:color w:val="000000" w:themeColor="text1"/>
        </w:rPr>
        <w:t xml:space="preserve">. Each of these strains was originally isolated from </w:t>
      </w:r>
      <w:r w:rsidRPr="00511EFE">
        <w:rPr>
          <w:rFonts w:ascii="Cambria" w:hAnsi="Cambria"/>
          <w:i/>
          <w:color w:val="000000" w:themeColor="text1"/>
        </w:rPr>
        <w:t>A. thaliana</w:t>
      </w:r>
      <w:r w:rsidRPr="00511EFE">
        <w:rPr>
          <w:rFonts w:ascii="Cambria" w:hAnsi="Cambria"/>
          <w:color w:val="000000" w:themeColor="text1"/>
        </w:rPr>
        <w:t xml:space="preserve"> roots grown in CAS soil.</w:t>
      </w:r>
      <w:r>
        <w:rPr>
          <w:rFonts w:ascii="Cambria" w:hAnsi="Cambria"/>
          <w:color w:val="000000" w:themeColor="text1"/>
        </w:rPr>
        <w:t xml:space="preserve"> Strains were stored in 20% glycerol stocks in single tubes and/or 96-well format and handled by standard microbial culture methods. </w:t>
      </w:r>
    </w:p>
    <w:p w:rsidR="00610358" w:rsidRPr="00511EFE" w:rsidRDefault="00610358" w:rsidP="00FC7FA0">
      <w:pPr>
        <w:ind w:firstLine="720"/>
        <w:rPr>
          <w:rFonts w:ascii="Cambria" w:hAnsi="Cambria"/>
          <w:color w:val="000000" w:themeColor="text1"/>
        </w:rPr>
      </w:pPr>
    </w:p>
    <w:p w:rsidR="00610358" w:rsidRDefault="00610358" w:rsidP="00FC7FA0">
      <w:pPr>
        <w:rPr>
          <w:rFonts w:ascii="Cambria" w:hAnsi="Cambria"/>
          <w:color w:val="000000" w:themeColor="text1"/>
        </w:rPr>
      </w:pPr>
    </w:p>
    <w:p w:rsidR="00610358" w:rsidRDefault="00610358" w:rsidP="00FC7FA0">
      <w:pPr>
        <w:rPr>
          <w:rFonts w:ascii="Cambria" w:hAnsi="Cambria"/>
          <w:b/>
          <w:color w:val="000000" w:themeColor="text1"/>
        </w:rPr>
      </w:pPr>
      <w:r>
        <w:rPr>
          <w:rFonts w:ascii="Cambria" w:hAnsi="Cambria"/>
          <w:b/>
          <w:color w:val="000000" w:themeColor="text1"/>
        </w:rPr>
        <w:t>Plant</w:t>
      </w:r>
      <w:r w:rsidRPr="00511EFE">
        <w:rPr>
          <w:rFonts w:ascii="Cambria" w:hAnsi="Cambria"/>
          <w:b/>
          <w:color w:val="000000" w:themeColor="text1"/>
        </w:rPr>
        <w:t xml:space="preserve"> growth conditions</w:t>
      </w:r>
      <w:r>
        <w:rPr>
          <w:rFonts w:ascii="Cambria" w:hAnsi="Cambria"/>
          <w:b/>
          <w:color w:val="000000" w:themeColor="text1"/>
        </w:rPr>
        <w:t xml:space="preserve"> </w:t>
      </w:r>
    </w:p>
    <w:p w:rsidR="00610358" w:rsidRDefault="00610358" w:rsidP="00FC7FA0">
      <w:pPr>
        <w:rPr>
          <w:rFonts w:ascii="Cambria" w:hAnsi="Cambria"/>
          <w:color w:val="000000" w:themeColor="text1"/>
        </w:rPr>
      </w:pPr>
      <w:r w:rsidRPr="00511EFE">
        <w:rPr>
          <w:rFonts w:ascii="Cambria" w:hAnsi="Cambria"/>
          <w:color w:val="000000" w:themeColor="text1"/>
        </w:rPr>
        <w:t xml:space="preserve">Seeds were </w:t>
      </w:r>
      <w:r>
        <w:rPr>
          <w:rFonts w:ascii="Cambria" w:hAnsi="Cambria"/>
          <w:color w:val="000000" w:themeColor="text1"/>
        </w:rPr>
        <w:t xml:space="preserve">routinely </w:t>
      </w:r>
      <w:r w:rsidRPr="00511EFE">
        <w:rPr>
          <w:rFonts w:ascii="Cambria" w:hAnsi="Cambria"/>
          <w:color w:val="000000" w:themeColor="text1"/>
        </w:rPr>
        <w:t>surface sterilized with 70% ethanol for 15 minutes under agitation, followed by 2x washes with 70% ethanol, 1x with 100% ethanol, and 3x with sterile distilled water. Sterilized seeds were stratified at 4˚C in the dark for 2-3 days</w:t>
      </w:r>
      <w:r>
        <w:rPr>
          <w:rFonts w:ascii="Cambria" w:hAnsi="Cambria"/>
          <w:color w:val="000000" w:themeColor="text1"/>
        </w:rPr>
        <w:t xml:space="preserve"> either imbibed</w:t>
      </w:r>
      <w:r w:rsidRPr="00511EFE">
        <w:rPr>
          <w:rFonts w:ascii="Cambria" w:hAnsi="Cambria"/>
          <w:color w:val="000000" w:themeColor="text1"/>
        </w:rPr>
        <w:t xml:space="preserve"> in water (for soil experiments) or on agar media plates (for agar-media experiments)</w:t>
      </w:r>
      <w:r>
        <w:rPr>
          <w:rFonts w:ascii="Cambria" w:hAnsi="Cambria"/>
          <w:color w:val="000000" w:themeColor="text1"/>
        </w:rPr>
        <w:t xml:space="preserve"> before transfer to growth conditions</w:t>
      </w:r>
      <w:r w:rsidRPr="00511EFE">
        <w:rPr>
          <w:rFonts w:ascii="Cambria" w:hAnsi="Cambria"/>
          <w:color w:val="000000" w:themeColor="text1"/>
        </w:rPr>
        <w:t>.</w:t>
      </w:r>
    </w:p>
    <w:p w:rsidR="00610358" w:rsidRDefault="00610358" w:rsidP="00FC7FA0">
      <w:pPr>
        <w:rPr>
          <w:rFonts w:ascii="Cambria" w:hAnsi="Cambria"/>
          <w:color w:val="000000" w:themeColor="text1"/>
          <w:u w:val="single"/>
        </w:rPr>
      </w:pPr>
    </w:p>
    <w:p w:rsidR="00610358" w:rsidRDefault="00610358" w:rsidP="00FC7FA0">
      <w:pPr>
        <w:rPr>
          <w:rFonts w:ascii="Cambria" w:hAnsi="Cambria"/>
          <w:color w:val="000000" w:themeColor="text1"/>
        </w:rPr>
      </w:pPr>
      <w:r>
        <w:rPr>
          <w:rFonts w:ascii="Cambria" w:hAnsi="Cambria"/>
          <w:color w:val="000000" w:themeColor="text1"/>
          <w:u w:val="single"/>
        </w:rPr>
        <w:t xml:space="preserve">Soil: </w:t>
      </w:r>
      <w:r w:rsidRPr="00511EFE">
        <w:rPr>
          <w:rFonts w:ascii="Cambria" w:hAnsi="Cambria"/>
          <w:color w:val="000000" w:themeColor="text1"/>
        </w:rPr>
        <w:t>S</w:t>
      </w:r>
      <w:r>
        <w:rPr>
          <w:rFonts w:ascii="Cambria" w:hAnsi="Cambria"/>
          <w:color w:val="000000" w:themeColor="text1"/>
        </w:rPr>
        <w:t>urface-s</w:t>
      </w:r>
      <w:r w:rsidRPr="00511EFE">
        <w:rPr>
          <w:rFonts w:ascii="Cambria" w:hAnsi="Cambria"/>
          <w:color w:val="000000" w:themeColor="text1"/>
        </w:rPr>
        <w:t>terilized, stratified seeds were germinated in (</w:t>
      </w:r>
      <w:r w:rsidRPr="00E217D5">
        <w:rPr>
          <w:rFonts w:ascii="Cambria" w:hAnsi="Cambria"/>
          <w:color w:val="000000" w:themeColor="text1"/>
          <w:highlight w:val="yellow"/>
        </w:rPr>
        <w:t>7*7 or 9*9cm</w:t>
      </w:r>
      <w:r w:rsidRPr="00511EFE">
        <w:rPr>
          <w:rFonts w:ascii="Cambria" w:hAnsi="Cambria"/>
          <w:color w:val="000000" w:themeColor="text1"/>
        </w:rPr>
        <w:t>?) square pots filled with CAS or IS. Pots were watered from the top with non-sterile distilled water twice per week. Plants were grown in the greenhouse (</w:t>
      </w:r>
      <w:r w:rsidRPr="00F575C2">
        <w:rPr>
          <w:rFonts w:ascii="Cambria" w:hAnsi="Cambria"/>
          <w:color w:val="000000" w:themeColor="text1"/>
          <w:highlight w:val="yellow"/>
        </w:rPr>
        <w:t>long day or short day?</w:t>
      </w:r>
      <w:r>
        <w:rPr>
          <w:rFonts w:ascii="Cambria" w:hAnsi="Cambria"/>
          <w:color w:val="000000" w:themeColor="text1"/>
        </w:rPr>
        <w:t>)</w:t>
      </w:r>
      <w:r w:rsidRPr="00511EFE">
        <w:rPr>
          <w:rFonts w:ascii="Cambria" w:hAnsi="Cambria"/>
          <w:color w:val="000000" w:themeColor="text1"/>
        </w:rPr>
        <w:t xml:space="preserve">. Pots were distributed at random within trays. Trays and pots were randomly shuffled periodically to minimize edge and location effects. </w:t>
      </w:r>
    </w:p>
    <w:p w:rsidR="00610358" w:rsidRDefault="00610358" w:rsidP="00FC7FA0">
      <w:pPr>
        <w:rPr>
          <w:rFonts w:ascii="Cambria" w:hAnsi="Cambria"/>
          <w:color w:val="000000" w:themeColor="text1"/>
          <w:u w:val="single"/>
        </w:rPr>
      </w:pPr>
    </w:p>
    <w:p w:rsidR="00610358" w:rsidRPr="00B674B9" w:rsidRDefault="00610358" w:rsidP="00FC7FA0">
      <w:pPr>
        <w:rPr>
          <w:rFonts w:ascii="Cambria" w:hAnsi="Cambria"/>
          <w:color w:val="000000" w:themeColor="text1"/>
        </w:rPr>
      </w:pPr>
      <w:r>
        <w:rPr>
          <w:rFonts w:ascii="Cambria" w:hAnsi="Cambria"/>
          <w:color w:val="000000" w:themeColor="text1"/>
          <w:u w:val="single"/>
        </w:rPr>
        <w:t>Agar-media:</w:t>
      </w:r>
      <w:r>
        <w:rPr>
          <w:rFonts w:ascii="Cambria" w:hAnsi="Cambria"/>
          <w:color w:val="000000" w:themeColor="text1"/>
        </w:rPr>
        <w:t xml:space="preserve"> Surface-sterilized seeds were </w:t>
      </w:r>
      <w:proofErr w:type="spellStart"/>
      <w:r w:rsidRPr="00511EFE">
        <w:rPr>
          <w:rFonts w:ascii="Cambria" w:eastAsia="Times New Roman" w:hAnsi="Cambria" w:cs="Times New Roman"/>
          <w:color w:val="000000" w:themeColor="text1"/>
          <w:shd w:val="clear" w:color="auto" w:fill="FFFFFF"/>
          <w:lang w:eastAsia="en-GB"/>
        </w:rPr>
        <w:t>were</w:t>
      </w:r>
      <w:proofErr w:type="spellEnd"/>
      <w:r w:rsidRPr="00511EFE">
        <w:rPr>
          <w:rFonts w:ascii="Cambria" w:eastAsia="Times New Roman" w:hAnsi="Cambria" w:cs="Times New Roman"/>
          <w:color w:val="000000" w:themeColor="text1"/>
          <w:shd w:val="clear" w:color="auto" w:fill="FFFFFF"/>
          <w:lang w:eastAsia="en-GB"/>
        </w:rPr>
        <w:t xml:space="preserve"> sown on plates containing 1% agar </w:t>
      </w:r>
      <w:r>
        <w:rPr>
          <w:rFonts w:ascii="Cambria" w:eastAsia="Times New Roman" w:hAnsi="Cambria" w:cs="Times New Roman"/>
          <w:color w:val="000000" w:themeColor="text1"/>
          <w:shd w:val="clear" w:color="auto" w:fill="FFFFFF"/>
          <w:lang w:eastAsia="en-GB"/>
        </w:rPr>
        <w:t xml:space="preserve">(Agar, granulated, </w:t>
      </w:r>
      <w:proofErr w:type="spellStart"/>
      <w:r>
        <w:rPr>
          <w:rFonts w:ascii="Cambria" w:eastAsia="Times New Roman" w:hAnsi="Cambria" w:cs="Times New Roman"/>
          <w:color w:val="000000" w:themeColor="text1"/>
          <w:shd w:val="clear" w:color="auto" w:fill="FFFFFF"/>
          <w:lang w:eastAsia="en-GB"/>
        </w:rPr>
        <w:t>Difco</w:t>
      </w:r>
      <w:proofErr w:type="spellEnd"/>
      <w:r w:rsidRPr="00511EFE">
        <w:rPr>
          <w:rFonts w:ascii="Cambria" w:eastAsia="Times New Roman" w:hAnsi="Cambria" w:cs="Times New Roman"/>
          <w:color w:val="000000" w:themeColor="text1"/>
          <w:shd w:val="clear" w:color="auto" w:fill="FFFFFF"/>
          <w:lang w:eastAsia="en-GB"/>
        </w:rPr>
        <w:t>) in 50%</w:t>
      </w:r>
      <w:r w:rsidRPr="0057448B">
        <w:rPr>
          <w:rFonts w:ascii="Cambria" w:eastAsia="Times New Roman" w:hAnsi="Cambria" w:cs="Times New Roman"/>
          <w:color w:val="000000" w:themeColor="text1"/>
          <w:shd w:val="clear" w:color="auto" w:fill="FFFFFF"/>
          <w:lang w:eastAsia="en-GB"/>
        </w:rPr>
        <w:t xml:space="preserve"> </w:t>
      </w:r>
      <w:proofErr w:type="spellStart"/>
      <w:r w:rsidRPr="0057448B">
        <w:rPr>
          <w:rFonts w:ascii="Cambria" w:eastAsia="Times New Roman" w:hAnsi="Cambria" w:cs="Times New Roman"/>
          <w:color w:val="000000" w:themeColor="text1"/>
          <w:shd w:val="clear" w:color="auto" w:fill="FFFFFF"/>
          <w:lang w:eastAsia="en-GB"/>
        </w:rPr>
        <w:t>Murashige</w:t>
      </w:r>
      <w:proofErr w:type="spellEnd"/>
      <w:r w:rsidRPr="0057448B">
        <w:rPr>
          <w:rFonts w:ascii="Cambria" w:eastAsia="Times New Roman" w:hAnsi="Cambria" w:cs="Times New Roman"/>
          <w:color w:val="000000" w:themeColor="text1"/>
          <w:shd w:val="clear" w:color="auto" w:fill="FFFFFF"/>
          <w:lang w:eastAsia="en-GB"/>
        </w:rPr>
        <w:t xml:space="preserve"> and Skoog (MS) medium</w:t>
      </w:r>
      <w:r>
        <w:rPr>
          <w:rFonts w:ascii="Cambria" w:eastAsia="Times New Roman" w:hAnsi="Cambria" w:cs="Times New Roman"/>
          <w:color w:val="000000" w:themeColor="text1"/>
          <w:shd w:val="clear" w:color="auto" w:fill="FFFFFF"/>
          <w:lang w:eastAsia="en-GB"/>
        </w:rPr>
        <w:t xml:space="preserve"> with vitamins</w:t>
      </w:r>
      <w:r w:rsidRPr="0057448B">
        <w:rPr>
          <w:rFonts w:ascii="Cambria" w:eastAsia="Times New Roman" w:hAnsi="Cambria" w:cs="Times New Roman"/>
          <w:color w:val="000000" w:themeColor="text1"/>
          <w:shd w:val="clear" w:color="auto" w:fill="FFFFFF"/>
          <w:lang w:eastAsia="en-GB"/>
        </w:rPr>
        <w:t xml:space="preserve"> </w:t>
      </w:r>
      <w:r w:rsidRPr="00511EFE">
        <w:rPr>
          <w:rFonts w:ascii="Cambria" w:eastAsia="Times New Roman" w:hAnsi="Cambria" w:cs="Times New Roman"/>
          <w:color w:val="000000" w:themeColor="text1"/>
          <w:shd w:val="clear" w:color="auto" w:fill="FFFFFF"/>
          <w:lang w:eastAsia="en-GB"/>
        </w:rPr>
        <w:t xml:space="preserve">(2.2 g/L, </w:t>
      </w:r>
      <w:proofErr w:type="spellStart"/>
      <w:r>
        <w:rPr>
          <w:rFonts w:ascii="Cambria" w:eastAsia="Times New Roman" w:hAnsi="Cambria" w:cs="Times New Roman"/>
          <w:color w:val="000000" w:themeColor="text1"/>
          <w:shd w:val="clear" w:color="auto" w:fill="FFFFFF"/>
          <w:lang w:eastAsia="en-GB"/>
        </w:rPr>
        <w:t>Duchefa</w:t>
      </w:r>
      <w:proofErr w:type="spellEnd"/>
      <w:r>
        <w:rPr>
          <w:rFonts w:ascii="Cambria" w:eastAsia="Times New Roman" w:hAnsi="Cambria" w:cs="Times New Roman"/>
          <w:color w:val="000000" w:themeColor="text1"/>
          <w:shd w:val="clear" w:color="auto" w:fill="FFFFFF"/>
          <w:lang w:eastAsia="en-GB"/>
        </w:rPr>
        <w:t xml:space="preserve"> </w:t>
      </w:r>
      <w:proofErr w:type="spellStart"/>
      <w:r>
        <w:rPr>
          <w:rFonts w:ascii="Cambria" w:eastAsia="Times New Roman" w:hAnsi="Cambria" w:cs="Times New Roman"/>
          <w:color w:val="000000" w:themeColor="text1"/>
          <w:shd w:val="clear" w:color="auto" w:fill="FFFFFF"/>
          <w:lang w:eastAsia="en-GB"/>
        </w:rPr>
        <w:t>Biochemie</w:t>
      </w:r>
      <w:proofErr w:type="spellEnd"/>
      <w:r w:rsidRPr="00511EFE">
        <w:rPr>
          <w:rFonts w:ascii="Cambria" w:eastAsia="Times New Roman" w:hAnsi="Cambria" w:cs="Times New Roman"/>
          <w:color w:val="000000" w:themeColor="text1"/>
          <w:shd w:val="clear" w:color="auto" w:fill="FFFFFF"/>
          <w:lang w:eastAsia="en-GB"/>
        </w:rPr>
        <w:t>) supplemented with 0.5</w:t>
      </w:r>
      <w:r w:rsidRPr="0057448B">
        <w:rPr>
          <w:rFonts w:ascii="Cambria" w:eastAsia="Times New Roman" w:hAnsi="Cambria" w:cs="Times New Roman"/>
          <w:color w:val="000000" w:themeColor="text1"/>
          <w:shd w:val="clear" w:color="auto" w:fill="FFFFFF"/>
          <w:lang w:eastAsia="en-GB"/>
        </w:rPr>
        <w:t>% sucrose. After 2 day</w:t>
      </w:r>
      <w:r w:rsidRPr="00511EFE">
        <w:rPr>
          <w:rFonts w:ascii="Cambria" w:eastAsia="Times New Roman" w:hAnsi="Cambria" w:cs="Times New Roman"/>
          <w:color w:val="000000" w:themeColor="text1"/>
          <w:shd w:val="clear" w:color="auto" w:fill="FFFFFF"/>
          <w:lang w:eastAsia="en-GB"/>
        </w:rPr>
        <w:t xml:space="preserve">s of stratification at 4°C, plates </w:t>
      </w:r>
      <w:r w:rsidRPr="0057448B">
        <w:rPr>
          <w:rFonts w:ascii="Cambria" w:eastAsia="Times New Roman" w:hAnsi="Cambria" w:cs="Times New Roman"/>
          <w:color w:val="000000" w:themeColor="text1"/>
          <w:shd w:val="clear" w:color="auto" w:fill="FFFFFF"/>
          <w:lang w:eastAsia="en-GB"/>
        </w:rPr>
        <w:t>were positioned vertically</w:t>
      </w:r>
      <w:r w:rsidRPr="00511EFE">
        <w:rPr>
          <w:rFonts w:ascii="Cambria" w:eastAsia="Times New Roman" w:hAnsi="Cambria" w:cs="Times New Roman"/>
          <w:color w:val="000000" w:themeColor="text1"/>
          <w:shd w:val="clear" w:color="auto" w:fill="FFFFFF"/>
          <w:lang w:eastAsia="en-GB"/>
        </w:rPr>
        <w:t xml:space="preserve"> in a </w:t>
      </w:r>
      <w:r>
        <w:rPr>
          <w:rFonts w:ascii="Cambria" w:eastAsia="Times New Roman" w:hAnsi="Cambria" w:cs="Times New Roman"/>
          <w:color w:val="000000" w:themeColor="text1"/>
          <w:shd w:val="clear" w:color="auto" w:fill="FFFFFF"/>
          <w:lang w:eastAsia="en-GB"/>
        </w:rPr>
        <w:t>climate</w:t>
      </w:r>
      <w:r w:rsidRPr="00511EFE">
        <w:rPr>
          <w:rFonts w:ascii="Cambria" w:eastAsia="Times New Roman" w:hAnsi="Cambria" w:cs="Times New Roman"/>
          <w:color w:val="000000" w:themeColor="text1"/>
          <w:shd w:val="clear" w:color="auto" w:fill="FFFFFF"/>
          <w:lang w:eastAsia="en-GB"/>
        </w:rPr>
        <w:t xml:space="preserve"> chamber </w:t>
      </w:r>
      <w:r w:rsidRPr="0057448B">
        <w:rPr>
          <w:rFonts w:ascii="Cambria" w:eastAsia="Times New Roman" w:hAnsi="Cambria" w:cs="Times New Roman"/>
          <w:color w:val="000000" w:themeColor="text1"/>
          <w:shd w:val="clear" w:color="auto" w:fill="FFFFFF"/>
          <w:lang w:eastAsia="en-GB"/>
        </w:rPr>
        <w:t>(</w:t>
      </w:r>
      <w:r w:rsidRPr="00A41415">
        <w:rPr>
          <w:rFonts w:ascii="Cambria" w:eastAsia="Times New Roman" w:hAnsi="Cambria" w:cs="Times New Roman"/>
          <w:color w:val="000000" w:themeColor="text1"/>
          <w:shd w:val="clear" w:color="auto" w:fill="FFFFFF"/>
          <w:lang w:eastAsia="en-GB"/>
        </w:rPr>
        <w:t>Panasonic, MLR-352</w:t>
      </w:r>
      <w:r w:rsidRPr="0057448B">
        <w:rPr>
          <w:rFonts w:ascii="Cambria" w:eastAsia="Times New Roman" w:hAnsi="Cambria" w:cs="Times New Roman"/>
          <w:color w:val="000000" w:themeColor="text1"/>
          <w:shd w:val="clear" w:color="auto" w:fill="FFFFFF"/>
          <w:lang w:eastAsia="en-GB"/>
        </w:rPr>
        <w:t>)</w:t>
      </w:r>
      <w:r w:rsidRPr="00511EFE">
        <w:rPr>
          <w:rFonts w:ascii="Cambria" w:eastAsia="Times New Roman" w:hAnsi="Cambria" w:cs="Times New Roman"/>
          <w:color w:val="000000" w:themeColor="text1"/>
          <w:shd w:val="clear" w:color="auto" w:fill="FFFFFF"/>
          <w:lang w:eastAsia="en-GB"/>
        </w:rPr>
        <w:t xml:space="preserve"> and grown for 6 days</w:t>
      </w:r>
      <w:r>
        <w:rPr>
          <w:rFonts w:ascii="Cambria" w:eastAsia="Times New Roman" w:hAnsi="Cambria" w:cs="Times New Roman"/>
          <w:color w:val="000000" w:themeColor="text1"/>
          <w:shd w:val="clear" w:color="auto" w:fill="FFFFFF"/>
          <w:lang w:eastAsia="en-GB"/>
        </w:rPr>
        <w:t xml:space="preserve"> (10 hours light, 21</w:t>
      </w:r>
      <w:r w:rsidRPr="00A41415">
        <w:rPr>
          <w:rFonts w:ascii="Cambria" w:eastAsia="Times New Roman" w:hAnsi="Cambria" w:cs="Times New Roman"/>
          <w:color w:val="000000" w:themeColor="text1"/>
          <w:shd w:val="clear" w:color="auto" w:fill="FFFFFF"/>
          <w:lang w:eastAsia="en-GB"/>
        </w:rPr>
        <w:t xml:space="preserve"> </w:t>
      </w:r>
      <w:r w:rsidRPr="00511EFE">
        <w:rPr>
          <w:rFonts w:ascii="Cambria" w:eastAsia="Times New Roman" w:hAnsi="Cambria" w:cs="Times New Roman"/>
          <w:color w:val="000000" w:themeColor="text1"/>
          <w:shd w:val="clear" w:color="auto" w:fill="FFFFFF"/>
          <w:lang w:eastAsia="en-GB"/>
        </w:rPr>
        <w:t>˚C</w:t>
      </w:r>
      <w:r>
        <w:rPr>
          <w:rFonts w:ascii="Cambria" w:eastAsia="Times New Roman" w:hAnsi="Cambria" w:cs="Times New Roman"/>
          <w:color w:val="000000" w:themeColor="text1"/>
          <w:shd w:val="clear" w:color="auto" w:fill="FFFFFF"/>
          <w:lang w:eastAsia="en-GB"/>
        </w:rPr>
        <w:t>; 14 hours dark, 19</w:t>
      </w:r>
      <w:r w:rsidRPr="00A41415">
        <w:rPr>
          <w:rFonts w:ascii="Cambria" w:eastAsia="Times New Roman" w:hAnsi="Cambria" w:cs="Times New Roman"/>
          <w:color w:val="000000" w:themeColor="text1"/>
          <w:shd w:val="clear" w:color="auto" w:fill="FFFFFF"/>
          <w:lang w:eastAsia="en-GB"/>
        </w:rPr>
        <w:t xml:space="preserve"> </w:t>
      </w:r>
      <w:r w:rsidRPr="00511EFE">
        <w:rPr>
          <w:rFonts w:ascii="Cambria" w:eastAsia="Times New Roman" w:hAnsi="Cambria" w:cs="Times New Roman"/>
          <w:color w:val="000000" w:themeColor="text1"/>
          <w:shd w:val="clear" w:color="auto" w:fill="FFFFFF"/>
          <w:lang w:eastAsia="en-GB"/>
        </w:rPr>
        <w:t>˚C</w:t>
      </w:r>
      <w:r>
        <w:rPr>
          <w:rFonts w:ascii="Cambria" w:eastAsia="Times New Roman" w:hAnsi="Cambria" w:cs="Times New Roman"/>
          <w:color w:val="000000" w:themeColor="text1"/>
          <w:shd w:val="clear" w:color="auto" w:fill="FFFFFF"/>
          <w:lang w:eastAsia="en-GB"/>
        </w:rPr>
        <w:t>)</w:t>
      </w:r>
      <w:r w:rsidRPr="0057448B">
        <w:rPr>
          <w:rFonts w:ascii="Cambria" w:eastAsia="Times New Roman" w:hAnsi="Cambria" w:cs="Times New Roman"/>
          <w:color w:val="000000" w:themeColor="text1"/>
          <w:shd w:val="clear" w:color="auto" w:fill="FFFFFF"/>
          <w:lang w:eastAsia="en-GB"/>
        </w:rPr>
        <w:t xml:space="preserve">. Uniform seedlings were </w:t>
      </w:r>
      <w:r w:rsidRPr="00511EFE">
        <w:rPr>
          <w:rFonts w:ascii="Cambria" w:eastAsia="Times New Roman" w:hAnsi="Cambria" w:cs="Times New Roman"/>
          <w:color w:val="000000" w:themeColor="text1"/>
          <w:shd w:val="clear" w:color="auto" w:fill="FFFFFF"/>
          <w:lang w:eastAsia="en-GB"/>
        </w:rPr>
        <w:t xml:space="preserve">then </w:t>
      </w:r>
      <w:r w:rsidRPr="0057448B">
        <w:rPr>
          <w:rFonts w:ascii="Cambria" w:eastAsia="Times New Roman" w:hAnsi="Cambria" w:cs="Times New Roman"/>
          <w:color w:val="000000" w:themeColor="text1"/>
          <w:shd w:val="clear" w:color="auto" w:fill="FFFFFF"/>
          <w:lang w:eastAsia="en-GB"/>
        </w:rPr>
        <w:t xml:space="preserve">transferred to </w:t>
      </w:r>
      <w:r w:rsidRPr="00511EFE">
        <w:rPr>
          <w:rFonts w:ascii="Cambria" w:eastAsia="Times New Roman" w:hAnsi="Cambria" w:cs="Times New Roman"/>
          <w:color w:val="000000" w:themeColor="text1"/>
          <w:shd w:val="clear" w:color="auto" w:fill="FFFFFF"/>
          <w:lang w:eastAsia="en-GB"/>
        </w:rPr>
        <w:t>experimental condition</w:t>
      </w:r>
      <w:r w:rsidRPr="0057448B">
        <w:rPr>
          <w:rFonts w:ascii="Cambria" w:eastAsia="Times New Roman" w:hAnsi="Cambria" w:cs="Times New Roman"/>
          <w:color w:val="000000" w:themeColor="text1"/>
          <w:shd w:val="clear" w:color="auto" w:fill="FFFFFF"/>
          <w:lang w:eastAsia="en-GB"/>
        </w:rPr>
        <w:t xml:space="preserve"> plates </w:t>
      </w:r>
      <w:r w:rsidRPr="00511EFE">
        <w:rPr>
          <w:rFonts w:ascii="Cambria" w:eastAsia="Times New Roman" w:hAnsi="Cambria" w:cs="Times New Roman"/>
          <w:color w:val="000000" w:themeColor="text1"/>
          <w:shd w:val="clear" w:color="auto" w:fill="FFFFFF"/>
          <w:lang w:eastAsia="en-GB"/>
        </w:rPr>
        <w:t>prepared fresh on the day of seedling transfer.</w:t>
      </w:r>
    </w:p>
    <w:p w:rsidR="00610358" w:rsidRDefault="00610358" w:rsidP="00FC7FA0">
      <w:pPr>
        <w:rPr>
          <w:rFonts w:ascii="Cambria" w:hAnsi="Cambria"/>
          <w:color w:val="000000" w:themeColor="text1"/>
        </w:rPr>
      </w:pPr>
    </w:p>
    <w:p w:rsidR="00610358" w:rsidRPr="00B674B9" w:rsidRDefault="00610358" w:rsidP="00FC7FA0">
      <w:pPr>
        <w:rPr>
          <w:rFonts w:ascii="Cambria" w:hAnsi="Cambria"/>
          <w:color w:val="000000" w:themeColor="text1"/>
          <w:u w:val="single"/>
        </w:rPr>
      </w:pPr>
      <w:r w:rsidRPr="00B674B9">
        <w:rPr>
          <w:rFonts w:ascii="Cambria" w:hAnsi="Cambria"/>
          <w:color w:val="000000" w:themeColor="text1"/>
          <w:u w:val="single"/>
        </w:rPr>
        <w:t>Gnotobiotic system for iron limitation</w:t>
      </w:r>
    </w:p>
    <w:p w:rsidR="00610358" w:rsidRDefault="00610358" w:rsidP="00FC7FA0">
      <w:pPr>
        <w:rPr>
          <w:rFonts w:ascii="Cambria" w:eastAsia="Times New Roman" w:hAnsi="Cambria" w:cs="Times New Roman"/>
          <w:color w:val="000000" w:themeColor="text1"/>
          <w:shd w:val="clear" w:color="auto" w:fill="FFFFFF"/>
          <w:lang w:eastAsia="en-GB"/>
        </w:rPr>
      </w:pPr>
      <w:r>
        <w:rPr>
          <w:rFonts w:ascii="Cambria" w:eastAsia="Times New Roman" w:hAnsi="Cambria" w:cs="Times New Roman"/>
          <w:color w:val="000000" w:themeColor="text1"/>
          <w:shd w:val="clear" w:color="auto" w:fill="FFFFFF"/>
          <w:lang w:eastAsia="en-GB"/>
        </w:rPr>
        <w:t>S</w:t>
      </w:r>
      <w:r w:rsidRPr="00511EFE">
        <w:rPr>
          <w:rFonts w:ascii="Cambria" w:eastAsia="Times New Roman" w:hAnsi="Cambria" w:cs="Times New Roman"/>
          <w:color w:val="000000" w:themeColor="text1"/>
          <w:shd w:val="clear" w:color="auto" w:fill="FFFFFF"/>
          <w:lang w:eastAsia="en-GB"/>
        </w:rPr>
        <w:t>tock solutions</w:t>
      </w:r>
      <w:r>
        <w:rPr>
          <w:rFonts w:ascii="Cambria" w:eastAsia="Times New Roman" w:hAnsi="Cambria" w:cs="Times New Roman"/>
          <w:color w:val="000000" w:themeColor="text1"/>
          <w:shd w:val="clear" w:color="auto" w:fill="FFFFFF"/>
          <w:lang w:eastAsia="en-GB"/>
        </w:rPr>
        <w:t xml:space="preserve"> were prepared</w:t>
      </w:r>
      <w:r w:rsidRPr="00511EFE">
        <w:rPr>
          <w:rFonts w:ascii="Cambria" w:eastAsia="Times New Roman" w:hAnsi="Cambria" w:cs="Times New Roman"/>
          <w:color w:val="000000" w:themeColor="text1"/>
          <w:shd w:val="clear" w:color="auto" w:fill="FFFFFF"/>
          <w:lang w:eastAsia="en-GB"/>
        </w:rPr>
        <w:t xml:space="preserve"> </w:t>
      </w:r>
      <w:r>
        <w:rPr>
          <w:rFonts w:ascii="Cambria" w:eastAsia="Times New Roman" w:hAnsi="Cambria" w:cs="Times New Roman"/>
          <w:color w:val="000000" w:themeColor="text1"/>
          <w:shd w:val="clear" w:color="auto" w:fill="FFFFFF"/>
          <w:lang w:eastAsia="en-GB"/>
        </w:rPr>
        <w:t xml:space="preserve">of </w:t>
      </w:r>
      <w:r w:rsidRPr="00A41415">
        <w:rPr>
          <w:rFonts w:ascii="Cambria" w:hAnsi="Cambria" w:cs="Arial"/>
          <w:bCs/>
          <w:shd w:val="clear" w:color="auto" w:fill="FFFFFF"/>
        </w:rPr>
        <w:t xml:space="preserve">Ethylenediaminetetraacetic acid </w:t>
      </w:r>
      <w:r>
        <w:rPr>
          <w:rFonts w:ascii="Cambria" w:hAnsi="Cambria" w:cs="Arial"/>
          <w:bCs/>
          <w:shd w:val="clear" w:color="auto" w:fill="FFFFFF"/>
        </w:rPr>
        <w:t xml:space="preserve">ferric </w:t>
      </w:r>
      <w:r w:rsidRPr="00A41415">
        <w:rPr>
          <w:rFonts w:ascii="Cambria" w:hAnsi="Cambria" w:cs="Arial"/>
          <w:bCs/>
          <w:shd w:val="clear" w:color="auto" w:fill="FFFFFF"/>
        </w:rPr>
        <w:t>sodium salt</w:t>
      </w:r>
      <w:r w:rsidRPr="00A41415">
        <w:rPr>
          <w:rFonts w:ascii="Cambria" w:eastAsia="Times New Roman" w:hAnsi="Cambria" w:cs="Times New Roman"/>
          <w:shd w:val="clear" w:color="auto" w:fill="FFFFFF"/>
          <w:lang w:eastAsia="en-GB"/>
        </w:rPr>
        <w:t xml:space="preserve"> </w:t>
      </w:r>
      <w:r>
        <w:rPr>
          <w:rFonts w:ascii="Cambria" w:eastAsia="Times New Roman" w:hAnsi="Cambria" w:cs="Times New Roman"/>
          <w:shd w:val="clear" w:color="auto" w:fill="FFFFFF"/>
          <w:lang w:eastAsia="en-GB"/>
        </w:rPr>
        <w:t>(</w:t>
      </w:r>
      <w:proofErr w:type="gramStart"/>
      <w:r w:rsidRPr="00511EFE">
        <w:rPr>
          <w:rFonts w:ascii="Cambria" w:eastAsia="Times New Roman" w:hAnsi="Cambria" w:cs="Times New Roman"/>
          <w:color w:val="000000" w:themeColor="text1"/>
          <w:shd w:val="clear" w:color="auto" w:fill="FFFFFF"/>
          <w:lang w:eastAsia="en-GB"/>
        </w:rPr>
        <w:t>Fe(</w:t>
      </w:r>
      <w:proofErr w:type="gramEnd"/>
      <w:r w:rsidRPr="00511EFE">
        <w:rPr>
          <w:rFonts w:ascii="Cambria" w:eastAsia="Times New Roman" w:hAnsi="Cambria" w:cs="Times New Roman"/>
          <w:color w:val="000000" w:themeColor="text1"/>
          <w:shd w:val="clear" w:color="auto" w:fill="FFFFFF"/>
          <w:lang w:eastAsia="en-GB"/>
        </w:rPr>
        <w:t>III)EDT</w:t>
      </w:r>
      <w:r w:rsidRPr="00A41415">
        <w:rPr>
          <w:rFonts w:ascii="Cambria" w:eastAsia="Times New Roman" w:hAnsi="Cambria" w:cs="Times New Roman"/>
          <w:color w:val="000000" w:themeColor="text1"/>
          <w:shd w:val="clear" w:color="auto" w:fill="FFFFFF"/>
          <w:lang w:eastAsia="en-GB"/>
        </w:rPr>
        <w:t>A</w:t>
      </w:r>
      <w:r>
        <w:rPr>
          <w:rFonts w:ascii="Cambria" w:eastAsia="Times New Roman" w:hAnsi="Cambria" w:cs="Times New Roman"/>
          <w:color w:val="000000" w:themeColor="text1"/>
          <w:shd w:val="clear" w:color="auto" w:fill="FFFFFF"/>
          <w:lang w:eastAsia="en-GB"/>
        </w:rPr>
        <w:t>,</w:t>
      </w:r>
      <w:r w:rsidRPr="00A41415">
        <w:rPr>
          <w:rFonts w:ascii="Cambria" w:eastAsia="Times New Roman" w:hAnsi="Cambria" w:cs="Times New Roman"/>
          <w:color w:val="000000" w:themeColor="text1"/>
          <w:shd w:val="clear" w:color="auto" w:fill="FFFFFF"/>
          <w:lang w:eastAsia="en-GB"/>
        </w:rPr>
        <w:t xml:space="preserve"> Sigma</w:t>
      </w:r>
      <w:r>
        <w:rPr>
          <w:rFonts w:ascii="Cambria" w:eastAsia="Times New Roman" w:hAnsi="Cambria" w:cs="Times New Roman"/>
          <w:color w:val="000000" w:themeColor="text1"/>
          <w:shd w:val="clear" w:color="auto" w:fill="FFFFFF"/>
          <w:lang w:eastAsia="en-GB"/>
        </w:rPr>
        <w:t xml:space="preserve">) </w:t>
      </w:r>
      <w:r w:rsidRPr="00511EFE">
        <w:rPr>
          <w:rFonts w:ascii="Cambria" w:eastAsia="Times New Roman" w:hAnsi="Cambria" w:cs="Times New Roman"/>
          <w:color w:val="000000" w:themeColor="text1"/>
          <w:shd w:val="clear" w:color="auto" w:fill="FFFFFF"/>
          <w:lang w:eastAsia="en-GB"/>
        </w:rPr>
        <w:t>in distilled water,</w:t>
      </w:r>
      <w:r>
        <w:rPr>
          <w:rFonts w:ascii="Cambria" w:eastAsia="Times New Roman" w:hAnsi="Cambria" w:cs="Times New Roman"/>
          <w:color w:val="000000" w:themeColor="text1"/>
          <w:shd w:val="clear" w:color="auto" w:fill="FFFFFF"/>
          <w:lang w:eastAsia="en-GB"/>
        </w:rPr>
        <w:t xml:space="preserve"> and </w:t>
      </w:r>
      <w:r w:rsidRPr="00511EFE">
        <w:rPr>
          <w:rFonts w:ascii="Cambria" w:eastAsia="Times New Roman" w:hAnsi="Cambria" w:cs="Times New Roman"/>
          <w:color w:val="000000" w:themeColor="text1"/>
          <w:shd w:val="clear" w:color="auto" w:fill="FFFFFF"/>
          <w:lang w:eastAsia="en-GB"/>
        </w:rPr>
        <w:t>100mM Fe(III)Cl</w:t>
      </w:r>
      <w:r w:rsidRPr="00511EFE">
        <w:rPr>
          <w:rFonts w:ascii="Cambria" w:eastAsia="Times New Roman" w:hAnsi="Cambria" w:cs="Times New Roman"/>
          <w:color w:val="000000" w:themeColor="text1"/>
          <w:shd w:val="clear" w:color="auto" w:fill="FFFFFF"/>
          <w:vertAlign w:val="subscript"/>
          <w:lang w:eastAsia="en-GB"/>
        </w:rPr>
        <w:t>3</w:t>
      </w:r>
      <w:r>
        <w:rPr>
          <w:rFonts w:ascii="Cambria" w:eastAsia="Times New Roman" w:hAnsi="Cambria" w:cs="Times New Roman"/>
          <w:color w:val="000000" w:themeColor="text1"/>
          <w:shd w:val="clear" w:color="auto" w:fill="FFFFFF"/>
          <w:lang w:eastAsia="en-GB"/>
        </w:rPr>
        <w:t xml:space="preserve"> (Merck)</w:t>
      </w:r>
      <w:r w:rsidRPr="00511EFE">
        <w:rPr>
          <w:rFonts w:ascii="Cambria" w:eastAsia="Times New Roman" w:hAnsi="Cambria" w:cs="Times New Roman"/>
          <w:color w:val="000000" w:themeColor="text1"/>
          <w:shd w:val="clear" w:color="auto" w:fill="FFFFFF"/>
          <w:lang w:eastAsia="en-GB"/>
        </w:rPr>
        <w:t xml:space="preserve"> in 10mM HCl </w:t>
      </w:r>
      <w:r>
        <w:rPr>
          <w:rFonts w:ascii="Cambria" w:eastAsia="Times New Roman" w:hAnsi="Cambria" w:cs="Times New Roman"/>
          <w:color w:val="000000" w:themeColor="text1"/>
          <w:shd w:val="clear" w:color="auto" w:fill="FFFFFF"/>
          <w:lang w:eastAsia="en-GB"/>
        </w:rPr>
        <w:t>(</w:t>
      </w:r>
      <w:r w:rsidRPr="00511EFE">
        <w:rPr>
          <w:rFonts w:ascii="Cambria" w:eastAsia="Times New Roman" w:hAnsi="Cambria" w:cs="Times New Roman"/>
          <w:color w:val="000000" w:themeColor="text1"/>
          <w:shd w:val="clear" w:color="auto" w:fill="FFFFFF"/>
          <w:lang w:eastAsia="en-GB"/>
        </w:rPr>
        <w:t>to prevent precipitation)</w:t>
      </w:r>
      <w:r>
        <w:rPr>
          <w:rFonts w:ascii="Cambria" w:eastAsia="Times New Roman" w:hAnsi="Cambria" w:cs="Times New Roman"/>
          <w:color w:val="000000" w:themeColor="text1"/>
          <w:shd w:val="clear" w:color="auto" w:fill="FFFFFF"/>
          <w:lang w:eastAsia="en-GB"/>
        </w:rPr>
        <w:t xml:space="preserve">, </w:t>
      </w:r>
      <w:r w:rsidRPr="00511EFE">
        <w:rPr>
          <w:rFonts w:ascii="Cambria" w:eastAsia="Times New Roman" w:hAnsi="Cambria" w:cs="Times New Roman"/>
          <w:color w:val="000000" w:themeColor="text1"/>
          <w:shd w:val="clear" w:color="auto" w:fill="FFFFFF"/>
          <w:lang w:eastAsia="en-GB"/>
        </w:rPr>
        <w:t>sterile filtered and stored at 4˚C protected from light. HEPES buffer (</w:t>
      </w:r>
      <w:r w:rsidRPr="0045333D">
        <w:rPr>
          <w:rFonts w:ascii="Cambria" w:eastAsia="Times New Roman" w:hAnsi="Cambria" w:cs="Times New Roman"/>
          <w:color w:val="000000" w:themeColor="text1"/>
          <w:shd w:val="clear" w:color="auto" w:fill="FFFFFF"/>
          <w:lang w:eastAsia="en-GB"/>
        </w:rPr>
        <w:t>Roth</w:t>
      </w:r>
      <w:r w:rsidRPr="00511EFE">
        <w:rPr>
          <w:rFonts w:ascii="Cambria" w:eastAsia="Times New Roman" w:hAnsi="Cambria" w:cs="Times New Roman"/>
          <w:color w:val="000000" w:themeColor="text1"/>
          <w:shd w:val="clear" w:color="auto" w:fill="FFFFFF"/>
          <w:lang w:eastAsia="en-GB"/>
        </w:rPr>
        <w:t>) stock solution (2M, 200x) was prepared</w:t>
      </w:r>
      <w:r>
        <w:rPr>
          <w:rFonts w:ascii="Cambria" w:eastAsia="Times New Roman" w:hAnsi="Cambria" w:cs="Times New Roman"/>
          <w:color w:val="000000" w:themeColor="text1"/>
          <w:shd w:val="clear" w:color="auto" w:fill="FFFFFF"/>
          <w:lang w:eastAsia="en-GB"/>
        </w:rPr>
        <w:t>,</w:t>
      </w:r>
      <w:r w:rsidRPr="00511EFE">
        <w:rPr>
          <w:rFonts w:ascii="Cambria" w:eastAsia="Times New Roman" w:hAnsi="Cambria" w:cs="Times New Roman"/>
          <w:color w:val="000000" w:themeColor="text1"/>
          <w:shd w:val="clear" w:color="auto" w:fill="FFFFFF"/>
          <w:lang w:eastAsia="en-GB"/>
        </w:rPr>
        <w:t xml:space="preserve"> and the pH was adjusted with KOH until </w:t>
      </w:r>
      <w:r>
        <w:rPr>
          <w:rFonts w:ascii="Cambria" w:eastAsia="Times New Roman" w:hAnsi="Cambria" w:cs="Times New Roman"/>
          <w:color w:val="000000" w:themeColor="text1"/>
          <w:shd w:val="clear" w:color="auto" w:fill="FFFFFF"/>
          <w:lang w:eastAsia="en-GB"/>
        </w:rPr>
        <w:t xml:space="preserve">a </w:t>
      </w:r>
      <w:r w:rsidRPr="00511EFE">
        <w:rPr>
          <w:rFonts w:ascii="Cambria" w:eastAsia="Times New Roman" w:hAnsi="Cambria" w:cs="Times New Roman"/>
          <w:color w:val="000000" w:themeColor="text1"/>
          <w:shd w:val="clear" w:color="auto" w:fill="FFFFFF"/>
          <w:lang w:eastAsia="en-GB"/>
        </w:rPr>
        <w:lastRenderedPageBreak/>
        <w:t xml:space="preserve">dilution to 10mM in 50% MS resulted in a pH of 7.4 (approximately </w:t>
      </w:r>
      <w:r w:rsidRPr="0045333D">
        <w:rPr>
          <w:rFonts w:ascii="Cambria" w:eastAsia="Times New Roman" w:hAnsi="Cambria" w:cs="Times New Roman"/>
          <w:color w:val="000000" w:themeColor="text1"/>
          <w:shd w:val="clear" w:color="auto" w:fill="FFFFFF"/>
          <w:lang w:eastAsia="en-GB"/>
        </w:rPr>
        <w:t>pH 8.2</w:t>
      </w:r>
      <w:r w:rsidRPr="00511EFE">
        <w:rPr>
          <w:rFonts w:ascii="Cambria" w:eastAsia="Times New Roman" w:hAnsi="Cambria" w:cs="Times New Roman"/>
          <w:color w:val="000000" w:themeColor="text1"/>
          <w:shd w:val="clear" w:color="auto" w:fill="FFFFFF"/>
          <w:lang w:eastAsia="en-GB"/>
        </w:rPr>
        <w:t xml:space="preserve"> for stock solution) and stored at 4˚C. </w:t>
      </w:r>
    </w:p>
    <w:p w:rsidR="00610358" w:rsidRPr="00B37859" w:rsidRDefault="00610358" w:rsidP="00FC7FA0">
      <w:pPr>
        <w:rPr>
          <w:rFonts w:ascii="Times New Roman" w:eastAsia="Times New Roman" w:hAnsi="Times New Roman" w:cs="Times New Roman"/>
          <w:lang w:eastAsia="en-GB"/>
        </w:rPr>
      </w:pPr>
      <w:r w:rsidRPr="00511EFE">
        <w:rPr>
          <w:rFonts w:ascii="Cambria" w:eastAsia="Times New Roman" w:hAnsi="Cambria" w:cs="Times New Roman"/>
          <w:color w:val="000000" w:themeColor="text1"/>
          <w:shd w:val="clear" w:color="auto" w:fill="FFFFFF"/>
          <w:lang w:eastAsia="en-GB"/>
        </w:rPr>
        <w:t>As a base</w:t>
      </w:r>
      <w:r>
        <w:rPr>
          <w:rFonts w:ascii="Cambria" w:eastAsia="Times New Roman" w:hAnsi="Cambria" w:cs="Times New Roman"/>
          <w:color w:val="000000" w:themeColor="text1"/>
          <w:shd w:val="clear" w:color="auto" w:fill="FFFFFF"/>
          <w:lang w:eastAsia="en-GB"/>
        </w:rPr>
        <w:t xml:space="preserve"> medium</w:t>
      </w:r>
      <w:r w:rsidRPr="00511EFE">
        <w:rPr>
          <w:rFonts w:ascii="Cambria" w:eastAsia="Times New Roman" w:hAnsi="Cambria" w:cs="Times New Roman"/>
          <w:color w:val="000000" w:themeColor="text1"/>
          <w:shd w:val="clear" w:color="auto" w:fill="FFFFFF"/>
          <w:lang w:eastAsia="en-GB"/>
        </w:rPr>
        <w:t>, modified 50% MS media</w:t>
      </w:r>
      <w:r w:rsidRPr="00CF2295">
        <w:rPr>
          <w:rFonts w:ascii="Cambria" w:eastAsia="Times New Roman" w:hAnsi="Cambria" w:cs="Times New Roman"/>
          <w:color w:val="000000" w:themeColor="text1"/>
          <w:shd w:val="clear" w:color="auto" w:fill="FFFFFF"/>
          <w:lang w:eastAsia="en-GB"/>
        </w:rPr>
        <w:t xml:space="preserve"> </w:t>
      </w:r>
      <w:r w:rsidRPr="00511EFE">
        <w:rPr>
          <w:rFonts w:ascii="Cambria" w:eastAsia="Times New Roman" w:hAnsi="Cambria" w:cs="Times New Roman"/>
          <w:color w:val="000000" w:themeColor="text1"/>
          <w:shd w:val="clear" w:color="auto" w:fill="FFFFFF"/>
          <w:lang w:eastAsia="en-GB"/>
        </w:rPr>
        <w:t>without iron or pH buffer (</w:t>
      </w:r>
      <w:r w:rsidRPr="00B37859">
        <w:rPr>
          <w:rFonts w:ascii="Cambria" w:eastAsia="Times New Roman" w:hAnsi="Cambria" w:cs="Times New Roman"/>
          <w:color w:val="2E2E2E"/>
          <w:lang w:eastAsia="en-GB"/>
        </w:rPr>
        <w:t>750 </w:t>
      </w:r>
      <w:proofErr w:type="spellStart"/>
      <w:r w:rsidRPr="00B37859">
        <w:rPr>
          <w:rFonts w:ascii="Cambria" w:eastAsia="Times New Roman" w:hAnsi="Cambria" w:cs="Times New Roman"/>
          <w:color w:val="2E2E2E"/>
          <w:lang w:eastAsia="en-GB"/>
        </w:rPr>
        <w:t>μM</w:t>
      </w:r>
      <w:proofErr w:type="spellEnd"/>
      <w:r w:rsidRPr="00B37859">
        <w:rPr>
          <w:rFonts w:ascii="Cambria" w:eastAsia="Times New Roman" w:hAnsi="Cambria" w:cs="Times New Roman"/>
          <w:color w:val="2E2E2E"/>
          <w:lang w:eastAsia="en-GB"/>
        </w:rPr>
        <w:t xml:space="preserve"> MgSO</w:t>
      </w:r>
      <w:r w:rsidRPr="00B37859">
        <w:rPr>
          <w:rFonts w:ascii="Cambria" w:eastAsia="Times New Roman" w:hAnsi="Cambria" w:cs="Times New Roman"/>
          <w:color w:val="2E2E2E"/>
          <w:vertAlign w:val="subscript"/>
          <w:lang w:eastAsia="en-GB"/>
        </w:rPr>
        <w:t>4</w:t>
      </w:r>
      <w:r w:rsidRPr="00B37859">
        <w:rPr>
          <w:rFonts w:ascii="Cambria" w:eastAsia="Times New Roman" w:hAnsi="Cambria" w:cs="Times New Roman"/>
          <w:color w:val="2E2E2E"/>
          <w:lang w:eastAsia="en-GB"/>
        </w:rPr>
        <w:t>, 625 </w:t>
      </w:r>
      <w:proofErr w:type="spellStart"/>
      <w:r w:rsidRPr="00B37859">
        <w:rPr>
          <w:rFonts w:ascii="Cambria" w:eastAsia="Times New Roman" w:hAnsi="Cambria" w:cs="Times New Roman"/>
          <w:color w:val="2E2E2E"/>
          <w:lang w:eastAsia="en-GB"/>
        </w:rPr>
        <w:t>μM</w:t>
      </w:r>
      <w:proofErr w:type="spellEnd"/>
      <w:r w:rsidRPr="00B37859">
        <w:rPr>
          <w:rFonts w:ascii="Cambria" w:eastAsia="Times New Roman" w:hAnsi="Cambria" w:cs="Times New Roman"/>
          <w:color w:val="2E2E2E"/>
          <w:lang w:eastAsia="en-GB"/>
        </w:rPr>
        <w:t xml:space="preserve"> KH</w:t>
      </w:r>
      <w:r w:rsidRPr="00B37859">
        <w:rPr>
          <w:rFonts w:ascii="Cambria" w:eastAsia="Times New Roman" w:hAnsi="Cambria" w:cs="Times New Roman"/>
          <w:color w:val="2E2E2E"/>
          <w:vertAlign w:val="subscript"/>
          <w:lang w:eastAsia="en-GB"/>
        </w:rPr>
        <w:t>2</w:t>
      </w:r>
      <w:r w:rsidRPr="00B37859">
        <w:rPr>
          <w:rFonts w:ascii="Cambria" w:eastAsia="Times New Roman" w:hAnsi="Cambria" w:cs="Times New Roman"/>
          <w:color w:val="2E2E2E"/>
          <w:lang w:eastAsia="en-GB"/>
        </w:rPr>
        <w:t>PO</w:t>
      </w:r>
      <w:r w:rsidRPr="00B37859">
        <w:rPr>
          <w:rFonts w:ascii="Cambria" w:eastAsia="Times New Roman" w:hAnsi="Cambria" w:cs="Times New Roman"/>
          <w:color w:val="2E2E2E"/>
          <w:vertAlign w:val="subscript"/>
          <w:lang w:eastAsia="en-GB"/>
        </w:rPr>
        <w:t>4</w:t>
      </w:r>
      <w:r w:rsidRPr="00B37859">
        <w:rPr>
          <w:rFonts w:ascii="Cambria" w:eastAsia="Times New Roman" w:hAnsi="Cambria" w:cs="Times New Roman"/>
          <w:color w:val="2E2E2E"/>
          <w:lang w:eastAsia="en-GB"/>
        </w:rPr>
        <w:t>, 10.3 mM NH</w:t>
      </w:r>
      <w:r w:rsidRPr="00B37859">
        <w:rPr>
          <w:rFonts w:ascii="Cambria" w:eastAsia="Times New Roman" w:hAnsi="Cambria" w:cs="Times New Roman"/>
          <w:color w:val="2E2E2E"/>
          <w:vertAlign w:val="subscript"/>
          <w:lang w:eastAsia="en-GB"/>
        </w:rPr>
        <w:t>4</w:t>
      </w:r>
      <w:r w:rsidRPr="00B37859">
        <w:rPr>
          <w:rFonts w:ascii="Cambria" w:eastAsia="Times New Roman" w:hAnsi="Cambria" w:cs="Times New Roman"/>
          <w:color w:val="2E2E2E"/>
          <w:lang w:eastAsia="en-GB"/>
        </w:rPr>
        <w:t>NO</w:t>
      </w:r>
      <w:r w:rsidRPr="00B37859">
        <w:rPr>
          <w:rFonts w:ascii="Cambria" w:eastAsia="Times New Roman" w:hAnsi="Cambria" w:cs="Times New Roman"/>
          <w:color w:val="2E2E2E"/>
          <w:vertAlign w:val="subscript"/>
          <w:lang w:eastAsia="en-GB"/>
        </w:rPr>
        <w:t>3</w:t>
      </w:r>
      <w:r w:rsidRPr="00B37859">
        <w:rPr>
          <w:rFonts w:ascii="Cambria" w:eastAsia="Times New Roman" w:hAnsi="Cambria" w:cs="Times New Roman"/>
          <w:color w:val="2E2E2E"/>
          <w:lang w:eastAsia="en-GB"/>
        </w:rPr>
        <w:t>, 9.4 mM KNO</w:t>
      </w:r>
      <w:r w:rsidRPr="00B37859">
        <w:rPr>
          <w:rFonts w:ascii="Cambria" w:eastAsia="Times New Roman" w:hAnsi="Cambria" w:cs="Times New Roman"/>
          <w:color w:val="2E2E2E"/>
          <w:vertAlign w:val="subscript"/>
          <w:lang w:eastAsia="en-GB"/>
        </w:rPr>
        <w:t>3</w:t>
      </w:r>
      <w:r w:rsidRPr="00B37859">
        <w:rPr>
          <w:rFonts w:ascii="Cambria" w:eastAsia="Times New Roman" w:hAnsi="Cambria" w:cs="Times New Roman"/>
          <w:color w:val="2E2E2E"/>
          <w:lang w:eastAsia="en-GB"/>
        </w:rPr>
        <w:t>, 1.5 mM CaCl</w:t>
      </w:r>
      <w:r w:rsidRPr="00B37859">
        <w:rPr>
          <w:rFonts w:ascii="Cambria" w:eastAsia="Times New Roman" w:hAnsi="Cambria" w:cs="Times New Roman"/>
          <w:color w:val="2E2E2E"/>
          <w:vertAlign w:val="subscript"/>
          <w:lang w:eastAsia="en-GB"/>
        </w:rPr>
        <w:t>2</w:t>
      </w:r>
      <w:r w:rsidRPr="00B37859">
        <w:rPr>
          <w:rFonts w:ascii="Cambria" w:eastAsia="Times New Roman" w:hAnsi="Cambria" w:cs="Times New Roman"/>
          <w:color w:val="2E2E2E"/>
          <w:lang w:eastAsia="en-GB"/>
        </w:rPr>
        <w:t>, 55 </w:t>
      </w:r>
      <w:proofErr w:type="spellStart"/>
      <w:r w:rsidRPr="00B37859">
        <w:rPr>
          <w:rFonts w:ascii="Cambria" w:eastAsia="Times New Roman" w:hAnsi="Cambria" w:cs="Times New Roman"/>
          <w:color w:val="2E2E2E"/>
          <w:lang w:eastAsia="en-GB"/>
        </w:rPr>
        <w:t>nM</w:t>
      </w:r>
      <w:proofErr w:type="spellEnd"/>
      <w:r w:rsidRPr="00B37859">
        <w:rPr>
          <w:rFonts w:ascii="Cambria" w:eastAsia="Times New Roman" w:hAnsi="Cambria" w:cs="Times New Roman"/>
          <w:color w:val="2E2E2E"/>
          <w:lang w:eastAsia="en-GB"/>
        </w:rPr>
        <w:t xml:space="preserve"> CoCl</w:t>
      </w:r>
      <w:r w:rsidRPr="00B37859">
        <w:rPr>
          <w:rFonts w:ascii="Cambria" w:eastAsia="Times New Roman" w:hAnsi="Cambria" w:cs="Times New Roman"/>
          <w:color w:val="2E2E2E"/>
          <w:vertAlign w:val="subscript"/>
          <w:lang w:eastAsia="en-GB"/>
        </w:rPr>
        <w:t>2</w:t>
      </w:r>
      <w:r w:rsidRPr="00B37859">
        <w:rPr>
          <w:rFonts w:ascii="Cambria" w:eastAsia="Times New Roman" w:hAnsi="Cambria" w:cs="Times New Roman"/>
          <w:color w:val="2E2E2E"/>
          <w:lang w:eastAsia="en-GB"/>
        </w:rPr>
        <w:t>, 53 </w:t>
      </w:r>
      <w:proofErr w:type="spellStart"/>
      <w:r w:rsidRPr="00B37859">
        <w:rPr>
          <w:rFonts w:ascii="Cambria" w:eastAsia="Times New Roman" w:hAnsi="Cambria" w:cs="Times New Roman"/>
          <w:color w:val="2E2E2E"/>
          <w:lang w:eastAsia="en-GB"/>
        </w:rPr>
        <w:t>nM</w:t>
      </w:r>
      <w:proofErr w:type="spellEnd"/>
      <w:r w:rsidRPr="00B37859">
        <w:rPr>
          <w:rFonts w:ascii="Cambria" w:eastAsia="Times New Roman" w:hAnsi="Cambria" w:cs="Times New Roman"/>
          <w:color w:val="2E2E2E"/>
          <w:lang w:eastAsia="en-GB"/>
        </w:rPr>
        <w:t xml:space="preserve"> CuCl</w:t>
      </w:r>
      <w:r w:rsidRPr="00B37859">
        <w:rPr>
          <w:rFonts w:ascii="Cambria" w:eastAsia="Times New Roman" w:hAnsi="Cambria" w:cs="Times New Roman"/>
          <w:color w:val="2E2E2E"/>
          <w:vertAlign w:val="subscript"/>
          <w:lang w:eastAsia="en-GB"/>
        </w:rPr>
        <w:t>2</w:t>
      </w:r>
      <w:r w:rsidRPr="00B37859">
        <w:rPr>
          <w:rFonts w:ascii="Cambria" w:eastAsia="Times New Roman" w:hAnsi="Cambria" w:cs="Times New Roman"/>
          <w:color w:val="2E2E2E"/>
          <w:lang w:eastAsia="en-GB"/>
        </w:rPr>
        <w:t>, 50 </w:t>
      </w:r>
      <w:proofErr w:type="spellStart"/>
      <w:r w:rsidRPr="00B37859">
        <w:rPr>
          <w:rFonts w:ascii="Cambria" w:eastAsia="Times New Roman" w:hAnsi="Cambria" w:cs="Times New Roman"/>
          <w:color w:val="2E2E2E"/>
          <w:lang w:eastAsia="en-GB"/>
        </w:rPr>
        <w:t>μM</w:t>
      </w:r>
      <w:proofErr w:type="spellEnd"/>
      <w:r w:rsidRPr="00B37859">
        <w:rPr>
          <w:rFonts w:ascii="Cambria" w:eastAsia="Times New Roman" w:hAnsi="Cambria" w:cs="Times New Roman"/>
          <w:color w:val="2E2E2E"/>
          <w:lang w:eastAsia="en-GB"/>
        </w:rPr>
        <w:t xml:space="preserve"> H</w:t>
      </w:r>
      <w:r w:rsidRPr="00B37859">
        <w:rPr>
          <w:rFonts w:ascii="Cambria" w:eastAsia="Times New Roman" w:hAnsi="Cambria" w:cs="Times New Roman"/>
          <w:color w:val="2E2E2E"/>
          <w:vertAlign w:val="subscript"/>
          <w:lang w:eastAsia="en-GB"/>
        </w:rPr>
        <w:t>3</w:t>
      </w:r>
      <w:r w:rsidRPr="00B37859">
        <w:rPr>
          <w:rFonts w:ascii="Cambria" w:eastAsia="Times New Roman" w:hAnsi="Cambria" w:cs="Times New Roman"/>
          <w:color w:val="2E2E2E"/>
          <w:lang w:eastAsia="en-GB"/>
        </w:rPr>
        <w:t>BO</w:t>
      </w:r>
      <w:r w:rsidRPr="00B37859">
        <w:rPr>
          <w:rFonts w:ascii="Cambria" w:eastAsia="Times New Roman" w:hAnsi="Cambria" w:cs="Times New Roman"/>
          <w:color w:val="2E2E2E"/>
          <w:vertAlign w:val="subscript"/>
          <w:lang w:eastAsia="en-GB"/>
        </w:rPr>
        <w:t>3</w:t>
      </w:r>
      <w:r w:rsidRPr="00B37859">
        <w:rPr>
          <w:rFonts w:ascii="Cambria" w:eastAsia="Times New Roman" w:hAnsi="Cambria" w:cs="Times New Roman"/>
          <w:color w:val="2E2E2E"/>
          <w:lang w:eastAsia="en-GB"/>
        </w:rPr>
        <w:t>, 2.5 </w:t>
      </w:r>
      <w:proofErr w:type="spellStart"/>
      <w:r w:rsidRPr="00B37859">
        <w:rPr>
          <w:rFonts w:ascii="Cambria" w:eastAsia="Times New Roman" w:hAnsi="Cambria" w:cs="Times New Roman"/>
          <w:color w:val="2E2E2E"/>
          <w:lang w:eastAsia="en-GB"/>
        </w:rPr>
        <w:t>μM</w:t>
      </w:r>
      <w:proofErr w:type="spellEnd"/>
      <w:r w:rsidRPr="00B37859">
        <w:rPr>
          <w:rFonts w:ascii="Cambria" w:eastAsia="Times New Roman" w:hAnsi="Cambria" w:cs="Times New Roman"/>
          <w:color w:val="2E2E2E"/>
          <w:lang w:eastAsia="en-GB"/>
        </w:rPr>
        <w:t xml:space="preserve"> KI, 50 </w:t>
      </w:r>
      <w:proofErr w:type="spellStart"/>
      <w:r w:rsidRPr="00B37859">
        <w:rPr>
          <w:rFonts w:ascii="Cambria" w:eastAsia="Times New Roman" w:hAnsi="Cambria" w:cs="Times New Roman"/>
          <w:color w:val="2E2E2E"/>
          <w:lang w:eastAsia="en-GB"/>
        </w:rPr>
        <w:t>μM</w:t>
      </w:r>
      <w:proofErr w:type="spellEnd"/>
      <w:r w:rsidRPr="00B37859">
        <w:rPr>
          <w:rFonts w:ascii="Cambria" w:eastAsia="Times New Roman" w:hAnsi="Cambria" w:cs="Times New Roman"/>
          <w:color w:val="2E2E2E"/>
          <w:lang w:eastAsia="en-GB"/>
        </w:rPr>
        <w:t xml:space="preserve"> MnCl</w:t>
      </w:r>
      <w:r w:rsidRPr="00B37859">
        <w:rPr>
          <w:rFonts w:ascii="Cambria" w:eastAsia="Times New Roman" w:hAnsi="Cambria" w:cs="Times New Roman"/>
          <w:color w:val="2E2E2E"/>
          <w:vertAlign w:val="subscript"/>
          <w:lang w:eastAsia="en-GB"/>
        </w:rPr>
        <w:t>2</w:t>
      </w:r>
      <w:r w:rsidRPr="00B37859">
        <w:rPr>
          <w:rFonts w:ascii="Cambria" w:eastAsia="Times New Roman" w:hAnsi="Cambria" w:cs="Times New Roman"/>
          <w:color w:val="2E2E2E"/>
          <w:lang w:eastAsia="en-GB"/>
        </w:rPr>
        <w:t>, 520 </w:t>
      </w:r>
      <w:proofErr w:type="spellStart"/>
      <w:r w:rsidRPr="00B37859">
        <w:rPr>
          <w:rFonts w:ascii="Cambria" w:eastAsia="Times New Roman" w:hAnsi="Cambria" w:cs="Times New Roman"/>
          <w:color w:val="2E2E2E"/>
          <w:lang w:eastAsia="en-GB"/>
        </w:rPr>
        <w:t>nM</w:t>
      </w:r>
      <w:proofErr w:type="spellEnd"/>
      <w:r w:rsidRPr="00B37859">
        <w:rPr>
          <w:rFonts w:ascii="Cambria" w:eastAsia="Times New Roman" w:hAnsi="Cambria" w:cs="Times New Roman"/>
          <w:color w:val="2E2E2E"/>
          <w:lang w:eastAsia="en-GB"/>
        </w:rPr>
        <w:t xml:space="preserve"> Na</w:t>
      </w:r>
      <w:r w:rsidRPr="00B37859">
        <w:rPr>
          <w:rFonts w:ascii="Cambria" w:eastAsia="Times New Roman" w:hAnsi="Cambria" w:cs="Times New Roman"/>
          <w:color w:val="2E2E2E"/>
          <w:vertAlign w:val="subscript"/>
          <w:lang w:eastAsia="en-GB"/>
        </w:rPr>
        <w:t>2</w:t>
      </w:r>
      <w:r w:rsidRPr="00B37859">
        <w:rPr>
          <w:rFonts w:ascii="Cambria" w:eastAsia="Times New Roman" w:hAnsi="Cambria" w:cs="Times New Roman"/>
          <w:color w:val="2E2E2E"/>
          <w:lang w:eastAsia="en-GB"/>
        </w:rPr>
        <w:t>MoO</w:t>
      </w:r>
      <w:r w:rsidRPr="00B37859">
        <w:rPr>
          <w:rFonts w:ascii="Cambria" w:eastAsia="Times New Roman" w:hAnsi="Cambria" w:cs="Times New Roman"/>
          <w:color w:val="2E2E2E"/>
          <w:vertAlign w:val="subscript"/>
          <w:lang w:eastAsia="en-GB"/>
        </w:rPr>
        <w:t>4</w:t>
      </w:r>
      <w:r w:rsidRPr="00B37859">
        <w:rPr>
          <w:rFonts w:ascii="Cambria" w:eastAsia="Times New Roman" w:hAnsi="Cambria" w:cs="Times New Roman"/>
          <w:color w:val="2E2E2E"/>
          <w:lang w:eastAsia="en-GB"/>
        </w:rPr>
        <w:t>, 15 </w:t>
      </w:r>
      <w:proofErr w:type="spellStart"/>
      <w:r w:rsidRPr="00B37859">
        <w:rPr>
          <w:rFonts w:ascii="Cambria" w:eastAsia="Times New Roman" w:hAnsi="Cambria" w:cs="Times New Roman"/>
          <w:color w:val="2E2E2E"/>
          <w:lang w:eastAsia="en-GB"/>
        </w:rPr>
        <w:t>μM</w:t>
      </w:r>
      <w:proofErr w:type="spellEnd"/>
      <w:r w:rsidRPr="00B37859">
        <w:rPr>
          <w:rFonts w:ascii="Cambria" w:eastAsia="Times New Roman" w:hAnsi="Cambria" w:cs="Times New Roman"/>
          <w:color w:val="2E2E2E"/>
          <w:lang w:eastAsia="en-GB"/>
        </w:rPr>
        <w:t xml:space="preserve"> ZnCl</w:t>
      </w:r>
      <w:r w:rsidRPr="00B37859">
        <w:rPr>
          <w:rFonts w:ascii="Cambria" w:eastAsia="Times New Roman" w:hAnsi="Cambria" w:cs="Times New Roman"/>
          <w:color w:val="2E2E2E"/>
          <w:vertAlign w:val="subscript"/>
          <w:lang w:eastAsia="en-GB"/>
        </w:rPr>
        <w:t>2</w:t>
      </w:r>
      <w:r>
        <w:rPr>
          <w:rFonts w:ascii="Cambria" w:eastAsia="Times New Roman" w:hAnsi="Cambria" w:cs="Times New Roman"/>
          <w:color w:val="2E2E2E"/>
          <w:lang w:eastAsia="en-GB"/>
        </w:rPr>
        <w:t xml:space="preserve">, and 9.4mM </w:t>
      </w:r>
      <w:proofErr w:type="spellStart"/>
      <w:r>
        <w:rPr>
          <w:rFonts w:ascii="Cambria" w:eastAsia="Times New Roman" w:hAnsi="Cambria" w:cs="Times New Roman"/>
          <w:color w:val="2E2E2E"/>
          <w:lang w:eastAsia="en-GB"/>
        </w:rPr>
        <w:t>KCl</w:t>
      </w:r>
      <w:proofErr w:type="spellEnd"/>
      <w:r w:rsidRPr="00511EFE">
        <w:rPr>
          <w:rFonts w:ascii="Cambria" w:eastAsia="Times New Roman" w:hAnsi="Cambria" w:cs="Times New Roman"/>
          <w:color w:val="000000" w:themeColor="text1"/>
          <w:shd w:val="clear" w:color="auto" w:fill="FFFFFF"/>
          <w:lang w:eastAsia="en-GB"/>
        </w:rPr>
        <w:t>)</w:t>
      </w:r>
      <w:r>
        <w:rPr>
          <w:rFonts w:ascii="Cambria" w:eastAsia="Times New Roman" w:hAnsi="Cambria" w:cs="Times New Roman"/>
          <w:color w:val="000000" w:themeColor="text1"/>
          <w:shd w:val="clear" w:color="auto" w:fill="FFFFFF"/>
          <w:lang w:eastAsia="en-GB"/>
        </w:rPr>
        <w:t xml:space="preserve"> </w:t>
      </w:r>
      <w:r w:rsidRPr="00511EFE">
        <w:rPr>
          <w:rFonts w:ascii="Cambria" w:eastAsia="Times New Roman" w:hAnsi="Cambria" w:cs="Times New Roman"/>
          <w:color w:val="000000" w:themeColor="text1"/>
          <w:shd w:val="clear" w:color="auto" w:fill="FFFFFF"/>
          <w:lang w:eastAsia="en-GB"/>
        </w:rPr>
        <w:t>was prepared from individual stock solutions. Base media</w:t>
      </w:r>
      <w:r w:rsidRPr="00F575C2">
        <w:rPr>
          <w:rFonts w:ascii="Cambria" w:eastAsia="Times New Roman" w:hAnsi="Cambria" w:cs="Times New Roman"/>
          <w:color w:val="000000" w:themeColor="text1"/>
          <w:shd w:val="clear" w:color="auto" w:fill="FFFFFF"/>
          <w:lang w:eastAsia="en-GB"/>
        </w:rPr>
        <w:t xml:space="preserve"> </w:t>
      </w:r>
      <w:r w:rsidRPr="00511EFE">
        <w:rPr>
          <w:rFonts w:ascii="Cambria" w:eastAsia="Times New Roman" w:hAnsi="Cambria" w:cs="Times New Roman"/>
          <w:color w:val="000000" w:themeColor="text1"/>
          <w:shd w:val="clear" w:color="auto" w:fill="FFFFFF"/>
          <w:lang w:eastAsia="en-GB"/>
        </w:rPr>
        <w:t xml:space="preserve">with 1% agar was autoclaved and cooled to 50˚C before adding iron source (final 100 µM) and HEPES (final 10mM, pH 7.4) with constant stirring. Media was allowed to cool to ~45˚C, and 45 ml were measured into a </w:t>
      </w:r>
      <w:r>
        <w:rPr>
          <w:rFonts w:ascii="Cambria" w:eastAsia="Times New Roman" w:hAnsi="Cambria" w:cs="Times New Roman"/>
          <w:color w:val="000000" w:themeColor="text1"/>
          <w:shd w:val="clear" w:color="auto" w:fill="FFFFFF"/>
          <w:lang w:eastAsia="en-GB"/>
        </w:rPr>
        <w:t>conical</w:t>
      </w:r>
      <w:r w:rsidRPr="00511EFE">
        <w:rPr>
          <w:rFonts w:ascii="Cambria" w:eastAsia="Times New Roman" w:hAnsi="Cambria" w:cs="Times New Roman"/>
          <w:color w:val="000000" w:themeColor="text1"/>
          <w:shd w:val="clear" w:color="auto" w:fill="FFFFFF"/>
          <w:lang w:eastAsia="en-GB"/>
        </w:rPr>
        <w:t xml:space="preserve"> tube. Live or heat-killed bacteria or SynCom (preparation see </w:t>
      </w:r>
      <w:r>
        <w:rPr>
          <w:rFonts w:ascii="Cambria" w:eastAsia="Times New Roman" w:hAnsi="Cambria" w:cs="Times New Roman"/>
          <w:color w:val="000000" w:themeColor="text1"/>
          <w:shd w:val="clear" w:color="auto" w:fill="FFFFFF"/>
          <w:lang w:eastAsia="en-GB"/>
        </w:rPr>
        <w:t>below</w:t>
      </w:r>
      <w:r w:rsidRPr="00511EFE">
        <w:rPr>
          <w:rFonts w:ascii="Cambria" w:eastAsia="Times New Roman" w:hAnsi="Cambria" w:cs="Times New Roman"/>
          <w:color w:val="000000" w:themeColor="text1"/>
          <w:shd w:val="clear" w:color="auto" w:fill="FFFFFF"/>
          <w:lang w:eastAsia="en-GB"/>
        </w:rPr>
        <w:t xml:space="preserve">) </w:t>
      </w:r>
      <w:r>
        <w:rPr>
          <w:rFonts w:ascii="Cambria" w:eastAsia="Times New Roman" w:hAnsi="Cambria" w:cs="Times New Roman"/>
          <w:color w:val="000000" w:themeColor="text1"/>
          <w:shd w:val="clear" w:color="auto" w:fill="FFFFFF"/>
          <w:lang w:eastAsia="en-GB"/>
        </w:rPr>
        <w:t>were</w:t>
      </w:r>
      <w:r w:rsidRPr="00511EFE">
        <w:rPr>
          <w:rFonts w:ascii="Cambria" w:eastAsia="Times New Roman" w:hAnsi="Cambria" w:cs="Times New Roman"/>
          <w:color w:val="000000" w:themeColor="text1"/>
          <w:shd w:val="clear" w:color="auto" w:fill="FFFFFF"/>
          <w:lang w:eastAsia="en-GB"/>
        </w:rPr>
        <w:t xml:space="preserve"> added to a final OD</w:t>
      </w:r>
      <w:r w:rsidRPr="00511EFE">
        <w:rPr>
          <w:rFonts w:ascii="Cambria" w:eastAsia="Times New Roman" w:hAnsi="Cambria" w:cs="Times New Roman"/>
          <w:color w:val="000000" w:themeColor="text1"/>
          <w:shd w:val="clear" w:color="auto" w:fill="FFFFFF"/>
          <w:vertAlign w:val="subscript"/>
          <w:lang w:eastAsia="en-GB"/>
        </w:rPr>
        <w:t>600nm</w:t>
      </w:r>
      <w:r w:rsidRPr="00511EFE">
        <w:rPr>
          <w:rFonts w:ascii="Cambria" w:eastAsia="Times New Roman" w:hAnsi="Cambria" w:cs="Times New Roman"/>
          <w:color w:val="000000" w:themeColor="text1"/>
          <w:shd w:val="clear" w:color="auto" w:fill="FFFFFF"/>
          <w:lang w:eastAsia="en-GB"/>
        </w:rPr>
        <w:t xml:space="preserve"> = 0.0001</w:t>
      </w:r>
      <w:r>
        <w:rPr>
          <w:rFonts w:ascii="Cambria" w:eastAsia="Times New Roman" w:hAnsi="Cambria" w:cs="Times New Roman"/>
          <w:color w:val="000000" w:themeColor="text1"/>
          <w:shd w:val="clear" w:color="auto" w:fill="FFFFFF"/>
          <w:lang w:eastAsia="en-GB"/>
        </w:rPr>
        <w:t>, corresponding to approximately 10</w:t>
      </w:r>
      <w:r>
        <w:rPr>
          <w:rFonts w:ascii="Cambria" w:eastAsia="Times New Roman" w:hAnsi="Cambria" w:cs="Times New Roman"/>
          <w:color w:val="000000" w:themeColor="text1"/>
          <w:shd w:val="clear" w:color="auto" w:fill="FFFFFF"/>
          <w:vertAlign w:val="superscript"/>
          <w:lang w:eastAsia="en-GB"/>
        </w:rPr>
        <w:t>5</w:t>
      </w:r>
      <w:r>
        <w:rPr>
          <w:rFonts w:ascii="Cambria" w:eastAsia="Times New Roman" w:hAnsi="Cambria" w:cs="Times New Roman"/>
          <w:color w:val="000000" w:themeColor="text1"/>
          <w:shd w:val="clear" w:color="auto" w:fill="FFFFFF"/>
          <w:lang w:eastAsia="en-GB"/>
        </w:rPr>
        <w:t xml:space="preserve"> cells/ml</w:t>
      </w:r>
      <w:r w:rsidRPr="00511EFE">
        <w:rPr>
          <w:rFonts w:ascii="Cambria" w:eastAsia="Times New Roman" w:hAnsi="Cambria" w:cs="Times New Roman"/>
          <w:color w:val="000000" w:themeColor="text1"/>
          <w:shd w:val="clear" w:color="auto" w:fill="FFFFFF"/>
          <w:lang w:eastAsia="en-GB"/>
        </w:rPr>
        <w:t>. For coumarin complementation experiments, scopoletin</w:t>
      </w:r>
      <w:r>
        <w:rPr>
          <w:rFonts w:ascii="Cambria" w:eastAsia="Times New Roman" w:hAnsi="Cambria" w:cs="Times New Roman"/>
          <w:color w:val="000000" w:themeColor="text1"/>
          <w:shd w:val="clear" w:color="auto" w:fill="FFFFFF"/>
          <w:lang w:eastAsia="en-GB"/>
        </w:rPr>
        <w:t xml:space="preserve"> and </w:t>
      </w:r>
      <w:r w:rsidRPr="00511EFE">
        <w:rPr>
          <w:rFonts w:ascii="Cambria" w:eastAsia="Times New Roman" w:hAnsi="Cambria" w:cs="Times New Roman"/>
          <w:color w:val="000000" w:themeColor="text1"/>
          <w:shd w:val="clear" w:color="auto" w:fill="FFFFFF"/>
          <w:lang w:eastAsia="en-GB"/>
        </w:rPr>
        <w:t>fraxetin</w:t>
      </w:r>
      <w:r>
        <w:rPr>
          <w:rFonts w:ascii="Cambria" w:eastAsia="Times New Roman" w:hAnsi="Cambria" w:cs="Times New Roman"/>
          <w:color w:val="000000" w:themeColor="text1"/>
          <w:shd w:val="clear" w:color="auto" w:fill="FFFFFF"/>
          <w:lang w:eastAsia="en-GB"/>
        </w:rPr>
        <w:t xml:space="preserve"> were added to final concentration of </w:t>
      </w:r>
      <w:r w:rsidRPr="00511EFE">
        <w:rPr>
          <w:rFonts w:ascii="Cambria" w:eastAsia="Times New Roman" w:hAnsi="Cambria" w:cs="Times New Roman"/>
          <w:color w:val="000000" w:themeColor="text1"/>
          <w:shd w:val="clear" w:color="auto" w:fill="FFFFFF"/>
          <w:lang w:eastAsia="en-GB"/>
        </w:rPr>
        <w:t xml:space="preserve">50 µM, or </w:t>
      </w:r>
      <w:r>
        <w:rPr>
          <w:rFonts w:ascii="Cambria" w:eastAsia="Times New Roman" w:hAnsi="Cambria" w:cs="Times New Roman"/>
          <w:color w:val="000000" w:themeColor="text1"/>
          <w:shd w:val="clear" w:color="auto" w:fill="FFFFFF"/>
          <w:lang w:eastAsia="en-GB"/>
        </w:rPr>
        <w:t xml:space="preserve">equivalent </w:t>
      </w:r>
      <w:r w:rsidRPr="00511EFE">
        <w:rPr>
          <w:rFonts w:ascii="Cambria" w:eastAsia="Times New Roman" w:hAnsi="Cambria" w:cs="Times New Roman"/>
          <w:color w:val="000000" w:themeColor="text1"/>
          <w:shd w:val="clear" w:color="auto" w:fill="FFFFFF"/>
          <w:lang w:eastAsia="en-GB"/>
        </w:rPr>
        <w:t>DMSO</w:t>
      </w:r>
      <w:r>
        <w:rPr>
          <w:rFonts w:ascii="Cambria" w:eastAsia="Times New Roman" w:hAnsi="Cambria" w:cs="Times New Roman"/>
          <w:color w:val="000000" w:themeColor="text1"/>
          <w:shd w:val="clear" w:color="auto" w:fill="FFFFFF"/>
          <w:lang w:eastAsia="en-GB"/>
        </w:rPr>
        <w:t>-</w:t>
      </w:r>
      <w:r w:rsidRPr="00511EFE">
        <w:rPr>
          <w:rFonts w:ascii="Cambria" w:eastAsia="Times New Roman" w:hAnsi="Cambria" w:cs="Times New Roman"/>
          <w:color w:val="000000" w:themeColor="text1"/>
          <w:shd w:val="clear" w:color="auto" w:fill="FFFFFF"/>
          <w:lang w:eastAsia="en-GB"/>
        </w:rPr>
        <w:t>only control. Media was mixed thoroughly by inverting, poured into 12*12cm square petri dishes, dried with an open lid for 30 minutes then allowed to solidify. Seedlings were transferred to experimental plates (6 plants per plate, three replicate plates per experiment). Plates were returned to the growth chamber and grown vertically with random shuffling and re-distribution every 2-3 days for uniformity. After 2 weeks, SFW was measured and chlorophyll and root samples were collected.</w:t>
      </w:r>
    </w:p>
    <w:p w:rsidR="00610358" w:rsidRDefault="00610358" w:rsidP="00FC7FA0">
      <w:pPr>
        <w:rPr>
          <w:rFonts w:ascii="Cambria" w:hAnsi="Cambria"/>
          <w:color w:val="000000" w:themeColor="text1"/>
        </w:rPr>
      </w:pPr>
    </w:p>
    <w:p w:rsidR="00610358" w:rsidRPr="00511EFE" w:rsidRDefault="00610358" w:rsidP="00FC7FA0">
      <w:pPr>
        <w:rPr>
          <w:rFonts w:ascii="Cambria" w:hAnsi="Cambria"/>
          <w:b/>
          <w:color w:val="000000" w:themeColor="text1"/>
        </w:rPr>
      </w:pPr>
      <w:r>
        <w:rPr>
          <w:rFonts w:ascii="Cambria" w:hAnsi="Cambria"/>
          <w:b/>
          <w:color w:val="000000" w:themeColor="text1"/>
        </w:rPr>
        <w:t>Leaf c</w:t>
      </w:r>
      <w:r w:rsidRPr="00511EFE">
        <w:rPr>
          <w:rFonts w:ascii="Cambria" w:hAnsi="Cambria"/>
          <w:b/>
          <w:color w:val="000000" w:themeColor="text1"/>
        </w:rPr>
        <w:t>hlorophyll measurement</w:t>
      </w:r>
    </w:p>
    <w:p w:rsidR="00610358" w:rsidRPr="00511EFE" w:rsidRDefault="00610358" w:rsidP="00FC7FA0">
      <w:pPr>
        <w:rPr>
          <w:rFonts w:ascii="Cambria" w:hAnsi="Cambria"/>
          <w:color w:val="000000" w:themeColor="text1"/>
        </w:rPr>
      </w:pPr>
      <w:r w:rsidRPr="00511EFE">
        <w:rPr>
          <w:rFonts w:ascii="Cambria" w:hAnsi="Cambria"/>
          <w:color w:val="000000" w:themeColor="text1"/>
        </w:rPr>
        <w:t>Chlorophyll extraction and quantification was adapted from</w:t>
      </w:r>
      <w:r w:rsidRPr="00BE4F3F">
        <w:rPr>
          <w:rFonts w:ascii="Cambria" w:hAnsi="Cambria"/>
          <w:noProof/>
          <w:color w:val="000000" w:themeColor="text1"/>
          <w:vertAlign w:val="superscript"/>
        </w:rPr>
        <w:t>61</w:t>
      </w:r>
      <w:r w:rsidRPr="00511EFE">
        <w:rPr>
          <w:rFonts w:ascii="Cambria" w:hAnsi="Cambria"/>
          <w:color w:val="000000" w:themeColor="text1"/>
        </w:rPr>
        <w:t>. Samples were prepared from 20-40mg of leaf tissue pooled from ~6 plants per sample and weighed. Samples were either processed immediately or frozen at -80˚C until processing. Chlorophyll was extracted by adding 1ml DMSO per ~30mg tissue and incubating samples at 65˚C with shaking for 45-60m until plant tissue was transparent and chlorophyll completely extracted. Absorbance of tissue-free chlorophyll extract was measured at 652nm on a spectrophotometer</w:t>
      </w:r>
      <w:r>
        <w:rPr>
          <w:rFonts w:ascii="Cambria" w:hAnsi="Cambria"/>
          <w:color w:val="000000" w:themeColor="text1"/>
        </w:rPr>
        <w:t xml:space="preserve"> (</w:t>
      </w:r>
      <w:proofErr w:type="spellStart"/>
      <w:r>
        <w:rPr>
          <w:rFonts w:ascii="Cambria" w:hAnsi="Cambria"/>
          <w:color w:val="000000" w:themeColor="text1"/>
        </w:rPr>
        <w:t>NanoDrop</w:t>
      </w:r>
      <w:proofErr w:type="spellEnd"/>
      <w:r>
        <w:rPr>
          <w:rFonts w:ascii="Cambria" w:hAnsi="Cambria"/>
          <w:color w:val="000000" w:themeColor="text1"/>
        </w:rPr>
        <w:t xml:space="preserve"> One, Thermo Scientific)</w:t>
      </w:r>
      <w:r w:rsidRPr="00511EFE">
        <w:rPr>
          <w:rFonts w:ascii="Cambria" w:hAnsi="Cambria"/>
          <w:color w:val="000000" w:themeColor="text1"/>
        </w:rPr>
        <w:t xml:space="preserve"> and transformed to 1-cm pathlength absorbance equivalent. Alternatively, absorbance of 100 µl of samples was </w:t>
      </w:r>
      <w:r w:rsidRPr="00511EFE">
        <w:rPr>
          <w:rFonts w:ascii="Cambria" w:hAnsi="Cambria"/>
          <w:color w:val="000000" w:themeColor="text1"/>
        </w:rPr>
        <w:lastRenderedPageBreak/>
        <w:t xml:space="preserve">measured in 96-well microtiter plate in a </w:t>
      </w:r>
      <w:r>
        <w:rPr>
          <w:rFonts w:ascii="Cambria" w:hAnsi="Cambria"/>
          <w:color w:val="000000" w:themeColor="text1"/>
        </w:rPr>
        <w:t>microplate reader (Infinite M200 PRO, Tecan)</w:t>
      </w:r>
      <w:r w:rsidRPr="00511EFE">
        <w:rPr>
          <w:rFonts w:ascii="Cambria" w:hAnsi="Cambria"/>
          <w:color w:val="000000" w:themeColor="text1"/>
        </w:rPr>
        <w:t xml:space="preserve"> and transformed to 1-cm pathlength absorbance equivalent using a regression curve of standard dilution samples measured on both </w:t>
      </w:r>
      <w:r>
        <w:rPr>
          <w:rFonts w:ascii="Cambria" w:hAnsi="Cambria"/>
          <w:color w:val="000000" w:themeColor="text1"/>
        </w:rPr>
        <w:t>the spectrophotometer</w:t>
      </w:r>
      <w:r w:rsidRPr="00511EFE">
        <w:rPr>
          <w:rFonts w:ascii="Cambria" w:hAnsi="Cambria"/>
          <w:color w:val="000000" w:themeColor="text1"/>
        </w:rPr>
        <w:t xml:space="preserve"> and </w:t>
      </w:r>
      <w:r>
        <w:rPr>
          <w:rFonts w:ascii="Cambria" w:hAnsi="Cambria"/>
          <w:color w:val="000000" w:themeColor="text1"/>
        </w:rPr>
        <w:t>microplate reader</w:t>
      </w:r>
      <w:r w:rsidRPr="00511EFE">
        <w:rPr>
          <w:rFonts w:ascii="Cambria" w:hAnsi="Cambria"/>
          <w:color w:val="000000" w:themeColor="text1"/>
        </w:rPr>
        <w:t>. Absorbance</w:t>
      </w:r>
      <w:r w:rsidRPr="00511EFE">
        <w:rPr>
          <w:rFonts w:ascii="Cambria" w:hAnsi="Cambria"/>
          <w:color w:val="000000" w:themeColor="text1"/>
          <w:vertAlign w:val="subscript"/>
        </w:rPr>
        <w:t>652nm</w:t>
      </w:r>
      <w:r w:rsidRPr="00511EFE">
        <w:rPr>
          <w:rFonts w:ascii="Cambria" w:hAnsi="Cambria"/>
          <w:color w:val="000000" w:themeColor="text1"/>
        </w:rPr>
        <w:t xml:space="preserve"> cm</w:t>
      </w:r>
      <w:r w:rsidRPr="00511EFE">
        <w:rPr>
          <w:rFonts w:ascii="Cambria" w:hAnsi="Cambria"/>
          <w:color w:val="000000" w:themeColor="text1"/>
          <w:vertAlign w:val="superscript"/>
        </w:rPr>
        <w:t>-1</w:t>
      </w:r>
      <w:r w:rsidRPr="00511EFE">
        <w:rPr>
          <w:rFonts w:ascii="Cambria" w:hAnsi="Cambria"/>
          <w:color w:val="000000" w:themeColor="text1"/>
        </w:rPr>
        <w:t xml:space="preserve"> was converted to total chlorophyll per ml and normalized to input sample tissue mass with the following formula:</w:t>
      </w:r>
    </w:p>
    <w:p w:rsidR="00610358" w:rsidRPr="00511EFE" w:rsidRDefault="00610358" w:rsidP="00FC7FA0">
      <w:pPr>
        <w:jc w:val="center"/>
        <w:rPr>
          <w:rFonts w:ascii="Cambria" w:hAnsi="Cambr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Chlorophyll</m:t>
              </m:r>
            </m:e>
            <m:sub>
              <m:r>
                <w:rPr>
                  <w:rFonts w:ascii="Cambria Math" w:hAnsi="Cambria Math"/>
                  <w:color w:val="000000" w:themeColor="text1"/>
                </w:rPr>
                <m:t>Total</m:t>
              </m:r>
            </m:sub>
          </m:sSub>
          <m:d>
            <m:dPr>
              <m:ctrlPr>
                <w:rPr>
                  <w:rFonts w:ascii="Cambria Math" w:hAnsi="Cambria Math"/>
                  <w:i/>
                  <w:color w:val="000000" w:themeColor="text1"/>
                </w:rPr>
              </m:ctrlPr>
            </m:dPr>
            <m:e>
              <m:r>
                <w:rPr>
                  <w:rFonts w:ascii="Cambria Math" w:hAnsi="Cambria Math"/>
                  <w:color w:val="000000" w:themeColor="text1"/>
                </w:rPr>
                <m:t>mg∙</m:t>
              </m:r>
              <m:sSubSup>
                <m:sSubSupPr>
                  <m:ctrlPr>
                    <w:rPr>
                      <w:rFonts w:ascii="Cambria Math" w:hAnsi="Cambria Math"/>
                      <w:i/>
                      <w:color w:val="000000" w:themeColor="text1"/>
                    </w:rPr>
                  </m:ctrlPr>
                </m:sSubSupPr>
                <m:e>
                  <m:r>
                    <w:rPr>
                      <w:rFonts w:ascii="Cambria Math" w:hAnsi="Cambria Math"/>
                      <w:color w:val="000000" w:themeColor="text1"/>
                    </w:rPr>
                    <m:t>g</m:t>
                  </m:r>
                </m:e>
                <m:sub>
                  <m:r>
                    <w:rPr>
                      <w:rFonts w:ascii="Cambria Math" w:hAnsi="Cambria Math"/>
                      <w:color w:val="000000" w:themeColor="text1"/>
                    </w:rPr>
                    <m:t>FW</m:t>
                  </m:r>
                </m:sub>
                <m:sup>
                  <m:r>
                    <w:rPr>
                      <w:rFonts w:ascii="Cambria Math" w:hAnsi="Cambria Math"/>
                      <w:color w:val="000000" w:themeColor="text1"/>
                    </w:rPr>
                    <m:t>-1</m:t>
                  </m:r>
                </m:sup>
              </m:sSubSup>
            </m:e>
          </m:d>
          <m:r>
            <w:rPr>
              <w:rFonts w:ascii="Cambria Math" w:hAnsi="Cambria Math"/>
              <w:color w:val="000000" w:themeColor="text1"/>
            </w:rPr>
            <m:t>=</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Abs</m:t>
                  </m:r>
                </m:e>
                <m:sub>
                  <m:r>
                    <w:rPr>
                      <w:rFonts w:ascii="Cambria Math" w:hAnsi="Cambria Math"/>
                      <w:color w:val="000000" w:themeColor="text1"/>
                    </w:rPr>
                    <m:t>652nm</m:t>
                  </m:r>
                </m:sub>
              </m:sSub>
            </m:num>
            <m:den>
              <m:r>
                <w:rPr>
                  <w:rFonts w:ascii="Cambria Math" w:hAnsi="Cambria Math"/>
                  <w:color w:val="000000" w:themeColor="text1"/>
                </w:rPr>
                <m:t>34.5</m:t>
              </m:r>
            </m:den>
          </m:f>
          <m:r>
            <w:rPr>
              <w:rFonts w:ascii="Cambria Math" w:hAnsi="Cambria Math"/>
              <w:color w:val="000000" w:themeColor="text1"/>
            </w:rPr>
            <m:t>*</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Volume</m:t>
                  </m:r>
                </m:e>
                <m:sub>
                  <m:r>
                    <w:rPr>
                      <w:rFonts w:ascii="Cambria Math" w:hAnsi="Cambria Math"/>
                      <w:color w:val="000000" w:themeColor="text1"/>
                    </w:rPr>
                    <m:t>DMSO</m:t>
                  </m:r>
                </m:sub>
              </m:sSub>
            </m:num>
            <m:den>
              <m:sSub>
                <m:sSubPr>
                  <m:ctrlPr>
                    <w:rPr>
                      <w:rFonts w:ascii="Cambria Math" w:hAnsi="Cambria Math"/>
                      <w:i/>
                      <w:color w:val="000000" w:themeColor="text1"/>
                    </w:rPr>
                  </m:ctrlPr>
                </m:sSubPr>
                <m:e>
                  <m:r>
                    <w:rPr>
                      <w:rFonts w:ascii="Cambria Math" w:hAnsi="Cambria Math"/>
                      <w:color w:val="000000" w:themeColor="text1"/>
                    </w:rPr>
                    <m:t>Input</m:t>
                  </m:r>
                </m:e>
                <m:sub>
                  <m:r>
                    <w:rPr>
                      <w:rFonts w:ascii="Cambria Math" w:hAnsi="Cambria Math"/>
                      <w:color w:val="000000" w:themeColor="text1"/>
                    </w:rPr>
                    <m:t>FW</m:t>
                  </m:r>
                </m:sub>
              </m:sSub>
            </m:den>
          </m:f>
          <m:r>
            <w:rPr>
              <w:rFonts w:ascii="Cambria Math" w:hAnsi="Cambria Math"/>
              <w:color w:val="000000" w:themeColor="text1"/>
            </w:rPr>
            <m:t xml:space="preserve"> </m:t>
          </m:r>
        </m:oMath>
      </m:oMathPara>
    </w:p>
    <w:p w:rsidR="00610358" w:rsidRPr="00511EFE" w:rsidRDefault="00610358" w:rsidP="00FC7FA0">
      <w:pPr>
        <w:rPr>
          <w:rFonts w:ascii="Cambria" w:hAnsi="Cambria"/>
          <w:color w:val="000000" w:themeColor="text1"/>
        </w:rPr>
      </w:pPr>
    </w:p>
    <w:p w:rsidR="00610358" w:rsidRDefault="00610358" w:rsidP="00FC7FA0">
      <w:pPr>
        <w:rPr>
          <w:rFonts w:ascii="Cambria" w:hAnsi="Cambria"/>
          <w:color w:val="000000" w:themeColor="text1"/>
        </w:rPr>
      </w:pPr>
    </w:p>
    <w:p w:rsidR="00610358" w:rsidRDefault="00610358" w:rsidP="00FC7FA0">
      <w:pPr>
        <w:rPr>
          <w:rFonts w:ascii="Cambria" w:hAnsi="Cambria"/>
          <w:b/>
          <w:color w:val="000000" w:themeColor="text1"/>
        </w:rPr>
      </w:pPr>
      <w:r w:rsidRPr="00511EFE">
        <w:rPr>
          <w:rFonts w:ascii="Cambria" w:hAnsi="Cambria"/>
          <w:b/>
          <w:color w:val="000000" w:themeColor="text1"/>
        </w:rPr>
        <w:t xml:space="preserve">16S profiling </w:t>
      </w:r>
      <w:r>
        <w:rPr>
          <w:rFonts w:ascii="Cambria" w:hAnsi="Cambria"/>
          <w:b/>
          <w:color w:val="000000" w:themeColor="text1"/>
        </w:rPr>
        <w:t>of the root microbiota</w:t>
      </w:r>
    </w:p>
    <w:p w:rsidR="00610358" w:rsidRPr="00511EFE" w:rsidRDefault="00610358" w:rsidP="00FC7FA0">
      <w:pPr>
        <w:rPr>
          <w:rFonts w:ascii="Cambria" w:hAnsi="Cambria"/>
          <w:b/>
          <w:color w:val="000000" w:themeColor="text1"/>
        </w:rPr>
      </w:pPr>
      <w:r w:rsidRPr="000F5528">
        <w:rPr>
          <w:rFonts w:ascii="Cambria" w:hAnsi="Cambria"/>
          <w:b/>
          <w:color w:val="000000" w:themeColor="text1"/>
          <w:highlight w:val="yellow"/>
        </w:rPr>
        <w:t>Masayoshi, can you add details – plant age, root sample collection</w:t>
      </w:r>
      <w:r>
        <w:rPr>
          <w:rFonts w:ascii="Cambria" w:hAnsi="Cambria"/>
          <w:b/>
          <w:color w:val="000000" w:themeColor="text1"/>
          <w:highlight w:val="yellow"/>
        </w:rPr>
        <w:t>, and check below is correct</w:t>
      </w:r>
      <w:r w:rsidRPr="000F5528">
        <w:rPr>
          <w:rFonts w:ascii="Cambria" w:hAnsi="Cambria"/>
          <w:b/>
          <w:color w:val="000000" w:themeColor="text1"/>
          <w:highlight w:val="yellow"/>
        </w:rPr>
        <w:t>?</w:t>
      </w:r>
    </w:p>
    <w:p w:rsidR="00610358" w:rsidRPr="003575DD" w:rsidRDefault="00610358" w:rsidP="00FC7FA0">
      <w:pPr>
        <w:rPr>
          <w:rFonts w:ascii="Cambria" w:eastAsia="Times New Roman" w:hAnsi="Cambria" w:cs="Times New Roman"/>
          <w:color w:val="000000" w:themeColor="text1"/>
          <w:lang w:eastAsia="en-GB"/>
        </w:rPr>
      </w:pPr>
      <w:r w:rsidRPr="00511EFE">
        <w:rPr>
          <w:rFonts w:ascii="Cambria" w:eastAsia="Times New Roman" w:hAnsi="Cambria" w:cs="Times New Roman"/>
          <w:color w:val="000000" w:themeColor="text1"/>
          <w:shd w:val="clear" w:color="auto" w:fill="FFFFFF"/>
          <w:lang w:eastAsia="en-GB"/>
        </w:rPr>
        <w:t xml:space="preserve">For 16S profiling, we processed libraries </w:t>
      </w:r>
      <w:r>
        <w:rPr>
          <w:rFonts w:ascii="Cambria" w:eastAsia="Times New Roman" w:hAnsi="Cambria" w:cs="Times New Roman"/>
          <w:color w:val="000000" w:themeColor="text1"/>
          <w:shd w:val="clear" w:color="auto" w:fill="FFFFFF"/>
          <w:lang w:eastAsia="en-GB"/>
        </w:rPr>
        <w:t>as in</w:t>
      </w:r>
      <w:r w:rsidRPr="00BE4F3F">
        <w:rPr>
          <w:rFonts w:ascii="Cambria" w:eastAsia="Times New Roman" w:hAnsi="Cambria" w:cs="Times New Roman"/>
          <w:noProof/>
          <w:color w:val="000000" w:themeColor="text1"/>
          <w:shd w:val="clear" w:color="auto" w:fill="FFFFFF"/>
          <w:vertAlign w:val="superscript"/>
          <w:lang w:eastAsia="en-GB"/>
        </w:rPr>
        <w:t>43</w:t>
      </w:r>
      <w:r>
        <w:rPr>
          <w:rFonts w:ascii="Cambria" w:eastAsia="Times New Roman" w:hAnsi="Cambria" w:cs="Times New Roman"/>
          <w:color w:val="000000" w:themeColor="text1"/>
          <w:shd w:val="clear" w:color="auto" w:fill="FFFFFF"/>
          <w:lang w:eastAsia="en-GB"/>
        </w:rPr>
        <w:t xml:space="preserve">. </w:t>
      </w:r>
      <w:r w:rsidRPr="00F01D19">
        <w:rPr>
          <w:rFonts w:ascii="Cambria" w:eastAsia="Times New Roman" w:hAnsi="Cambria" w:cs="Times New Roman"/>
          <w:color w:val="000000" w:themeColor="text1"/>
          <w:shd w:val="clear" w:color="auto" w:fill="FFFFFF"/>
          <w:lang w:eastAsia="en-GB"/>
        </w:rPr>
        <w:t xml:space="preserve">Total </w:t>
      </w:r>
      <w:r w:rsidRPr="00511EFE">
        <w:rPr>
          <w:rFonts w:ascii="Cambria" w:eastAsia="Times New Roman" w:hAnsi="Cambria" w:cs="Times New Roman"/>
          <w:color w:val="000000" w:themeColor="text1"/>
          <w:shd w:val="clear" w:color="auto" w:fill="FFFFFF"/>
          <w:lang w:eastAsia="en-GB"/>
        </w:rPr>
        <w:t xml:space="preserve">root </w:t>
      </w:r>
      <w:r w:rsidRPr="00F01D19">
        <w:rPr>
          <w:rFonts w:ascii="Cambria" w:eastAsia="Times New Roman" w:hAnsi="Cambria" w:cs="Times New Roman"/>
          <w:color w:val="000000" w:themeColor="text1"/>
          <w:shd w:val="clear" w:color="auto" w:fill="FFFFFF"/>
          <w:lang w:eastAsia="en-GB"/>
        </w:rPr>
        <w:t xml:space="preserve">DNA was extracted using the </w:t>
      </w:r>
      <w:proofErr w:type="spellStart"/>
      <w:r w:rsidRPr="00F01D19">
        <w:rPr>
          <w:rFonts w:ascii="Cambria" w:eastAsia="Times New Roman" w:hAnsi="Cambria" w:cs="Times New Roman"/>
          <w:color w:val="000000" w:themeColor="text1"/>
          <w:shd w:val="clear" w:color="auto" w:fill="FFFFFF"/>
          <w:lang w:eastAsia="en-GB"/>
        </w:rPr>
        <w:t>FastDNA</w:t>
      </w:r>
      <w:proofErr w:type="spellEnd"/>
      <w:r w:rsidRPr="00F01D19">
        <w:rPr>
          <w:rFonts w:ascii="Cambria" w:eastAsia="Times New Roman" w:hAnsi="Cambria" w:cs="Times New Roman"/>
          <w:color w:val="000000" w:themeColor="text1"/>
          <w:shd w:val="clear" w:color="auto" w:fill="FFFFFF"/>
          <w:lang w:eastAsia="en-GB"/>
        </w:rPr>
        <w:t xml:space="preserve"> SPIN Kit for Soil (MP Biomedicals). Samples were homogenized in Lysing Matrix E tubes using the </w:t>
      </w:r>
      <w:proofErr w:type="spellStart"/>
      <w:r w:rsidRPr="00F01D19">
        <w:rPr>
          <w:rFonts w:ascii="Cambria" w:eastAsia="Times New Roman" w:hAnsi="Cambria" w:cs="Times New Roman"/>
          <w:color w:val="000000" w:themeColor="text1"/>
          <w:shd w:val="clear" w:color="auto" w:fill="FFFFFF"/>
          <w:lang w:eastAsia="en-GB"/>
        </w:rPr>
        <w:t>Precellys</w:t>
      </w:r>
      <w:proofErr w:type="spellEnd"/>
      <w:r w:rsidRPr="00F01D19">
        <w:rPr>
          <w:rFonts w:ascii="Cambria" w:eastAsia="Times New Roman" w:hAnsi="Cambria" w:cs="Times New Roman"/>
          <w:color w:val="000000" w:themeColor="text1"/>
          <w:shd w:val="clear" w:color="auto" w:fill="FFFFFF"/>
          <w:lang w:eastAsia="en-GB"/>
        </w:rPr>
        <w:t xml:space="preserve"> 24 tissue </w:t>
      </w:r>
      <w:proofErr w:type="spellStart"/>
      <w:r w:rsidRPr="00F01D19">
        <w:rPr>
          <w:rFonts w:ascii="Cambria" w:eastAsia="Times New Roman" w:hAnsi="Cambria" w:cs="Times New Roman"/>
          <w:color w:val="000000" w:themeColor="text1"/>
          <w:shd w:val="clear" w:color="auto" w:fill="FFFFFF"/>
          <w:lang w:eastAsia="en-GB"/>
        </w:rPr>
        <w:t>lyzer</w:t>
      </w:r>
      <w:proofErr w:type="spellEnd"/>
      <w:r w:rsidRPr="00F01D19">
        <w:rPr>
          <w:rFonts w:ascii="Cambria" w:eastAsia="Times New Roman" w:hAnsi="Cambria" w:cs="Times New Roman"/>
          <w:color w:val="000000" w:themeColor="text1"/>
          <w:shd w:val="clear" w:color="auto" w:fill="FFFFFF"/>
          <w:lang w:eastAsia="en-GB"/>
        </w:rPr>
        <w:t xml:space="preserve"> (</w:t>
      </w:r>
      <w:proofErr w:type="spellStart"/>
      <w:r w:rsidRPr="00F01D19">
        <w:rPr>
          <w:rFonts w:ascii="Cambria" w:eastAsia="Times New Roman" w:hAnsi="Cambria" w:cs="Times New Roman"/>
          <w:color w:val="000000" w:themeColor="text1"/>
          <w:shd w:val="clear" w:color="auto" w:fill="FFFFFF"/>
          <w:lang w:eastAsia="en-GB"/>
        </w:rPr>
        <w:t>Bertin</w:t>
      </w:r>
      <w:proofErr w:type="spellEnd"/>
      <w:r w:rsidRPr="00F01D19">
        <w:rPr>
          <w:rFonts w:ascii="Cambria" w:eastAsia="Times New Roman" w:hAnsi="Cambria" w:cs="Times New Roman"/>
          <w:color w:val="000000" w:themeColor="text1"/>
          <w:shd w:val="clear" w:color="auto" w:fill="FFFFFF"/>
          <w:lang w:eastAsia="en-GB"/>
        </w:rPr>
        <w:t xml:space="preserve"> Technologies) at 6,200 </w:t>
      </w:r>
      <w:proofErr w:type="spellStart"/>
      <w:r w:rsidRPr="00F01D19">
        <w:rPr>
          <w:rFonts w:ascii="Cambria" w:eastAsia="Times New Roman" w:hAnsi="Cambria" w:cs="Times New Roman"/>
          <w:color w:val="000000" w:themeColor="text1"/>
          <w:shd w:val="clear" w:color="auto" w:fill="FFFFFF"/>
          <w:lang w:eastAsia="en-GB"/>
        </w:rPr>
        <w:t>r.p.m</w:t>
      </w:r>
      <w:proofErr w:type="spellEnd"/>
      <w:r w:rsidRPr="00F01D19">
        <w:rPr>
          <w:rFonts w:ascii="Cambria" w:eastAsia="Times New Roman" w:hAnsi="Cambria" w:cs="Times New Roman"/>
          <w:color w:val="000000" w:themeColor="text1"/>
          <w:shd w:val="clear" w:color="auto" w:fill="FFFFFF"/>
          <w:lang w:eastAsia="en-GB"/>
        </w:rPr>
        <w:t xml:space="preserve">. for 30 s. DNA </w:t>
      </w:r>
      <w:r w:rsidRPr="00511EFE">
        <w:rPr>
          <w:rFonts w:ascii="Cambria" w:eastAsia="Times New Roman" w:hAnsi="Cambria" w:cs="Times New Roman"/>
          <w:color w:val="000000" w:themeColor="text1"/>
          <w:shd w:val="clear" w:color="auto" w:fill="FFFFFF"/>
          <w:lang w:eastAsia="en-GB"/>
        </w:rPr>
        <w:t>was</w:t>
      </w:r>
      <w:r w:rsidRPr="00F01D19">
        <w:rPr>
          <w:rFonts w:ascii="Cambria" w:eastAsia="Times New Roman" w:hAnsi="Cambria" w:cs="Times New Roman"/>
          <w:color w:val="000000" w:themeColor="text1"/>
          <w:shd w:val="clear" w:color="auto" w:fill="FFFFFF"/>
          <w:lang w:eastAsia="en-GB"/>
        </w:rPr>
        <w:t xml:space="preserve"> eluted in 60 </w:t>
      </w:r>
      <w:proofErr w:type="spellStart"/>
      <w:r w:rsidRPr="00F01D19">
        <w:rPr>
          <w:rFonts w:ascii="Cambria" w:eastAsia="Times New Roman" w:hAnsi="Cambria" w:cs="Times New Roman"/>
          <w:color w:val="000000" w:themeColor="text1"/>
          <w:shd w:val="clear" w:color="auto" w:fill="FFFFFF"/>
          <w:lang w:eastAsia="en-GB"/>
        </w:rPr>
        <w:t>μl</w:t>
      </w:r>
      <w:proofErr w:type="spellEnd"/>
      <w:r w:rsidRPr="00F01D19">
        <w:rPr>
          <w:rFonts w:ascii="Cambria" w:eastAsia="Times New Roman" w:hAnsi="Cambria" w:cs="Times New Roman"/>
          <w:color w:val="000000" w:themeColor="text1"/>
          <w:shd w:val="clear" w:color="auto" w:fill="FFFFFF"/>
          <w:lang w:eastAsia="en-GB"/>
        </w:rPr>
        <w:t xml:space="preserve"> </w:t>
      </w:r>
      <w:r w:rsidRPr="00511EFE">
        <w:rPr>
          <w:rFonts w:ascii="Cambria" w:eastAsia="Times New Roman" w:hAnsi="Cambria" w:cs="Times New Roman"/>
          <w:color w:val="000000" w:themeColor="text1"/>
          <w:shd w:val="clear" w:color="auto" w:fill="FFFFFF"/>
          <w:lang w:eastAsia="en-GB"/>
        </w:rPr>
        <w:t xml:space="preserve">of nuclease-free water and </w:t>
      </w:r>
      <w:r w:rsidRPr="00F01D19">
        <w:rPr>
          <w:rFonts w:ascii="Cambria" w:eastAsia="Times New Roman" w:hAnsi="Cambria" w:cs="Times New Roman"/>
          <w:color w:val="000000" w:themeColor="text1"/>
          <w:shd w:val="clear" w:color="auto" w:fill="FFFFFF"/>
          <w:lang w:eastAsia="en-GB"/>
        </w:rPr>
        <w:t>quantified</w:t>
      </w:r>
      <w:r w:rsidRPr="00511EFE">
        <w:rPr>
          <w:rFonts w:ascii="Cambria" w:eastAsia="Times New Roman" w:hAnsi="Cambria" w:cs="Times New Roman"/>
          <w:color w:val="000000" w:themeColor="text1"/>
          <w:shd w:val="clear" w:color="auto" w:fill="FFFFFF"/>
          <w:lang w:eastAsia="en-GB"/>
        </w:rPr>
        <w:t xml:space="preserve"> using Quant-</w:t>
      </w:r>
      <w:proofErr w:type="spellStart"/>
      <w:r w:rsidRPr="00511EFE">
        <w:rPr>
          <w:rFonts w:ascii="Cambria" w:eastAsia="Times New Roman" w:hAnsi="Cambria" w:cs="Times New Roman"/>
          <w:color w:val="000000" w:themeColor="text1"/>
          <w:shd w:val="clear" w:color="auto" w:fill="FFFFFF"/>
          <w:lang w:eastAsia="en-GB"/>
        </w:rPr>
        <w:t>iT</w:t>
      </w:r>
      <w:proofErr w:type="spellEnd"/>
      <w:r w:rsidRPr="00511EFE">
        <w:rPr>
          <w:rFonts w:ascii="Cambria" w:eastAsia="Times New Roman" w:hAnsi="Cambria" w:cs="Times New Roman"/>
          <w:color w:val="000000" w:themeColor="text1"/>
          <w:shd w:val="clear" w:color="auto" w:fill="FFFFFF"/>
          <w:lang w:eastAsia="en-GB"/>
        </w:rPr>
        <w:t xml:space="preserve"> </w:t>
      </w:r>
      <w:proofErr w:type="spellStart"/>
      <w:r w:rsidRPr="00511EFE">
        <w:rPr>
          <w:rFonts w:ascii="Cambria" w:eastAsia="Times New Roman" w:hAnsi="Cambria" w:cs="Times New Roman"/>
          <w:color w:val="000000" w:themeColor="text1"/>
          <w:shd w:val="clear" w:color="auto" w:fill="FFFFFF"/>
          <w:lang w:eastAsia="en-GB"/>
        </w:rPr>
        <w:t>PicoGreen</w:t>
      </w:r>
      <w:proofErr w:type="spellEnd"/>
      <w:r w:rsidRPr="00511EFE">
        <w:rPr>
          <w:rFonts w:ascii="Cambria" w:eastAsia="Times New Roman" w:hAnsi="Cambria" w:cs="Times New Roman"/>
          <w:color w:val="000000" w:themeColor="text1"/>
          <w:shd w:val="clear" w:color="auto" w:fill="FFFFFF"/>
          <w:lang w:eastAsia="en-GB"/>
        </w:rPr>
        <w:t xml:space="preserve"> dsDNA Assay (</w:t>
      </w:r>
      <w:proofErr w:type="spellStart"/>
      <w:r w:rsidRPr="00511EFE">
        <w:rPr>
          <w:rFonts w:ascii="Cambria" w:eastAsia="Times New Roman" w:hAnsi="Cambria" w:cs="Times New Roman"/>
          <w:color w:val="000000" w:themeColor="text1"/>
          <w:shd w:val="clear" w:color="auto" w:fill="FFFFFF"/>
          <w:lang w:eastAsia="en-GB"/>
        </w:rPr>
        <w:t>ThermoFisher</w:t>
      </w:r>
      <w:proofErr w:type="spellEnd"/>
      <w:r w:rsidRPr="00511EFE">
        <w:rPr>
          <w:rFonts w:ascii="Cambria" w:eastAsia="Times New Roman" w:hAnsi="Cambria" w:cs="Times New Roman"/>
          <w:color w:val="000000" w:themeColor="text1"/>
          <w:shd w:val="clear" w:color="auto" w:fill="FFFFFF"/>
          <w:lang w:eastAsia="en-GB"/>
        </w:rPr>
        <w:t>). Samples were</w:t>
      </w:r>
      <w:r w:rsidRPr="00F01D19">
        <w:rPr>
          <w:rFonts w:ascii="Cambria" w:eastAsia="Times New Roman" w:hAnsi="Cambria" w:cs="Times New Roman"/>
          <w:color w:val="000000" w:themeColor="text1"/>
          <w:shd w:val="clear" w:color="auto" w:fill="FFFFFF"/>
          <w:lang w:eastAsia="en-GB"/>
        </w:rPr>
        <w:t xml:space="preserve"> diluted to 3.5 ng µl</w:t>
      </w:r>
      <w:r w:rsidRPr="00F01D19">
        <w:rPr>
          <w:rFonts w:ascii="Cambria" w:eastAsia="Times New Roman" w:hAnsi="Cambria" w:cs="Times New Roman"/>
          <w:color w:val="000000" w:themeColor="text1"/>
          <w:shd w:val="clear" w:color="auto" w:fill="FFFFFF"/>
          <w:vertAlign w:val="superscript"/>
          <w:lang w:eastAsia="en-GB"/>
        </w:rPr>
        <w:t>−1</w:t>
      </w:r>
      <w:r w:rsidRPr="00F01D19">
        <w:rPr>
          <w:rFonts w:ascii="Cambria" w:eastAsia="Times New Roman" w:hAnsi="Cambria" w:cs="Times New Roman"/>
          <w:color w:val="000000" w:themeColor="text1"/>
          <w:shd w:val="clear" w:color="auto" w:fill="FFFFFF"/>
          <w:lang w:eastAsia="en-GB"/>
        </w:rPr>
        <w:t xml:space="preserve"> and used in a two-step PCR amplification protocol. In the first step, </w:t>
      </w:r>
      <w:r w:rsidRPr="00511EFE">
        <w:rPr>
          <w:rFonts w:ascii="Cambria" w:eastAsia="Times New Roman" w:hAnsi="Cambria" w:cs="Times New Roman"/>
          <w:color w:val="000000" w:themeColor="text1"/>
          <w:shd w:val="clear" w:color="auto" w:fill="FFFFFF"/>
          <w:lang w:eastAsia="en-GB"/>
        </w:rPr>
        <w:t xml:space="preserve">the </w:t>
      </w:r>
      <w:r w:rsidRPr="00F01D19">
        <w:rPr>
          <w:rFonts w:ascii="Cambria" w:eastAsia="Times New Roman" w:hAnsi="Cambria" w:cs="Times New Roman"/>
          <w:color w:val="000000" w:themeColor="text1"/>
          <w:shd w:val="clear" w:color="auto" w:fill="FFFFFF"/>
          <w:lang w:eastAsia="en-GB"/>
        </w:rPr>
        <w:t xml:space="preserve">V5–V7 </w:t>
      </w:r>
      <w:r w:rsidRPr="00511EFE">
        <w:rPr>
          <w:rFonts w:ascii="Cambria" w:eastAsia="Times New Roman" w:hAnsi="Cambria" w:cs="Times New Roman"/>
          <w:color w:val="000000" w:themeColor="text1"/>
          <w:shd w:val="clear" w:color="auto" w:fill="FFFFFF"/>
          <w:lang w:eastAsia="en-GB"/>
        </w:rPr>
        <w:t xml:space="preserve">region </w:t>
      </w:r>
      <w:r w:rsidRPr="00F01D19">
        <w:rPr>
          <w:rFonts w:ascii="Cambria" w:eastAsia="Times New Roman" w:hAnsi="Cambria" w:cs="Times New Roman"/>
          <w:color w:val="000000" w:themeColor="text1"/>
          <w:shd w:val="clear" w:color="auto" w:fill="FFFFFF"/>
          <w:lang w:eastAsia="en-GB"/>
        </w:rPr>
        <w:t xml:space="preserve">of </w:t>
      </w:r>
      <w:r w:rsidRPr="00511EFE">
        <w:rPr>
          <w:rFonts w:ascii="Cambria" w:eastAsia="Times New Roman" w:hAnsi="Cambria" w:cs="Times New Roman"/>
          <w:color w:val="000000" w:themeColor="text1"/>
          <w:shd w:val="clear" w:color="auto" w:fill="FFFFFF"/>
          <w:lang w:eastAsia="en-GB"/>
        </w:rPr>
        <w:t xml:space="preserve">the </w:t>
      </w:r>
      <w:r w:rsidRPr="00F01D19">
        <w:rPr>
          <w:rFonts w:ascii="Cambria" w:eastAsia="Times New Roman" w:hAnsi="Cambria" w:cs="Times New Roman"/>
          <w:color w:val="000000" w:themeColor="text1"/>
          <w:shd w:val="clear" w:color="auto" w:fill="FFFFFF"/>
          <w:lang w:eastAsia="en-GB"/>
        </w:rPr>
        <w:t xml:space="preserve">bacterial 16S rRNA </w:t>
      </w:r>
      <w:r w:rsidRPr="00511EFE">
        <w:rPr>
          <w:rFonts w:ascii="Cambria" w:eastAsia="Times New Roman" w:hAnsi="Cambria" w:cs="Times New Roman"/>
          <w:color w:val="000000" w:themeColor="text1"/>
          <w:shd w:val="clear" w:color="auto" w:fill="FFFFFF"/>
          <w:lang w:eastAsia="en-GB"/>
        </w:rPr>
        <w:t xml:space="preserve">gene </w:t>
      </w:r>
      <w:r w:rsidRPr="00F01D19">
        <w:rPr>
          <w:rFonts w:ascii="Cambria" w:eastAsia="Times New Roman" w:hAnsi="Cambria" w:cs="Times New Roman"/>
          <w:color w:val="000000" w:themeColor="text1"/>
          <w:shd w:val="clear" w:color="auto" w:fill="FFFFFF"/>
          <w:lang w:eastAsia="en-GB"/>
        </w:rPr>
        <w:t>(</w:t>
      </w:r>
      <w:r w:rsidRPr="00511EFE">
        <w:rPr>
          <w:rFonts w:ascii="Cambria" w:eastAsia="Times New Roman" w:hAnsi="Cambria" w:cs="Times New Roman"/>
          <w:color w:val="000000" w:themeColor="text1"/>
          <w:shd w:val="clear" w:color="auto" w:fill="FFFFFF"/>
          <w:lang w:eastAsia="en-GB"/>
        </w:rPr>
        <w:t xml:space="preserve">primers </w:t>
      </w:r>
      <w:r w:rsidRPr="00F01D19">
        <w:rPr>
          <w:rFonts w:ascii="Cambria" w:eastAsia="Times New Roman" w:hAnsi="Cambria" w:cs="Times New Roman"/>
          <w:color w:val="000000" w:themeColor="text1"/>
          <w:shd w:val="clear" w:color="auto" w:fill="FFFFFF"/>
          <w:lang w:eastAsia="en-GB"/>
        </w:rPr>
        <w:t>799F–1192R</w:t>
      </w:r>
      <w:r w:rsidRPr="00511EFE">
        <w:rPr>
          <w:rFonts w:ascii="Cambria" w:eastAsia="Times New Roman" w:hAnsi="Cambria" w:cs="Times New Roman"/>
          <w:color w:val="000000" w:themeColor="text1"/>
          <w:shd w:val="clear" w:color="auto" w:fill="FFFFFF"/>
          <w:lang w:eastAsia="en-GB"/>
        </w:rPr>
        <w:t>) was</w:t>
      </w:r>
      <w:r w:rsidRPr="00F01D19">
        <w:rPr>
          <w:rFonts w:ascii="Cambria" w:eastAsia="Times New Roman" w:hAnsi="Cambria" w:cs="Times New Roman"/>
          <w:color w:val="000000" w:themeColor="text1"/>
          <w:shd w:val="clear" w:color="auto" w:fill="FFFFFF"/>
          <w:lang w:eastAsia="en-GB"/>
        </w:rPr>
        <w:t xml:space="preserve"> amplified</w:t>
      </w:r>
      <w:r w:rsidRPr="00511EFE">
        <w:rPr>
          <w:rFonts w:ascii="Cambria" w:eastAsia="Times New Roman" w:hAnsi="Cambria" w:cs="Times New Roman"/>
          <w:color w:val="000000" w:themeColor="text1"/>
          <w:shd w:val="clear" w:color="auto" w:fill="FFFFFF"/>
          <w:lang w:eastAsia="en-GB"/>
        </w:rPr>
        <w:t xml:space="preserve"> in triplicate </w:t>
      </w:r>
      <w:r>
        <w:rPr>
          <w:rFonts w:ascii="Cambria" w:eastAsia="Times New Roman" w:hAnsi="Cambria" w:cs="Times New Roman"/>
          <w:color w:val="000000" w:themeColor="text1"/>
          <w:shd w:val="clear" w:color="auto" w:fill="FFFFFF"/>
          <w:lang w:eastAsia="en-GB"/>
        </w:rPr>
        <w:t xml:space="preserve">reactions </w:t>
      </w:r>
      <w:r w:rsidRPr="00511EFE">
        <w:rPr>
          <w:rFonts w:ascii="Cambria" w:eastAsia="Times New Roman" w:hAnsi="Cambria" w:cs="Times New Roman"/>
          <w:color w:val="000000" w:themeColor="text1"/>
          <w:shd w:val="clear" w:color="auto" w:fill="FFFFFF"/>
          <w:lang w:eastAsia="en-GB"/>
        </w:rPr>
        <w:t>for each sample. Amplification was performed</w:t>
      </w:r>
      <w:r w:rsidRPr="00F01D19">
        <w:rPr>
          <w:rFonts w:ascii="Cambria" w:eastAsia="Times New Roman" w:hAnsi="Cambria" w:cs="Times New Roman"/>
          <w:color w:val="000000" w:themeColor="text1"/>
          <w:shd w:val="clear" w:color="auto" w:fill="FFFFFF"/>
          <w:lang w:eastAsia="en-GB"/>
        </w:rPr>
        <w:t xml:space="preserve"> in a 25-μl reaction volume containing 2 U DFS-</w:t>
      </w:r>
      <w:proofErr w:type="spellStart"/>
      <w:r w:rsidRPr="00F01D19">
        <w:rPr>
          <w:rFonts w:ascii="Cambria" w:eastAsia="Times New Roman" w:hAnsi="Cambria" w:cs="Times New Roman"/>
          <w:color w:val="000000" w:themeColor="text1"/>
          <w:shd w:val="clear" w:color="auto" w:fill="FFFFFF"/>
          <w:lang w:eastAsia="en-GB"/>
        </w:rPr>
        <w:t>Taq</w:t>
      </w:r>
      <w:proofErr w:type="spellEnd"/>
      <w:r w:rsidRPr="00F01D19">
        <w:rPr>
          <w:rFonts w:ascii="Cambria" w:eastAsia="Times New Roman" w:hAnsi="Cambria" w:cs="Times New Roman"/>
          <w:color w:val="000000" w:themeColor="text1"/>
          <w:shd w:val="clear" w:color="auto" w:fill="FFFFFF"/>
          <w:lang w:eastAsia="en-GB"/>
        </w:rPr>
        <w:t xml:space="preserve"> DNA polymerase, 1× incomplete buffer (both </w:t>
      </w:r>
      <w:proofErr w:type="spellStart"/>
      <w:r w:rsidRPr="00F01D19">
        <w:rPr>
          <w:rFonts w:ascii="Cambria" w:eastAsia="Times New Roman" w:hAnsi="Cambria" w:cs="Times New Roman"/>
          <w:color w:val="000000" w:themeColor="text1"/>
          <w:shd w:val="clear" w:color="auto" w:fill="FFFFFF"/>
          <w:lang w:eastAsia="en-GB"/>
        </w:rPr>
        <w:t>Bioron</w:t>
      </w:r>
      <w:proofErr w:type="spellEnd"/>
      <w:r w:rsidRPr="00F01D19">
        <w:rPr>
          <w:rFonts w:ascii="Cambria" w:eastAsia="Times New Roman" w:hAnsi="Cambria" w:cs="Times New Roman"/>
          <w:color w:val="000000" w:themeColor="text1"/>
          <w:shd w:val="clear" w:color="auto" w:fill="FFFFFF"/>
          <w:lang w:eastAsia="en-GB"/>
        </w:rPr>
        <w:t>), 2 mM MgCl</w:t>
      </w:r>
      <w:r w:rsidRPr="00F01D19">
        <w:rPr>
          <w:rFonts w:ascii="Cambria" w:eastAsia="Times New Roman" w:hAnsi="Cambria" w:cs="Times New Roman"/>
          <w:color w:val="000000" w:themeColor="text1"/>
          <w:shd w:val="clear" w:color="auto" w:fill="FFFFFF"/>
          <w:vertAlign w:val="subscript"/>
          <w:lang w:eastAsia="en-GB"/>
        </w:rPr>
        <w:t>2</w:t>
      </w:r>
      <w:r w:rsidRPr="00F01D19">
        <w:rPr>
          <w:rFonts w:ascii="Cambria" w:eastAsia="Times New Roman" w:hAnsi="Cambria" w:cs="Times New Roman"/>
          <w:color w:val="000000" w:themeColor="text1"/>
          <w:shd w:val="clear" w:color="auto" w:fill="FFFFFF"/>
          <w:lang w:eastAsia="en-GB"/>
        </w:rPr>
        <w:t>, 0.3% bovine serum albumin, 0.2 mM dNTPs (Life Technologies) and 0.3 </w:t>
      </w:r>
      <w:proofErr w:type="spellStart"/>
      <w:r w:rsidRPr="00F01D19">
        <w:rPr>
          <w:rFonts w:ascii="Cambria" w:eastAsia="Times New Roman" w:hAnsi="Cambria" w:cs="Times New Roman"/>
          <w:color w:val="000000" w:themeColor="text1"/>
          <w:shd w:val="clear" w:color="auto" w:fill="FFFFFF"/>
          <w:lang w:eastAsia="en-GB"/>
        </w:rPr>
        <w:t>μM</w:t>
      </w:r>
      <w:proofErr w:type="spellEnd"/>
      <w:r w:rsidRPr="00F01D19">
        <w:rPr>
          <w:rFonts w:ascii="Cambria" w:eastAsia="Times New Roman" w:hAnsi="Cambria" w:cs="Times New Roman"/>
          <w:color w:val="000000" w:themeColor="text1"/>
          <w:shd w:val="clear" w:color="auto" w:fill="FFFFFF"/>
          <w:lang w:eastAsia="en-GB"/>
        </w:rPr>
        <w:t xml:space="preserve"> forward and reverse primers. </w:t>
      </w:r>
      <w:r w:rsidRPr="00511EFE">
        <w:rPr>
          <w:rFonts w:ascii="Cambria" w:eastAsia="Times New Roman" w:hAnsi="Cambria" w:cs="Times New Roman"/>
          <w:color w:val="000000" w:themeColor="text1"/>
          <w:shd w:val="clear" w:color="auto" w:fill="FFFFFF"/>
          <w:lang w:eastAsia="en-GB"/>
        </w:rPr>
        <w:t>The same PCR parameters were used for each primer pair</w:t>
      </w:r>
      <w:r w:rsidRPr="00F01D19">
        <w:rPr>
          <w:rFonts w:ascii="Cambria" w:eastAsia="Times New Roman" w:hAnsi="Cambria" w:cs="Times New Roman"/>
          <w:color w:val="000000" w:themeColor="text1"/>
          <w:shd w:val="clear" w:color="auto" w:fill="FFFFFF"/>
          <w:lang w:eastAsia="en-GB"/>
        </w:rPr>
        <w:t xml:space="preserve"> (94 °C for 2 min, 94 °C for 30 s, 55 °C for 30 s, 72 °C for 30 s and 72 °C for 10 min for 25 cycles).</w:t>
      </w:r>
      <w:r w:rsidRPr="00511EFE">
        <w:rPr>
          <w:rFonts w:ascii="Cambria" w:eastAsia="Times New Roman" w:hAnsi="Cambria" w:cs="Times New Roman"/>
          <w:color w:val="000000" w:themeColor="text1"/>
          <w:shd w:val="clear" w:color="auto" w:fill="FFFFFF"/>
          <w:lang w:eastAsia="en-GB"/>
        </w:rPr>
        <w:t xml:space="preserve"> S</w:t>
      </w:r>
      <w:r w:rsidRPr="00F01D19">
        <w:rPr>
          <w:rFonts w:ascii="Cambria" w:eastAsia="Times New Roman" w:hAnsi="Cambria" w:cs="Times New Roman"/>
          <w:color w:val="000000" w:themeColor="text1"/>
          <w:shd w:val="clear" w:color="auto" w:fill="FFFFFF"/>
          <w:lang w:eastAsia="en-GB"/>
        </w:rPr>
        <w:t>ingle-stranded DNA and proteins were digested by adding 1 </w:t>
      </w:r>
      <w:proofErr w:type="spellStart"/>
      <w:r w:rsidRPr="00F01D19">
        <w:rPr>
          <w:rFonts w:ascii="Cambria" w:eastAsia="Times New Roman" w:hAnsi="Cambria" w:cs="Times New Roman"/>
          <w:color w:val="000000" w:themeColor="text1"/>
          <w:shd w:val="clear" w:color="auto" w:fill="FFFFFF"/>
          <w:lang w:eastAsia="en-GB"/>
        </w:rPr>
        <w:t>μl</w:t>
      </w:r>
      <w:proofErr w:type="spellEnd"/>
      <w:r w:rsidRPr="00F01D19">
        <w:rPr>
          <w:rFonts w:ascii="Cambria" w:eastAsia="Times New Roman" w:hAnsi="Cambria" w:cs="Times New Roman"/>
          <w:color w:val="000000" w:themeColor="text1"/>
          <w:shd w:val="clear" w:color="auto" w:fill="FFFFFF"/>
          <w:lang w:eastAsia="en-GB"/>
        </w:rPr>
        <w:t xml:space="preserve"> of Antarctic phosphatase, 1 </w:t>
      </w:r>
      <w:proofErr w:type="spellStart"/>
      <w:r w:rsidRPr="00F01D19">
        <w:rPr>
          <w:rFonts w:ascii="Cambria" w:eastAsia="Times New Roman" w:hAnsi="Cambria" w:cs="Times New Roman"/>
          <w:color w:val="000000" w:themeColor="text1"/>
          <w:shd w:val="clear" w:color="auto" w:fill="FFFFFF"/>
          <w:lang w:eastAsia="en-GB"/>
        </w:rPr>
        <w:t>μl</w:t>
      </w:r>
      <w:proofErr w:type="spellEnd"/>
      <w:r w:rsidRPr="00F01D19">
        <w:rPr>
          <w:rFonts w:ascii="Cambria" w:eastAsia="Times New Roman" w:hAnsi="Cambria" w:cs="Times New Roman"/>
          <w:color w:val="000000" w:themeColor="text1"/>
          <w:shd w:val="clear" w:color="auto" w:fill="FFFFFF"/>
          <w:lang w:eastAsia="en-GB"/>
        </w:rPr>
        <w:t xml:space="preserve"> Exonuclease I and 2.44 </w:t>
      </w:r>
      <w:proofErr w:type="spellStart"/>
      <w:r w:rsidRPr="00F01D19">
        <w:rPr>
          <w:rFonts w:ascii="Cambria" w:eastAsia="Times New Roman" w:hAnsi="Cambria" w:cs="Times New Roman"/>
          <w:color w:val="000000" w:themeColor="text1"/>
          <w:shd w:val="clear" w:color="auto" w:fill="FFFFFF"/>
          <w:lang w:eastAsia="en-GB"/>
        </w:rPr>
        <w:t>μl</w:t>
      </w:r>
      <w:proofErr w:type="spellEnd"/>
      <w:r w:rsidRPr="00F01D19">
        <w:rPr>
          <w:rFonts w:ascii="Cambria" w:eastAsia="Times New Roman" w:hAnsi="Cambria" w:cs="Times New Roman"/>
          <w:color w:val="000000" w:themeColor="text1"/>
          <w:shd w:val="clear" w:color="auto" w:fill="FFFFFF"/>
          <w:lang w:eastAsia="en-GB"/>
        </w:rPr>
        <w:t xml:space="preserve"> Antarctic Phosphatase buffer (New England Biolabs) to 20 </w:t>
      </w:r>
      <w:proofErr w:type="spellStart"/>
      <w:r w:rsidRPr="00F01D19">
        <w:rPr>
          <w:rFonts w:ascii="Cambria" w:eastAsia="Times New Roman" w:hAnsi="Cambria" w:cs="Times New Roman"/>
          <w:color w:val="000000" w:themeColor="text1"/>
          <w:shd w:val="clear" w:color="auto" w:fill="FFFFFF"/>
          <w:lang w:eastAsia="en-GB"/>
        </w:rPr>
        <w:t>μl</w:t>
      </w:r>
      <w:proofErr w:type="spellEnd"/>
      <w:r w:rsidRPr="00F01D19">
        <w:rPr>
          <w:rFonts w:ascii="Cambria" w:eastAsia="Times New Roman" w:hAnsi="Cambria" w:cs="Times New Roman"/>
          <w:color w:val="000000" w:themeColor="text1"/>
          <w:shd w:val="clear" w:color="auto" w:fill="FFFFFF"/>
          <w:lang w:eastAsia="en-GB"/>
        </w:rPr>
        <w:t xml:space="preserve"> of the pooled </w:t>
      </w:r>
      <w:r>
        <w:rPr>
          <w:rFonts w:ascii="Cambria" w:eastAsia="Times New Roman" w:hAnsi="Cambria" w:cs="Times New Roman"/>
          <w:color w:val="000000" w:themeColor="text1"/>
          <w:shd w:val="clear" w:color="auto" w:fill="FFFFFF"/>
          <w:lang w:eastAsia="en-GB"/>
        </w:rPr>
        <w:t>replicate reactions</w:t>
      </w:r>
      <w:r w:rsidRPr="00F01D19">
        <w:rPr>
          <w:rFonts w:ascii="Cambria" w:eastAsia="Times New Roman" w:hAnsi="Cambria" w:cs="Times New Roman"/>
          <w:color w:val="000000" w:themeColor="text1"/>
          <w:shd w:val="clear" w:color="auto" w:fill="FFFFFF"/>
          <w:lang w:eastAsia="en-GB"/>
        </w:rPr>
        <w:t xml:space="preserve">. </w:t>
      </w:r>
      <w:r w:rsidRPr="00511EFE">
        <w:rPr>
          <w:rFonts w:ascii="Cambria" w:eastAsia="Times New Roman" w:hAnsi="Cambria" w:cs="Times New Roman"/>
          <w:color w:val="000000" w:themeColor="text1"/>
          <w:shd w:val="clear" w:color="auto" w:fill="FFFFFF"/>
          <w:lang w:eastAsia="en-GB"/>
        </w:rPr>
        <w:t>Digestion was performed at 37 °C for 30 min, followed by enzyme</w:t>
      </w:r>
      <w:r w:rsidRPr="00F01D19">
        <w:rPr>
          <w:rFonts w:ascii="Cambria" w:eastAsia="Times New Roman" w:hAnsi="Cambria" w:cs="Times New Roman"/>
          <w:color w:val="000000" w:themeColor="text1"/>
          <w:shd w:val="clear" w:color="auto" w:fill="FFFFFF"/>
          <w:lang w:eastAsia="en-GB"/>
        </w:rPr>
        <w:t xml:space="preserve"> </w:t>
      </w:r>
      <w:r w:rsidRPr="00511EFE">
        <w:rPr>
          <w:rFonts w:ascii="Cambria" w:eastAsia="Times New Roman" w:hAnsi="Cambria" w:cs="Times New Roman"/>
          <w:color w:val="000000" w:themeColor="text1"/>
          <w:shd w:val="clear" w:color="auto" w:fill="FFFFFF"/>
          <w:lang w:eastAsia="en-GB"/>
        </w:rPr>
        <w:t>deactivation</w:t>
      </w:r>
      <w:r w:rsidRPr="00F01D19">
        <w:rPr>
          <w:rFonts w:ascii="Cambria" w:eastAsia="Times New Roman" w:hAnsi="Cambria" w:cs="Times New Roman"/>
          <w:color w:val="000000" w:themeColor="text1"/>
          <w:shd w:val="clear" w:color="auto" w:fill="FFFFFF"/>
          <w:lang w:eastAsia="en-GB"/>
        </w:rPr>
        <w:t xml:space="preserve"> at 85 °C for 15 min. Samples were centrifuged for 10 min at 4,000 </w:t>
      </w:r>
      <w:proofErr w:type="spellStart"/>
      <w:r w:rsidRPr="00F01D19">
        <w:rPr>
          <w:rFonts w:ascii="Cambria" w:eastAsia="Times New Roman" w:hAnsi="Cambria" w:cs="Times New Roman"/>
          <w:color w:val="000000" w:themeColor="text1"/>
          <w:shd w:val="clear" w:color="auto" w:fill="FFFFFF"/>
          <w:lang w:eastAsia="en-GB"/>
        </w:rPr>
        <w:t>r.p.m</w:t>
      </w:r>
      <w:proofErr w:type="spellEnd"/>
      <w:r w:rsidRPr="00F01D19">
        <w:rPr>
          <w:rFonts w:ascii="Cambria" w:eastAsia="Times New Roman" w:hAnsi="Cambria" w:cs="Times New Roman"/>
          <w:color w:val="000000" w:themeColor="text1"/>
          <w:shd w:val="clear" w:color="auto" w:fill="FFFFFF"/>
          <w:lang w:eastAsia="en-GB"/>
        </w:rPr>
        <w:t>., and 3 </w:t>
      </w:r>
      <w:proofErr w:type="spellStart"/>
      <w:r w:rsidRPr="00F01D19">
        <w:rPr>
          <w:rFonts w:ascii="Cambria" w:eastAsia="Times New Roman" w:hAnsi="Cambria" w:cs="Times New Roman"/>
          <w:color w:val="000000" w:themeColor="text1"/>
          <w:shd w:val="clear" w:color="auto" w:fill="FFFFFF"/>
          <w:lang w:eastAsia="en-GB"/>
        </w:rPr>
        <w:t>μl</w:t>
      </w:r>
      <w:proofErr w:type="spellEnd"/>
      <w:r w:rsidRPr="00F01D19">
        <w:rPr>
          <w:rFonts w:ascii="Cambria" w:eastAsia="Times New Roman" w:hAnsi="Cambria" w:cs="Times New Roman"/>
          <w:color w:val="000000" w:themeColor="text1"/>
          <w:shd w:val="clear" w:color="auto" w:fill="FFFFFF"/>
          <w:lang w:eastAsia="en-GB"/>
        </w:rPr>
        <w:t xml:space="preserve"> of </w:t>
      </w:r>
      <w:r w:rsidRPr="00511EFE">
        <w:rPr>
          <w:rFonts w:ascii="Cambria" w:eastAsia="Times New Roman" w:hAnsi="Cambria" w:cs="Times New Roman"/>
          <w:color w:val="000000" w:themeColor="text1"/>
          <w:shd w:val="clear" w:color="auto" w:fill="FFFFFF"/>
          <w:lang w:eastAsia="en-GB"/>
        </w:rPr>
        <w:t>supernatant</w:t>
      </w:r>
      <w:r w:rsidRPr="00F01D19">
        <w:rPr>
          <w:rFonts w:ascii="Cambria" w:eastAsia="Times New Roman" w:hAnsi="Cambria" w:cs="Times New Roman"/>
          <w:color w:val="000000" w:themeColor="text1"/>
          <w:shd w:val="clear" w:color="auto" w:fill="FFFFFF"/>
          <w:lang w:eastAsia="en-GB"/>
        </w:rPr>
        <w:t xml:space="preserve"> was used for </w:t>
      </w:r>
      <w:r w:rsidRPr="00511EFE">
        <w:rPr>
          <w:rFonts w:ascii="Cambria" w:eastAsia="Times New Roman" w:hAnsi="Cambria" w:cs="Times New Roman"/>
          <w:color w:val="000000" w:themeColor="text1"/>
          <w:shd w:val="clear" w:color="auto" w:fill="FFFFFF"/>
          <w:lang w:eastAsia="en-GB"/>
        </w:rPr>
        <w:t xml:space="preserve">the second PCR step to add </w:t>
      </w:r>
      <w:r w:rsidRPr="00511EFE">
        <w:rPr>
          <w:rFonts w:ascii="Cambria" w:eastAsia="Times New Roman" w:hAnsi="Cambria" w:cs="Times New Roman"/>
          <w:color w:val="000000" w:themeColor="text1"/>
          <w:shd w:val="clear" w:color="auto" w:fill="FFFFFF"/>
          <w:lang w:eastAsia="en-GB"/>
        </w:rPr>
        <w:lastRenderedPageBreak/>
        <w:t>barcodes and illumine adapters</w:t>
      </w:r>
      <w:r w:rsidRPr="00F01D19">
        <w:rPr>
          <w:rFonts w:ascii="Cambria" w:eastAsia="Times New Roman" w:hAnsi="Cambria" w:cs="Times New Roman"/>
          <w:color w:val="000000" w:themeColor="text1"/>
          <w:shd w:val="clear" w:color="auto" w:fill="FFFFFF"/>
          <w:lang w:eastAsia="en-GB"/>
        </w:rPr>
        <w:t xml:space="preserve">. </w:t>
      </w:r>
      <w:r w:rsidRPr="00511EFE">
        <w:rPr>
          <w:rFonts w:ascii="Cambria" w:eastAsia="Times New Roman" w:hAnsi="Cambria" w:cs="Times New Roman"/>
          <w:color w:val="000000" w:themeColor="text1"/>
          <w:shd w:val="clear" w:color="auto" w:fill="FFFFFF"/>
          <w:lang w:eastAsia="en-GB"/>
        </w:rPr>
        <w:t>Reactions were prepared with barcode primer pairs (</w:t>
      </w:r>
      <w:r w:rsidRPr="00FC7FA0">
        <w:rPr>
          <w:rFonts w:ascii="Cambria" w:eastAsia="Times New Roman" w:hAnsi="Cambria" w:cs="Times New Roman"/>
          <w:color w:val="000000" w:themeColor="text1"/>
          <w:shd w:val="clear" w:color="auto" w:fill="FFFFFF"/>
          <w:lang w:eastAsia="en-GB"/>
        </w:rPr>
        <w:t>Primer table</w:t>
      </w:r>
      <w:r w:rsidRPr="00511EFE">
        <w:rPr>
          <w:rFonts w:ascii="Cambria" w:eastAsia="Times New Roman" w:hAnsi="Cambria" w:cs="Times New Roman"/>
          <w:color w:val="000000" w:themeColor="text1"/>
          <w:shd w:val="clear" w:color="auto" w:fill="FFFFFF"/>
          <w:lang w:eastAsia="en-GB"/>
        </w:rPr>
        <w:t>) and performed as above</w:t>
      </w:r>
      <w:r w:rsidRPr="00F01D19">
        <w:rPr>
          <w:rFonts w:ascii="Cambria" w:eastAsia="Times New Roman" w:hAnsi="Cambria" w:cs="Times New Roman"/>
          <w:color w:val="000000" w:themeColor="text1"/>
          <w:shd w:val="clear" w:color="auto" w:fill="FFFFFF"/>
          <w:lang w:eastAsia="en-GB"/>
        </w:rPr>
        <w:t xml:space="preserve"> with the number of cycles reduced to ten. </w:t>
      </w:r>
      <w:r w:rsidRPr="00511EFE">
        <w:rPr>
          <w:rFonts w:ascii="Cambria" w:eastAsia="Times New Roman" w:hAnsi="Cambria" w:cs="Times New Roman"/>
          <w:color w:val="000000" w:themeColor="text1"/>
          <w:shd w:val="clear" w:color="auto" w:fill="FFFFFF"/>
          <w:lang w:eastAsia="en-GB"/>
        </w:rPr>
        <w:t>PCR quality was controlled</w:t>
      </w:r>
      <w:r w:rsidRPr="00F01D19">
        <w:rPr>
          <w:rFonts w:ascii="Cambria" w:eastAsia="Times New Roman" w:hAnsi="Cambria" w:cs="Times New Roman"/>
          <w:color w:val="000000" w:themeColor="text1"/>
          <w:shd w:val="clear" w:color="auto" w:fill="FFFFFF"/>
          <w:lang w:eastAsia="en-GB"/>
        </w:rPr>
        <w:t xml:space="preserve"> by loading 5 </w:t>
      </w:r>
      <w:proofErr w:type="spellStart"/>
      <w:r w:rsidRPr="00F01D19">
        <w:rPr>
          <w:rFonts w:ascii="Cambria" w:eastAsia="Times New Roman" w:hAnsi="Cambria" w:cs="Times New Roman"/>
          <w:color w:val="000000" w:themeColor="text1"/>
          <w:shd w:val="clear" w:color="auto" w:fill="FFFFFF"/>
          <w:lang w:eastAsia="en-GB"/>
        </w:rPr>
        <w:t>μl</w:t>
      </w:r>
      <w:proofErr w:type="spellEnd"/>
      <w:r w:rsidRPr="00F01D19">
        <w:rPr>
          <w:rFonts w:ascii="Cambria" w:eastAsia="Times New Roman" w:hAnsi="Cambria" w:cs="Times New Roman"/>
          <w:color w:val="000000" w:themeColor="text1"/>
          <w:shd w:val="clear" w:color="auto" w:fill="FFFFFF"/>
          <w:lang w:eastAsia="en-GB"/>
        </w:rPr>
        <w:t xml:space="preserve"> of each reaction on a 1% agarose gel. </w:t>
      </w:r>
      <w:r w:rsidRPr="00511EFE">
        <w:rPr>
          <w:rFonts w:ascii="Cambria" w:eastAsia="Times New Roman" w:hAnsi="Cambria" w:cs="Times New Roman"/>
          <w:color w:val="000000" w:themeColor="text1"/>
          <w:shd w:val="clear" w:color="auto" w:fill="FFFFFF"/>
          <w:lang w:eastAsia="en-GB"/>
        </w:rPr>
        <w:t>The remaining reaction volume was</w:t>
      </w:r>
      <w:r w:rsidRPr="00F01D19">
        <w:rPr>
          <w:rFonts w:ascii="Cambria" w:eastAsia="Times New Roman" w:hAnsi="Cambria" w:cs="Times New Roman"/>
          <w:color w:val="000000" w:themeColor="text1"/>
          <w:shd w:val="clear" w:color="auto" w:fill="FFFFFF"/>
          <w:lang w:eastAsia="en-GB"/>
        </w:rPr>
        <w:t xml:space="preserve"> loaded on a 1.5% agarose gel and run </w:t>
      </w:r>
      <w:r w:rsidRPr="00511EFE">
        <w:rPr>
          <w:rFonts w:ascii="Cambria" w:eastAsia="Times New Roman" w:hAnsi="Cambria" w:cs="Times New Roman"/>
          <w:color w:val="000000" w:themeColor="text1"/>
          <w:shd w:val="clear" w:color="auto" w:fill="FFFFFF"/>
          <w:lang w:eastAsia="en-GB"/>
        </w:rPr>
        <w:t>at 80 V for 2 h</w:t>
      </w:r>
      <w:r w:rsidRPr="00F01D19">
        <w:rPr>
          <w:rFonts w:ascii="Cambria" w:eastAsia="Times New Roman" w:hAnsi="Cambria" w:cs="Times New Roman"/>
          <w:color w:val="000000" w:themeColor="text1"/>
          <w:shd w:val="clear" w:color="auto" w:fill="FFFFFF"/>
          <w:lang w:eastAsia="en-GB"/>
        </w:rPr>
        <w:t>; bands with the correct size of </w:t>
      </w:r>
      <w:r w:rsidRPr="00511EFE">
        <w:rPr>
          <w:rFonts w:ascii="Cambria" w:eastAsia="MS Mincho" w:hAnsi="Cambria" w:cs="MS Mincho"/>
          <w:color w:val="000000" w:themeColor="text1"/>
          <w:shd w:val="clear" w:color="auto" w:fill="FFFFFF"/>
          <w:lang w:eastAsia="en-GB"/>
        </w:rPr>
        <w:t>∼</w:t>
      </w:r>
      <w:r w:rsidRPr="00F01D19">
        <w:rPr>
          <w:rFonts w:ascii="Cambria" w:eastAsia="Times New Roman" w:hAnsi="Cambria" w:cs="Times New Roman"/>
          <w:color w:val="000000" w:themeColor="text1"/>
          <w:shd w:val="clear" w:color="auto" w:fill="FFFFFF"/>
          <w:lang w:eastAsia="en-GB"/>
        </w:rPr>
        <w:t xml:space="preserve">500 base pairs were cut out and purified using the </w:t>
      </w:r>
      <w:proofErr w:type="spellStart"/>
      <w:r w:rsidRPr="00F01D19">
        <w:rPr>
          <w:rFonts w:ascii="Cambria" w:eastAsia="Times New Roman" w:hAnsi="Cambria" w:cs="Times New Roman"/>
          <w:color w:val="000000" w:themeColor="text1"/>
          <w:shd w:val="clear" w:color="auto" w:fill="FFFFFF"/>
          <w:lang w:eastAsia="en-GB"/>
        </w:rPr>
        <w:t>QIAquick</w:t>
      </w:r>
      <w:proofErr w:type="spellEnd"/>
      <w:r w:rsidRPr="00F01D19">
        <w:rPr>
          <w:rFonts w:ascii="Cambria" w:eastAsia="Times New Roman" w:hAnsi="Cambria" w:cs="Times New Roman"/>
          <w:color w:val="000000" w:themeColor="text1"/>
          <w:shd w:val="clear" w:color="auto" w:fill="FFFFFF"/>
          <w:lang w:eastAsia="en-GB"/>
        </w:rPr>
        <w:t xml:space="preserve"> Gel Extraction Kit (Qiagen). </w:t>
      </w:r>
      <w:r w:rsidRPr="00511EFE">
        <w:rPr>
          <w:rFonts w:ascii="Cambria" w:eastAsia="Times New Roman" w:hAnsi="Cambria" w:cs="Times New Roman"/>
          <w:color w:val="000000" w:themeColor="text1"/>
          <w:shd w:val="clear" w:color="auto" w:fill="FFFFFF"/>
          <w:lang w:eastAsia="en-GB"/>
        </w:rPr>
        <w:t>Concentration of the purified DNA was</w:t>
      </w:r>
      <w:r w:rsidRPr="00F01D19">
        <w:rPr>
          <w:rFonts w:ascii="Cambria" w:eastAsia="Times New Roman" w:hAnsi="Cambria" w:cs="Times New Roman"/>
          <w:color w:val="000000" w:themeColor="text1"/>
          <w:shd w:val="clear" w:color="auto" w:fill="FFFFFF"/>
          <w:lang w:eastAsia="en-GB"/>
        </w:rPr>
        <w:t xml:space="preserve"> determined, and 30 ng DNA </w:t>
      </w:r>
      <w:r w:rsidRPr="00511EFE">
        <w:rPr>
          <w:rFonts w:ascii="Cambria" w:eastAsia="Times New Roman" w:hAnsi="Cambria" w:cs="Times New Roman"/>
          <w:color w:val="000000" w:themeColor="text1"/>
          <w:shd w:val="clear" w:color="auto" w:fill="FFFFFF"/>
          <w:lang w:eastAsia="en-GB"/>
        </w:rPr>
        <w:t>from</w:t>
      </w:r>
      <w:r w:rsidRPr="00F01D19">
        <w:rPr>
          <w:rFonts w:ascii="Cambria" w:eastAsia="Times New Roman" w:hAnsi="Cambria" w:cs="Times New Roman"/>
          <w:color w:val="000000" w:themeColor="text1"/>
          <w:shd w:val="clear" w:color="auto" w:fill="FFFFFF"/>
          <w:lang w:eastAsia="en-GB"/>
        </w:rPr>
        <w:t xml:space="preserve"> each of the barcoded amplicons was pooled in</w:t>
      </w:r>
      <w:r>
        <w:rPr>
          <w:rFonts w:ascii="Cambria" w:eastAsia="Times New Roman" w:hAnsi="Cambria" w:cs="Times New Roman"/>
          <w:color w:val="000000" w:themeColor="text1"/>
          <w:shd w:val="clear" w:color="auto" w:fill="FFFFFF"/>
          <w:lang w:eastAsia="en-GB"/>
        </w:rPr>
        <w:t>to</w:t>
      </w:r>
      <w:r w:rsidRPr="00F01D19">
        <w:rPr>
          <w:rFonts w:ascii="Cambria" w:eastAsia="Times New Roman" w:hAnsi="Cambria" w:cs="Times New Roman"/>
          <w:color w:val="000000" w:themeColor="text1"/>
          <w:shd w:val="clear" w:color="auto" w:fill="FFFFFF"/>
          <w:lang w:eastAsia="en-GB"/>
        </w:rPr>
        <w:t xml:space="preserve"> one library per </w:t>
      </w:r>
      <w:r w:rsidRPr="00511EFE">
        <w:rPr>
          <w:rFonts w:ascii="Cambria" w:eastAsia="Times New Roman" w:hAnsi="Cambria" w:cs="Times New Roman"/>
          <w:color w:val="000000" w:themeColor="text1"/>
          <w:shd w:val="clear" w:color="auto" w:fill="FFFFFF"/>
          <w:lang w:eastAsia="en-GB"/>
        </w:rPr>
        <w:t>experiment</w:t>
      </w:r>
      <w:r>
        <w:rPr>
          <w:rFonts w:ascii="Cambria" w:eastAsia="Times New Roman" w:hAnsi="Cambria" w:cs="Times New Roman"/>
          <w:color w:val="000000" w:themeColor="text1"/>
          <w:shd w:val="clear" w:color="auto" w:fill="FFFFFF"/>
          <w:lang w:eastAsia="en-GB"/>
        </w:rPr>
        <w:t>,</w:t>
      </w:r>
      <w:r w:rsidRPr="00511EFE">
        <w:rPr>
          <w:rFonts w:ascii="Cambria" w:eastAsia="Times New Roman" w:hAnsi="Cambria" w:cs="Times New Roman"/>
          <w:color w:val="000000" w:themeColor="text1"/>
          <w:shd w:val="clear" w:color="auto" w:fill="FFFFFF"/>
          <w:lang w:eastAsia="en-GB"/>
        </w:rPr>
        <w:t xml:space="preserve"> </w:t>
      </w:r>
      <w:r>
        <w:rPr>
          <w:rFonts w:ascii="Cambria" w:eastAsia="Times New Roman" w:hAnsi="Cambria" w:cs="Times New Roman"/>
          <w:color w:val="000000" w:themeColor="text1"/>
          <w:shd w:val="clear" w:color="auto" w:fill="FFFFFF"/>
          <w:lang w:eastAsia="en-GB"/>
        </w:rPr>
        <w:t>then</w:t>
      </w:r>
      <w:r w:rsidRPr="00F01D19">
        <w:rPr>
          <w:rFonts w:ascii="Cambria" w:eastAsia="Times New Roman" w:hAnsi="Cambria" w:cs="Times New Roman"/>
          <w:color w:val="000000" w:themeColor="text1"/>
          <w:shd w:val="clear" w:color="auto" w:fill="FFFFFF"/>
          <w:lang w:eastAsia="en-GB"/>
        </w:rPr>
        <w:t xml:space="preserve"> purified and re-concentrated twice with </w:t>
      </w:r>
      <w:proofErr w:type="spellStart"/>
      <w:r w:rsidRPr="00F01D19">
        <w:rPr>
          <w:rFonts w:ascii="Cambria" w:eastAsia="Times New Roman" w:hAnsi="Cambria" w:cs="Times New Roman"/>
          <w:color w:val="000000" w:themeColor="text1"/>
          <w:shd w:val="clear" w:color="auto" w:fill="FFFFFF"/>
          <w:lang w:eastAsia="en-GB"/>
        </w:rPr>
        <w:t>Agencourt</w:t>
      </w:r>
      <w:proofErr w:type="spellEnd"/>
      <w:r w:rsidRPr="00F01D19">
        <w:rPr>
          <w:rFonts w:ascii="Cambria" w:eastAsia="Times New Roman" w:hAnsi="Cambria" w:cs="Times New Roman"/>
          <w:color w:val="000000" w:themeColor="text1"/>
          <w:shd w:val="clear" w:color="auto" w:fill="FFFFFF"/>
          <w:lang w:eastAsia="en-GB"/>
        </w:rPr>
        <w:t xml:space="preserve"> </w:t>
      </w:r>
      <w:proofErr w:type="spellStart"/>
      <w:r w:rsidRPr="00F01D19">
        <w:rPr>
          <w:rFonts w:ascii="Cambria" w:eastAsia="Times New Roman" w:hAnsi="Cambria" w:cs="Times New Roman"/>
          <w:color w:val="000000" w:themeColor="text1"/>
          <w:shd w:val="clear" w:color="auto" w:fill="FFFFFF"/>
          <w:lang w:eastAsia="en-GB"/>
        </w:rPr>
        <w:t>AMPure</w:t>
      </w:r>
      <w:proofErr w:type="spellEnd"/>
      <w:r w:rsidRPr="00F01D19">
        <w:rPr>
          <w:rFonts w:ascii="Cambria" w:eastAsia="Times New Roman" w:hAnsi="Cambria" w:cs="Times New Roman"/>
          <w:color w:val="000000" w:themeColor="text1"/>
          <w:shd w:val="clear" w:color="auto" w:fill="FFFFFF"/>
          <w:lang w:eastAsia="en-GB"/>
        </w:rPr>
        <w:t xml:space="preserve"> XP beads. Paired-end Illumina sequencing was performed in-house using the </w:t>
      </w:r>
      <w:proofErr w:type="spellStart"/>
      <w:r w:rsidRPr="00F01D19">
        <w:rPr>
          <w:rFonts w:ascii="Cambria" w:eastAsia="Times New Roman" w:hAnsi="Cambria" w:cs="Times New Roman"/>
          <w:color w:val="000000" w:themeColor="text1"/>
          <w:shd w:val="clear" w:color="auto" w:fill="FFFFFF"/>
          <w:lang w:eastAsia="en-GB"/>
        </w:rPr>
        <w:t>MiSeq</w:t>
      </w:r>
      <w:proofErr w:type="spellEnd"/>
      <w:r w:rsidRPr="00F01D19">
        <w:rPr>
          <w:rFonts w:ascii="Cambria" w:eastAsia="Times New Roman" w:hAnsi="Cambria" w:cs="Times New Roman"/>
          <w:color w:val="000000" w:themeColor="text1"/>
          <w:shd w:val="clear" w:color="auto" w:fill="FFFFFF"/>
          <w:lang w:eastAsia="en-GB"/>
        </w:rPr>
        <w:t xml:space="preserve"> sequencer and custom sequencing primers (</w:t>
      </w:r>
      <w:r w:rsidRPr="00FC7FA0">
        <w:rPr>
          <w:rFonts w:ascii="Cambria" w:eastAsia="Times New Roman" w:hAnsi="Cambria" w:cs="Times New Roman"/>
          <w:color w:val="000000" w:themeColor="text1"/>
          <w:shd w:val="clear" w:color="auto" w:fill="FFFFFF"/>
          <w:lang w:eastAsia="en-GB"/>
        </w:rPr>
        <w:t>Primer table).</w:t>
      </w:r>
    </w:p>
    <w:p w:rsidR="00610358" w:rsidRDefault="00610358" w:rsidP="00FC7FA0">
      <w:pPr>
        <w:rPr>
          <w:rFonts w:ascii="Cambria" w:hAnsi="Cambria"/>
          <w:b/>
          <w:color w:val="000000" w:themeColor="text1"/>
        </w:rPr>
      </w:pPr>
    </w:p>
    <w:p w:rsidR="00610358" w:rsidRPr="003575DD" w:rsidRDefault="00610358" w:rsidP="00FC7FA0">
      <w:pPr>
        <w:rPr>
          <w:rFonts w:ascii="Cambria" w:hAnsi="Cambria"/>
          <w:b/>
          <w:color w:val="000000" w:themeColor="text1"/>
        </w:rPr>
      </w:pPr>
      <w:r w:rsidRPr="003575DD">
        <w:rPr>
          <w:rFonts w:ascii="Cambria" w:hAnsi="Cambria"/>
          <w:b/>
          <w:color w:val="000000" w:themeColor="text1"/>
        </w:rPr>
        <w:t>Analysis of 16S profiling data</w:t>
      </w:r>
    </w:p>
    <w:p w:rsidR="00610358" w:rsidRPr="003575DD" w:rsidRDefault="00610358" w:rsidP="00FC7FA0">
      <w:pPr>
        <w:rPr>
          <w:rFonts w:ascii="Cambria" w:hAnsi="Cambria" w:cs="Times New Roman"/>
          <w:color w:val="000000" w:themeColor="text1"/>
          <w:u w:val="single"/>
          <w:lang w:eastAsia="en-GB"/>
        </w:rPr>
      </w:pPr>
      <w:r w:rsidRPr="003575DD">
        <w:rPr>
          <w:rFonts w:ascii="Cambria" w:hAnsi="Cambria" w:cs="Times New Roman"/>
          <w:color w:val="000000" w:themeColor="text1"/>
          <w:u w:val="single"/>
          <w:lang w:eastAsia="en-GB"/>
        </w:rPr>
        <w:t>ASV table generation</w:t>
      </w:r>
    </w:p>
    <w:p w:rsidR="00610358" w:rsidRDefault="00610358" w:rsidP="00FC7FA0">
      <w:pPr>
        <w:rPr>
          <w:rFonts w:ascii="Cambria" w:hAnsi="Cambria" w:cs="Times New Roman"/>
          <w:color w:val="000000" w:themeColor="text1"/>
          <w:lang w:eastAsia="en-GB"/>
        </w:rPr>
      </w:pPr>
      <w:r w:rsidRPr="0065623C">
        <w:rPr>
          <w:rFonts w:ascii="Cambria" w:hAnsi="Cambria" w:cs="Times New Roman"/>
          <w:color w:val="000000" w:themeColor="text1"/>
          <w:highlight w:val="yellow"/>
          <w:lang w:eastAsia="en-GB"/>
        </w:rPr>
        <w:t>Rui and Ruben please fill</w:t>
      </w:r>
    </w:p>
    <w:p w:rsidR="00610358" w:rsidRDefault="00610358" w:rsidP="00FC7FA0">
      <w:pPr>
        <w:rPr>
          <w:rFonts w:ascii="Cambria" w:hAnsi="Cambria" w:cs="Times New Roman"/>
          <w:color w:val="000000" w:themeColor="text1"/>
          <w:lang w:eastAsia="en-GB"/>
        </w:rPr>
      </w:pPr>
    </w:p>
    <w:p w:rsidR="00610358" w:rsidRPr="00B277FD" w:rsidRDefault="00610358" w:rsidP="00FC7FA0">
      <w:pPr>
        <w:rPr>
          <w:rFonts w:ascii="Cambria" w:hAnsi="Cambria" w:cs="Times New Roman"/>
          <w:color w:val="000000" w:themeColor="text1"/>
          <w:u w:val="single"/>
          <w:lang w:eastAsia="en-GB"/>
        </w:rPr>
      </w:pPr>
      <w:r w:rsidRPr="00B277FD">
        <w:rPr>
          <w:rFonts w:ascii="Cambria" w:hAnsi="Cambria" w:cs="Times New Roman"/>
          <w:color w:val="000000" w:themeColor="text1"/>
          <w:u w:val="single"/>
          <w:lang w:eastAsia="en-GB"/>
        </w:rPr>
        <w:t>Alpha and beta diversity:</w:t>
      </w:r>
    </w:p>
    <w:p w:rsidR="00610358" w:rsidRDefault="00610358" w:rsidP="00FC7FA0">
      <w:pPr>
        <w:rPr>
          <w:rFonts w:ascii="Cambria" w:hAnsi="Cambria" w:cs="Times New Roman"/>
          <w:color w:val="000000" w:themeColor="text1"/>
          <w:lang w:eastAsia="en-GB"/>
        </w:rPr>
      </w:pPr>
      <w:r>
        <w:rPr>
          <w:rFonts w:ascii="Cambria" w:hAnsi="Cambria" w:cs="Times New Roman"/>
          <w:color w:val="000000" w:themeColor="text1"/>
          <w:lang w:eastAsia="en-GB"/>
        </w:rPr>
        <w:t>Analyses and visualization were all performed in the R statistical environment. Analysis was performed on samples with a sequencing depth of at least 2000 high-quality reads. Alpha and beta diversity were calculated on ASV count tables that were rarefied to 2000 reads. Alpha diversity (Shannon index) was calculated with using the “diversity” function in vegan</w:t>
      </w:r>
      <w:r w:rsidRPr="00E564D1">
        <w:rPr>
          <w:rFonts w:ascii="Cambria" w:hAnsi="Cambria" w:cs="Times New Roman"/>
          <w:noProof/>
          <w:color w:val="000000" w:themeColor="text1"/>
          <w:vertAlign w:val="superscript"/>
          <w:lang w:eastAsia="en-GB"/>
        </w:rPr>
        <w:t>62</w:t>
      </w:r>
      <w:r>
        <w:rPr>
          <w:rFonts w:ascii="Cambria" w:hAnsi="Cambria" w:cs="Times New Roman"/>
          <w:color w:val="000000" w:themeColor="text1"/>
          <w:lang w:eastAsia="en-GB"/>
        </w:rPr>
        <w:t xml:space="preserve"> (R package version 2.5-6) and differences were tested with ANOVA. </w:t>
      </w:r>
    </w:p>
    <w:p w:rsidR="00610358" w:rsidRPr="00513ABB" w:rsidRDefault="00610358" w:rsidP="00FC7FA0">
      <w:pPr>
        <w:rPr>
          <w:rFonts w:ascii="Cambria" w:hAnsi="Cambria" w:cs="Times New Roman"/>
          <w:color w:val="000000" w:themeColor="text1"/>
          <w:lang w:eastAsia="en-GB"/>
        </w:rPr>
      </w:pPr>
      <w:r>
        <w:rPr>
          <w:rFonts w:ascii="Cambria" w:hAnsi="Cambria" w:cs="Times New Roman"/>
          <w:color w:val="000000" w:themeColor="text1"/>
          <w:lang w:eastAsia="en-GB"/>
        </w:rPr>
        <w:t>Bray-Curtis dissimilarity index was calculated using the “</w:t>
      </w:r>
      <w:proofErr w:type="spellStart"/>
      <w:r>
        <w:rPr>
          <w:rFonts w:ascii="Cambria" w:hAnsi="Cambria" w:cs="Times New Roman"/>
          <w:color w:val="000000" w:themeColor="text1"/>
          <w:lang w:eastAsia="en-GB"/>
        </w:rPr>
        <w:t>vegdist</w:t>
      </w:r>
      <w:proofErr w:type="spellEnd"/>
      <w:r>
        <w:rPr>
          <w:rFonts w:ascii="Cambria" w:hAnsi="Cambria" w:cs="Times New Roman"/>
          <w:color w:val="000000" w:themeColor="text1"/>
          <w:lang w:eastAsia="en-GB"/>
        </w:rPr>
        <w:t>” function in vegan and used for unconstrained ordination by Principal Coordinate Analysis (</w:t>
      </w:r>
      <w:proofErr w:type="spellStart"/>
      <w:r>
        <w:rPr>
          <w:rFonts w:ascii="Cambria" w:hAnsi="Cambria" w:cs="Times New Roman"/>
          <w:color w:val="000000" w:themeColor="text1"/>
          <w:lang w:eastAsia="en-GB"/>
        </w:rPr>
        <w:t>PCoA</w:t>
      </w:r>
      <w:proofErr w:type="spellEnd"/>
      <w:r>
        <w:rPr>
          <w:rFonts w:ascii="Cambria" w:hAnsi="Cambria" w:cs="Times New Roman"/>
          <w:color w:val="000000" w:themeColor="text1"/>
          <w:lang w:eastAsia="en-GB"/>
        </w:rPr>
        <w:t xml:space="preserve">). Constrained </w:t>
      </w:r>
      <w:proofErr w:type="spellStart"/>
      <w:r>
        <w:rPr>
          <w:rFonts w:ascii="Cambria" w:hAnsi="Cambria" w:cs="Times New Roman"/>
          <w:color w:val="000000" w:themeColor="text1"/>
          <w:lang w:eastAsia="en-GB"/>
        </w:rPr>
        <w:t>PCoA</w:t>
      </w:r>
      <w:proofErr w:type="spellEnd"/>
      <w:r>
        <w:rPr>
          <w:rFonts w:ascii="Cambria" w:hAnsi="Cambria" w:cs="Times New Roman"/>
          <w:color w:val="000000" w:themeColor="text1"/>
          <w:lang w:eastAsia="en-GB"/>
        </w:rPr>
        <w:t xml:space="preserve"> (</w:t>
      </w:r>
      <w:proofErr w:type="spellStart"/>
      <w:r>
        <w:rPr>
          <w:rFonts w:ascii="Cambria" w:hAnsi="Cambria" w:cs="Times New Roman"/>
          <w:color w:val="000000" w:themeColor="text1"/>
          <w:lang w:eastAsia="en-GB"/>
        </w:rPr>
        <w:t>CPCoA</w:t>
      </w:r>
      <w:proofErr w:type="spellEnd"/>
      <w:r>
        <w:rPr>
          <w:rFonts w:ascii="Cambria" w:hAnsi="Cambria" w:cs="Times New Roman"/>
          <w:color w:val="000000" w:themeColor="text1"/>
          <w:lang w:eastAsia="en-GB"/>
        </w:rPr>
        <w:t>) was performed with the “</w:t>
      </w:r>
      <w:proofErr w:type="spellStart"/>
      <w:r>
        <w:rPr>
          <w:rFonts w:ascii="Cambria" w:hAnsi="Cambria" w:cs="Times New Roman"/>
          <w:color w:val="000000" w:themeColor="text1"/>
          <w:lang w:eastAsia="en-GB"/>
        </w:rPr>
        <w:t>capscale</w:t>
      </w:r>
      <w:proofErr w:type="spellEnd"/>
      <w:r>
        <w:rPr>
          <w:rFonts w:ascii="Cambria" w:hAnsi="Cambria" w:cs="Times New Roman"/>
          <w:color w:val="000000" w:themeColor="text1"/>
          <w:lang w:eastAsia="en-GB"/>
        </w:rPr>
        <w:t xml:space="preserve">” function in vegan, using the square-root </w:t>
      </w:r>
      <w:r>
        <w:rPr>
          <w:rFonts w:ascii="Cambria" w:hAnsi="Cambria" w:cs="Times New Roman"/>
          <w:color w:val="000000" w:themeColor="text1"/>
          <w:lang w:eastAsia="en-GB"/>
        </w:rPr>
        <w:lastRenderedPageBreak/>
        <w:t>distances of Bray-Curtis dissimilarity index. The model formula for genotype-constrained ordination of compiled experiments on single soils (</w:t>
      </w:r>
      <w:r>
        <w:rPr>
          <w:rFonts w:ascii="Cambria" w:hAnsi="Cambria" w:cs="Times New Roman"/>
          <w:b/>
          <w:color w:val="000000" w:themeColor="text1"/>
          <w:lang w:eastAsia="en-GB"/>
        </w:rPr>
        <w:t>Suppl. Fig 3</w:t>
      </w:r>
      <w:r w:rsidRPr="00513ABB">
        <w:rPr>
          <w:rFonts w:ascii="Cambria" w:hAnsi="Cambria" w:cs="Times New Roman"/>
          <w:color w:val="000000" w:themeColor="text1"/>
          <w:lang w:eastAsia="en-GB"/>
        </w:rPr>
        <w:t>)</w:t>
      </w:r>
      <w:r>
        <w:rPr>
          <w:rFonts w:ascii="Cambria" w:hAnsi="Cambria" w:cs="Times New Roman"/>
          <w:color w:val="000000" w:themeColor="text1"/>
          <w:lang w:eastAsia="en-GB"/>
        </w:rPr>
        <w:t xml:space="preserve"> was “</w:t>
      </w:r>
      <w:proofErr w:type="spellStart"/>
      <w:proofErr w:type="gramStart"/>
      <w:r>
        <w:rPr>
          <w:rFonts w:ascii="Cambria" w:hAnsi="Cambria" w:cs="Times New Roman"/>
          <w:color w:val="000000" w:themeColor="text1"/>
          <w:lang w:eastAsia="en-GB"/>
        </w:rPr>
        <w:t>distance.matrix</w:t>
      </w:r>
      <w:proofErr w:type="spellEnd"/>
      <w:proofErr w:type="gramEnd"/>
      <w:r>
        <w:rPr>
          <w:rFonts w:ascii="Cambria" w:hAnsi="Cambria" w:cs="Times New Roman"/>
          <w:color w:val="000000" w:themeColor="text1"/>
          <w:lang w:eastAsia="en-GB"/>
        </w:rPr>
        <w:t xml:space="preserve"> ~ </w:t>
      </w:r>
      <w:proofErr w:type="spellStart"/>
      <w:r>
        <w:rPr>
          <w:rFonts w:ascii="Cambria" w:hAnsi="Cambria" w:cs="Times New Roman"/>
          <w:color w:val="000000" w:themeColor="text1"/>
          <w:lang w:eastAsia="en-GB"/>
        </w:rPr>
        <w:t>Host.Genotype</w:t>
      </w:r>
      <w:proofErr w:type="spellEnd"/>
      <w:r>
        <w:rPr>
          <w:rFonts w:ascii="Cambria" w:hAnsi="Cambria" w:cs="Times New Roman"/>
          <w:color w:val="000000" w:themeColor="text1"/>
          <w:lang w:eastAsia="en-GB"/>
        </w:rPr>
        <w:t>”. For ordination constrained on the interaction between genotype and soil type (</w:t>
      </w:r>
      <w:r>
        <w:rPr>
          <w:rFonts w:ascii="Cambria" w:hAnsi="Cambria" w:cs="Times New Roman"/>
          <w:b/>
          <w:color w:val="000000" w:themeColor="text1"/>
          <w:lang w:eastAsia="en-GB"/>
        </w:rPr>
        <w:t>Fig. 1c</w:t>
      </w:r>
      <w:r>
        <w:rPr>
          <w:rFonts w:ascii="Cambria" w:hAnsi="Cambria" w:cs="Times New Roman"/>
          <w:color w:val="000000" w:themeColor="text1"/>
          <w:lang w:eastAsia="en-GB"/>
        </w:rPr>
        <w:t>), the formula used was “</w:t>
      </w:r>
      <w:proofErr w:type="spellStart"/>
      <w:proofErr w:type="gramStart"/>
      <w:r>
        <w:rPr>
          <w:rFonts w:ascii="Cambria" w:hAnsi="Cambria" w:cs="Times New Roman"/>
          <w:color w:val="000000" w:themeColor="text1"/>
          <w:lang w:eastAsia="en-GB"/>
        </w:rPr>
        <w:t>distance.matrix</w:t>
      </w:r>
      <w:proofErr w:type="spellEnd"/>
      <w:proofErr w:type="gramEnd"/>
      <w:r>
        <w:rPr>
          <w:rFonts w:ascii="Cambria" w:hAnsi="Cambria" w:cs="Times New Roman"/>
          <w:color w:val="000000" w:themeColor="text1"/>
          <w:lang w:eastAsia="en-GB"/>
        </w:rPr>
        <w:t xml:space="preserve"> ~</w:t>
      </w:r>
      <w:proofErr w:type="spellStart"/>
      <w:r>
        <w:rPr>
          <w:rFonts w:ascii="Cambria" w:hAnsi="Cambria" w:cs="Times New Roman"/>
          <w:color w:val="000000" w:themeColor="text1"/>
          <w:lang w:eastAsia="en-GB"/>
        </w:rPr>
        <w:t>Host.Genotype</w:t>
      </w:r>
      <w:proofErr w:type="spellEnd"/>
      <w:r>
        <w:rPr>
          <w:rFonts w:ascii="Cambria" w:hAnsi="Cambria" w:cs="Times New Roman"/>
          <w:color w:val="000000" w:themeColor="text1"/>
          <w:lang w:eastAsia="en-GB"/>
        </w:rPr>
        <w:t xml:space="preserve">*Soil”. Statistical significance of genotype separation was performed by pairwise PERMANOVA with 999 permutations using the </w:t>
      </w:r>
      <w:proofErr w:type="spellStart"/>
      <w:r>
        <w:rPr>
          <w:rFonts w:ascii="Cambria" w:hAnsi="Cambria" w:cs="Times New Roman"/>
          <w:color w:val="000000" w:themeColor="text1"/>
          <w:lang w:eastAsia="en-GB"/>
        </w:rPr>
        <w:t>RVAideMemoire</w:t>
      </w:r>
      <w:proofErr w:type="spellEnd"/>
      <w:r>
        <w:rPr>
          <w:rFonts w:ascii="Cambria" w:hAnsi="Cambria" w:cs="Times New Roman"/>
          <w:color w:val="000000" w:themeColor="text1"/>
          <w:lang w:eastAsia="en-GB"/>
        </w:rPr>
        <w:t xml:space="preserve"> package (ref). </w:t>
      </w:r>
    </w:p>
    <w:p w:rsidR="00610358" w:rsidRDefault="00610358" w:rsidP="00FC7FA0">
      <w:pPr>
        <w:rPr>
          <w:rFonts w:ascii="Cambria" w:hAnsi="Cambria" w:cs="Times New Roman"/>
          <w:color w:val="000000" w:themeColor="text1"/>
          <w:lang w:eastAsia="en-GB"/>
        </w:rPr>
      </w:pPr>
    </w:p>
    <w:p w:rsidR="00610358" w:rsidRDefault="00610358" w:rsidP="00FC7FA0">
      <w:pPr>
        <w:rPr>
          <w:rFonts w:ascii="Cambria" w:hAnsi="Cambria" w:cs="Times New Roman"/>
          <w:color w:val="000000" w:themeColor="text1"/>
          <w:u w:val="single"/>
          <w:lang w:eastAsia="en-GB"/>
        </w:rPr>
      </w:pPr>
      <w:r w:rsidRPr="00B277FD">
        <w:rPr>
          <w:rFonts w:ascii="Cambria" w:hAnsi="Cambria" w:cs="Times New Roman"/>
          <w:color w:val="000000" w:themeColor="text1"/>
          <w:u w:val="single"/>
          <w:lang w:eastAsia="en-GB"/>
        </w:rPr>
        <w:t>Analysis of deASVs:</w:t>
      </w:r>
    </w:p>
    <w:p w:rsidR="00610358" w:rsidRDefault="00610358" w:rsidP="00FC7FA0">
      <w:pPr>
        <w:rPr>
          <w:rFonts w:ascii="Cambria" w:hAnsi="Cambria"/>
          <w:color w:val="000000" w:themeColor="text1"/>
        </w:rPr>
      </w:pPr>
      <w:r>
        <w:rPr>
          <w:rFonts w:ascii="Cambria" w:hAnsi="Cambria" w:cs="Times New Roman"/>
          <w:color w:val="000000" w:themeColor="text1"/>
          <w:lang w:eastAsia="en-GB"/>
        </w:rPr>
        <w:t xml:space="preserve">Analyses and visualization were all performed in the R statistical environment. Analysis was performed on samples with a sequencing depth of at least 2000 high-quality reads. Analysis was performed on relative abundance (RA) calculated using non-rarefied ASV count data. </w:t>
      </w:r>
      <w:r>
        <w:rPr>
          <w:rFonts w:ascii="Cambria" w:hAnsi="Cambria"/>
        </w:rPr>
        <w:t xml:space="preserve">To calculate deASVs between coumarin pathway mutants and Col-0 WT, data was pooled from three experiments (except </w:t>
      </w:r>
      <w:r>
        <w:rPr>
          <w:rFonts w:ascii="Cambria" w:hAnsi="Cambria"/>
          <w:i/>
        </w:rPr>
        <w:t>s8h</w:t>
      </w:r>
      <w:r>
        <w:rPr>
          <w:rFonts w:ascii="Cambria" w:hAnsi="Cambria"/>
        </w:rPr>
        <w:t xml:space="preserve">, which was included in only one experiment), and filtered for ASVs found in at least three samples at a RA &gt; 0.05%. Statistically-significant differential enrichment was determined with the </w:t>
      </w:r>
      <w:proofErr w:type="spellStart"/>
      <w:r>
        <w:rPr>
          <w:rFonts w:ascii="Cambria" w:hAnsi="Cambria"/>
        </w:rPr>
        <w:t>edgeR</w:t>
      </w:r>
      <w:proofErr w:type="spellEnd"/>
      <w:r>
        <w:rPr>
          <w:rFonts w:ascii="Cambria" w:hAnsi="Cambria"/>
        </w:rPr>
        <w:t xml:space="preserve"> package</w:t>
      </w:r>
      <w:r w:rsidRPr="00546982">
        <w:rPr>
          <w:rFonts w:ascii="Cambria" w:hAnsi="Cambria"/>
          <w:noProof/>
          <w:vertAlign w:val="superscript"/>
        </w:rPr>
        <w:t>63</w:t>
      </w:r>
      <w:r>
        <w:rPr>
          <w:rFonts w:ascii="Cambria" w:hAnsi="Cambria"/>
        </w:rPr>
        <w:t xml:space="preserve"> (version 3.24.3) using pair-wise genotype comparisons in a negative binomial generalized log-linear model at an FDR-adjusted p value of 0.05.</w:t>
      </w:r>
      <w:r w:rsidRPr="00511EFE">
        <w:rPr>
          <w:rFonts w:ascii="Cambria" w:hAnsi="Cambria"/>
          <w:color w:val="000000" w:themeColor="text1"/>
        </w:rPr>
        <w:t xml:space="preserve"> </w:t>
      </w:r>
    </w:p>
    <w:p w:rsidR="00610358" w:rsidRDefault="00610358" w:rsidP="00FC7FA0">
      <w:pPr>
        <w:rPr>
          <w:rFonts w:ascii="Cambria" w:hAnsi="Cambria"/>
          <w:color w:val="000000" w:themeColor="text1"/>
        </w:rPr>
      </w:pPr>
    </w:p>
    <w:p w:rsidR="00610358" w:rsidRDefault="00610358" w:rsidP="00FC7FA0">
      <w:pPr>
        <w:rPr>
          <w:rFonts w:ascii="Cambria" w:hAnsi="Cambria"/>
        </w:rPr>
      </w:pPr>
      <w:r>
        <w:rPr>
          <w:rFonts w:ascii="Cambria" w:hAnsi="Cambria"/>
        </w:rPr>
        <w:t xml:space="preserve">Family-level taxonomic classification of deASVs in </w:t>
      </w:r>
      <w:r>
        <w:rPr>
          <w:rFonts w:ascii="Cambria" w:hAnsi="Cambria"/>
          <w:i/>
        </w:rPr>
        <w:t xml:space="preserve">f6’h1 </w:t>
      </w:r>
      <w:r>
        <w:rPr>
          <w:rFonts w:ascii="Cambria" w:hAnsi="Cambria"/>
        </w:rPr>
        <w:t xml:space="preserve">plants growing on IS was performed using the Silva database. Hypergeometric enrichment test was performed using </w:t>
      </w:r>
      <w:r>
        <w:rPr>
          <w:rFonts w:ascii="Cambria" w:hAnsi="Cambria"/>
        </w:rPr>
        <w:lastRenderedPageBreak/>
        <w:t>the “</w:t>
      </w:r>
      <w:proofErr w:type="spellStart"/>
      <w:r>
        <w:rPr>
          <w:rFonts w:ascii="Cambria" w:hAnsi="Cambria"/>
        </w:rPr>
        <w:t>dhyper</w:t>
      </w:r>
      <w:proofErr w:type="spellEnd"/>
      <w:r>
        <w:rPr>
          <w:rFonts w:ascii="Cambria" w:hAnsi="Cambria"/>
        </w:rPr>
        <w:t>” function in R. Each family was tested for over- or under-represented in deASVs set by comparing to the list of all detected ASVs. Red asterisks indicate significance at an FDR-adjusted p value of 0.05.</w:t>
      </w:r>
    </w:p>
    <w:p w:rsidR="00610358" w:rsidRPr="00511EFE" w:rsidRDefault="00610358" w:rsidP="00FC7FA0">
      <w:pPr>
        <w:rPr>
          <w:rFonts w:ascii="Cambria" w:hAnsi="Cambria"/>
          <w:color w:val="000000" w:themeColor="text1"/>
        </w:rPr>
      </w:pPr>
    </w:p>
    <w:p w:rsidR="00610358" w:rsidRDefault="00610358" w:rsidP="00FC7FA0">
      <w:pPr>
        <w:rPr>
          <w:rFonts w:ascii="Cambria" w:hAnsi="Cambria"/>
          <w:b/>
          <w:color w:val="000000" w:themeColor="text1"/>
        </w:rPr>
      </w:pPr>
    </w:p>
    <w:p w:rsidR="00610358" w:rsidRPr="00511EFE" w:rsidRDefault="00610358" w:rsidP="00FC7FA0">
      <w:pPr>
        <w:rPr>
          <w:rFonts w:ascii="Cambria" w:hAnsi="Cambria"/>
          <w:b/>
          <w:color w:val="000000" w:themeColor="text1"/>
        </w:rPr>
      </w:pPr>
      <w:r w:rsidRPr="00511EFE">
        <w:rPr>
          <w:rFonts w:ascii="Cambria" w:hAnsi="Cambria"/>
          <w:b/>
          <w:color w:val="000000" w:themeColor="text1"/>
        </w:rPr>
        <w:t>Coumarin antimicrobial activity</w:t>
      </w:r>
    </w:p>
    <w:p w:rsidR="00610358" w:rsidRPr="00511EFE" w:rsidRDefault="00610358" w:rsidP="00FC7FA0">
      <w:pPr>
        <w:ind w:firstLine="720"/>
        <w:rPr>
          <w:rFonts w:ascii="Cambria" w:hAnsi="Cambria"/>
          <w:color w:val="000000" w:themeColor="text1"/>
        </w:rPr>
      </w:pPr>
      <w:r w:rsidRPr="00511EFE">
        <w:rPr>
          <w:rFonts w:ascii="Cambria" w:hAnsi="Cambria"/>
          <w:color w:val="000000" w:themeColor="text1"/>
        </w:rPr>
        <w:t xml:space="preserve">The antimicrobial activity of scopoletin and fraxetin (Sigma Aldrich) </w:t>
      </w:r>
      <w:r>
        <w:rPr>
          <w:rFonts w:ascii="Cambria" w:hAnsi="Cambria"/>
          <w:color w:val="000000" w:themeColor="text1"/>
        </w:rPr>
        <w:t xml:space="preserve">against single bacterial strains </w:t>
      </w:r>
      <w:r w:rsidRPr="00511EFE">
        <w:rPr>
          <w:rFonts w:ascii="Cambria" w:hAnsi="Cambria"/>
          <w:color w:val="000000" w:themeColor="text1"/>
        </w:rPr>
        <w:t xml:space="preserve">was </w:t>
      </w:r>
      <w:r>
        <w:rPr>
          <w:rFonts w:ascii="Cambria" w:hAnsi="Cambria"/>
          <w:color w:val="000000" w:themeColor="text1"/>
        </w:rPr>
        <w:t>assayed</w:t>
      </w:r>
      <w:r w:rsidRPr="00511EFE">
        <w:rPr>
          <w:rFonts w:ascii="Cambria" w:hAnsi="Cambria"/>
          <w:color w:val="000000" w:themeColor="text1"/>
        </w:rPr>
        <w:t xml:space="preserve"> in liquid culture in 50% tryptic soy broth (TSB, 15g/L; </w:t>
      </w:r>
      <w:r w:rsidRPr="002C72E4">
        <w:rPr>
          <w:rFonts w:ascii="Cambria" w:hAnsi="Cambria"/>
          <w:color w:val="000000" w:themeColor="text1"/>
        </w:rPr>
        <w:t>Sigma Aldrich</w:t>
      </w:r>
      <w:r w:rsidRPr="00511EFE">
        <w:rPr>
          <w:rFonts w:ascii="Cambria" w:hAnsi="Cambria"/>
          <w:color w:val="000000" w:themeColor="text1"/>
        </w:rPr>
        <w:t>). Scopoletin and fraxetin stocks were prepared in sterile DMSO (Sigma Aldrich) and stored at -80˚C. Bacteria colonies were picked</w:t>
      </w:r>
      <w:r>
        <w:rPr>
          <w:rFonts w:ascii="Cambria" w:hAnsi="Cambria"/>
          <w:color w:val="000000" w:themeColor="text1"/>
        </w:rPr>
        <w:t xml:space="preserve"> from TSA plates</w:t>
      </w:r>
      <w:r w:rsidRPr="00511EFE">
        <w:rPr>
          <w:rFonts w:ascii="Cambria" w:hAnsi="Cambria"/>
          <w:color w:val="000000" w:themeColor="text1"/>
        </w:rPr>
        <w:t xml:space="preserve"> into liquid TSB and grown for 2-3 days at 25˚C with 180 rpm agitation. Liquid cultures were subcultured by diluting 1:100 into fresh TSB and incubated 1-2 hours. In a clear flat-bottom 96-well microtiter plate</w:t>
      </w:r>
      <w:r>
        <w:rPr>
          <w:rFonts w:ascii="Cambria" w:hAnsi="Cambria"/>
          <w:color w:val="000000" w:themeColor="text1"/>
        </w:rPr>
        <w:t>,</w:t>
      </w:r>
      <w:r w:rsidRPr="00511EFE">
        <w:rPr>
          <w:rFonts w:ascii="Cambria" w:hAnsi="Cambria"/>
          <w:color w:val="000000" w:themeColor="text1"/>
        </w:rPr>
        <w:t xml:space="preserve"> 100 µl of subculture was added to 100 µl of fresh TSB media supplemented with scopoletin</w:t>
      </w:r>
      <w:r>
        <w:rPr>
          <w:rFonts w:ascii="Cambria" w:hAnsi="Cambria"/>
          <w:color w:val="000000" w:themeColor="text1"/>
        </w:rPr>
        <w:t xml:space="preserve"> or</w:t>
      </w:r>
      <w:r w:rsidRPr="00511EFE">
        <w:rPr>
          <w:rFonts w:ascii="Cambria" w:hAnsi="Cambria"/>
          <w:color w:val="000000" w:themeColor="text1"/>
        </w:rPr>
        <w:t xml:space="preserve"> fraxetin</w:t>
      </w:r>
      <w:r>
        <w:rPr>
          <w:rFonts w:ascii="Cambria" w:hAnsi="Cambria"/>
          <w:color w:val="000000" w:themeColor="text1"/>
        </w:rPr>
        <w:t xml:space="preserve"> for final 50</w:t>
      </w:r>
      <w:r w:rsidRPr="00B37859">
        <w:rPr>
          <w:rFonts w:ascii="Cambria" w:eastAsia="Times New Roman" w:hAnsi="Cambria" w:cs="Times New Roman"/>
          <w:color w:val="2E2E2E"/>
          <w:lang w:eastAsia="en-GB"/>
        </w:rPr>
        <w:t>μ</w:t>
      </w:r>
      <w:r>
        <w:rPr>
          <w:rFonts w:ascii="Cambria" w:hAnsi="Cambria"/>
          <w:color w:val="000000" w:themeColor="text1"/>
        </w:rPr>
        <w:t>M concentration</w:t>
      </w:r>
      <w:r w:rsidRPr="00511EFE">
        <w:rPr>
          <w:rFonts w:ascii="Cambria" w:hAnsi="Cambria"/>
          <w:color w:val="000000" w:themeColor="text1"/>
        </w:rPr>
        <w:t xml:space="preserve">, or equivalent DMSO negative control. The microtiter plate was sealed with a clear adhesive film to prevent evaporation. Growth was monitored kinetically in </w:t>
      </w:r>
      <w:r>
        <w:rPr>
          <w:rFonts w:ascii="Cambria" w:hAnsi="Cambria"/>
          <w:color w:val="000000" w:themeColor="text1"/>
        </w:rPr>
        <w:t>a microplate reader (Infinite M200 PRO, Tecan)</w:t>
      </w:r>
      <w:r w:rsidRPr="00511EFE">
        <w:rPr>
          <w:rFonts w:ascii="Cambria" w:hAnsi="Cambria"/>
          <w:color w:val="000000" w:themeColor="text1"/>
        </w:rPr>
        <w:t xml:space="preserve"> with 30 seconds of shaking followed by measurement of optical density (OD) at 600 nm in 4 locations per well every 30 minutes for 18-20 hours. The OD in each experiment was expressed as the average of triplicate wells per condition. Relative growth (</w:t>
      </w:r>
      <w:r w:rsidRPr="00511EFE">
        <w:rPr>
          <w:rFonts w:ascii="Cambria" w:hAnsi="Cambria"/>
          <w:b/>
          <w:color w:val="000000" w:themeColor="text1"/>
        </w:rPr>
        <w:t>Fig 2d</w:t>
      </w:r>
      <w:r w:rsidRPr="00511EFE">
        <w:rPr>
          <w:rFonts w:ascii="Cambria" w:hAnsi="Cambria"/>
          <w:color w:val="000000" w:themeColor="text1"/>
        </w:rPr>
        <w:t>) was calculated by dividing the average final OD measurement of each strain and indicated condition by the average OD in the coumarin-free control.</w:t>
      </w:r>
    </w:p>
    <w:p w:rsidR="00610358" w:rsidRDefault="00610358" w:rsidP="00FC7FA0">
      <w:pPr>
        <w:rPr>
          <w:rFonts w:ascii="Cambria" w:hAnsi="Cambria"/>
          <w:b/>
          <w:color w:val="000000" w:themeColor="text1"/>
        </w:rPr>
      </w:pPr>
    </w:p>
    <w:p w:rsidR="00610358" w:rsidRPr="00511EFE" w:rsidRDefault="00610358" w:rsidP="00FC7FA0">
      <w:pPr>
        <w:rPr>
          <w:rFonts w:ascii="Cambria" w:hAnsi="Cambria"/>
          <w:b/>
          <w:color w:val="000000" w:themeColor="text1"/>
        </w:rPr>
      </w:pPr>
      <w:r w:rsidRPr="00511EFE">
        <w:rPr>
          <w:rFonts w:ascii="Cambria" w:hAnsi="Cambria"/>
          <w:b/>
          <w:color w:val="000000" w:themeColor="text1"/>
        </w:rPr>
        <w:t>Preparation of bacteria for microbiota reconstitution</w:t>
      </w:r>
    </w:p>
    <w:p w:rsidR="00610358" w:rsidRPr="003575DD" w:rsidRDefault="00610358" w:rsidP="00FC7FA0">
      <w:pPr>
        <w:rPr>
          <w:rFonts w:ascii="Cambria" w:hAnsi="Cambria"/>
          <w:color w:val="000000" w:themeColor="text1"/>
        </w:rPr>
      </w:pPr>
      <w:r>
        <w:rPr>
          <w:rFonts w:ascii="Cambria" w:hAnsi="Cambria"/>
          <w:color w:val="000000" w:themeColor="text1"/>
        </w:rPr>
        <w:tab/>
      </w:r>
      <w:r w:rsidRPr="00511EFE">
        <w:rPr>
          <w:rFonts w:ascii="Cambria" w:hAnsi="Cambria"/>
          <w:color w:val="000000" w:themeColor="text1"/>
        </w:rPr>
        <w:t>For single strains, individual colonies were picked from TSA plates and grown in liquid TSB at 25˚C with 150 RPM agitation for 5 days. Strains were subcultured 1:10 in fresh TSB for 2 hours, washed twice with sterile 10mM MgCl</w:t>
      </w:r>
      <w:r w:rsidRPr="00511EFE">
        <w:rPr>
          <w:rFonts w:ascii="Cambria" w:hAnsi="Cambria"/>
          <w:color w:val="000000" w:themeColor="text1"/>
          <w:vertAlign w:val="subscript"/>
        </w:rPr>
        <w:t>2</w:t>
      </w:r>
      <w:r w:rsidRPr="00511EFE">
        <w:rPr>
          <w:rFonts w:ascii="Cambria" w:hAnsi="Cambria"/>
          <w:color w:val="000000" w:themeColor="text1"/>
        </w:rPr>
        <w:t xml:space="preserve"> (</w:t>
      </w:r>
      <w:r w:rsidRPr="002C72E4">
        <w:rPr>
          <w:rFonts w:ascii="Cambria" w:hAnsi="Cambria"/>
          <w:color w:val="000000" w:themeColor="text1"/>
        </w:rPr>
        <w:t>Merck</w:t>
      </w:r>
      <w:r w:rsidRPr="00511EFE">
        <w:rPr>
          <w:rFonts w:ascii="Cambria" w:hAnsi="Cambria"/>
          <w:color w:val="000000" w:themeColor="text1"/>
        </w:rPr>
        <w:t>), resuspended and adjusted to OD</w:t>
      </w:r>
      <w:r w:rsidRPr="00511EFE">
        <w:rPr>
          <w:rFonts w:ascii="Cambria" w:hAnsi="Cambria"/>
          <w:color w:val="000000" w:themeColor="text1"/>
          <w:vertAlign w:val="subscript"/>
        </w:rPr>
        <w:t>600</w:t>
      </w:r>
      <w:r w:rsidRPr="00511EFE">
        <w:rPr>
          <w:rFonts w:ascii="Cambria" w:hAnsi="Cambria"/>
          <w:color w:val="000000" w:themeColor="text1"/>
        </w:rPr>
        <w:t xml:space="preserve"> = 0.1. For SynCom reconstitution, glycerol stocks of 115 SynCom member strains were prepared and frozen in 96-well format. Cultures were picked directly from glycerol stocks into 1ml TSB in 96-well deep-well plates using a 96-well format</w:t>
      </w:r>
      <w:r>
        <w:rPr>
          <w:rFonts w:ascii="Cambria" w:hAnsi="Cambria"/>
          <w:color w:val="000000" w:themeColor="text1"/>
        </w:rPr>
        <w:t xml:space="preserve"> microplate tip replicator </w:t>
      </w:r>
      <w:r w:rsidRPr="00511EFE">
        <w:rPr>
          <w:rFonts w:ascii="Cambria" w:hAnsi="Cambria"/>
          <w:color w:val="000000" w:themeColor="text1"/>
        </w:rPr>
        <w:t>and sealed with breathable plate sealer (</w:t>
      </w:r>
      <w:proofErr w:type="spellStart"/>
      <w:r w:rsidRPr="002C72E4">
        <w:rPr>
          <w:rFonts w:ascii="Cambria" w:hAnsi="Cambria"/>
          <w:color w:val="000000" w:themeColor="text1"/>
        </w:rPr>
        <w:t>AeraSeal</w:t>
      </w:r>
      <w:proofErr w:type="spellEnd"/>
      <w:r w:rsidRPr="002C72E4">
        <w:rPr>
          <w:rFonts w:ascii="Cambria" w:hAnsi="Cambria"/>
          <w:color w:val="000000" w:themeColor="text1"/>
        </w:rPr>
        <w:t>, Sigma Aldrich</w:t>
      </w:r>
      <w:r w:rsidRPr="00511EFE">
        <w:rPr>
          <w:rFonts w:ascii="Cambria" w:hAnsi="Cambria"/>
          <w:color w:val="000000" w:themeColor="text1"/>
        </w:rPr>
        <w:t>). Cul</w:t>
      </w:r>
      <w:r>
        <w:rPr>
          <w:rFonts w:ascii="Cambria" w:hAnsi="Cambria"/>
          <w:color w:val="000000" w:themeColor="text1"/>
        </w:rPr>
        <w:t>tures were grown at 25˚C with 18</w:t>
      </w:r>
      <w:r w:rsidRPr="00511EFE">
        <w:rPr>
          <w:rFonts w:ascii="Cambria" w:hAnsi="Cambria"/>
          <w:color w:val="000000" w:themeColor="text1"/>
        </w:rPr>
        <w:t>0 RPM agitation for 5 days</w:t>
      </w:r>
      <w:r>
        <w:rPr>
          <w:rFonts w:ascii="Cambria" w:hAnsi="Cambria"/>
          <w:color w:val="000000" w:themeColor="text1"/>
        </w:rPr>
        <w:t xml:space="preserve"> and controlled to ensure that a majority of strains grew successfully</w:t>
      </w:r>
      <w:r w:rsidRPr="00511EFE">
        <w:rPr>
          <w:rFonts w:ascii="Cambria" w:hAnsi="Cambria"/>
          <w:color w:val="000000" w:themeColor="text1"/>
        </w:rPr>
        <w:t>. Fresh TSB (500</w:t>
      </w:r>
      <w:r w:rsidRPr="00511EFE">
        <w:rPr>
          <w:rFonts w:ascii="Cambria" w:eastAsia="Times New Roman" w:hAnsi="Cambria" w:cs="Times New Roman"/>
          <w:color w:val="000000" w:themeColor="text1"/>
          <w:shd w:val="clear" w:color="auto" w:fill="FFFFFF"/>
          <w:lang w:eastAsia="en-GB"/>
        </w:rPr>
        <w:t xml:space="preserve">µl per well) was added </w:t>
      </w:r>
      <w:r>
        <w:rPr>
          <w:rFonts w:ascii="Cambria" w:eastAsia="Times New Roman" w:hAnsi="Cambria" w:cs="Times New Roman"/>
          <w:color w:val="000000" w:themeColor="text1"/>
          <w:shd w:val="clear" w:color="auto" w:fill="FFFFFF"/>
          <w:lang w:eastAsia="en-GB"/>
        </w:rPr>
        <w:t>and cultur</w:t>
      </w:r>
      <w:r w:rsidRPr="00511EFE">
        <w:rPr>
          <w:rFonts w:ascii="Cambria" w:eastAsia="Times New Roman" w:hAnsi="Cambria" w:cs="Times New Roman"/>
          <w:color w:val="000000" w:themeColor="text1"/>
          <w:shd w:val="clear" w:color="auto" w:fill="FFFFFF"/>
          <w:lang w:eastAsia="en-GB"/>
        </w:rPr>
        <w:t>es were grown overnight, 12-18 hours</w:t>
      </w:r>
      <w:r>
        <w:rPr>
          <w:rFonts w:ascii="Cambria" w:eastAsia="Times New Roman" w:hAnsi="Cambria" w:cs="Times New Roman"/>
          <w:color w:val="000000" w:themeColor="text1"/>
          <w:shd w:val="clear" w:color="auto" w:fill="FFFFFF"/>
          <w:lang w:eastAsia="en-GB"/>
        </w:rPr>
        <w:t xml:space="preserve"> to harvest metabolically active cells</w:t>
      </w:r>
      <w:r w:rsidRPr="00511EFE">
        <w:rPr>
          <w:rFonts w:ascii="Cambria" w:eastAsia="Times New Roman" w:hAnsi="Cambria" w:cs="Times New Roman"/>
          <w:color w:val="000000" w:themeColor="text1"/>
          <w:shd w:val="clear" w:color="auto" w:fill="FFFFFF"/>
          <w:lang w:eastAsia="en-GB"/>
        </w:rPr>
        <w:t>. Cultures were then centrifuged</w:t>
      </w:r>
      <w:r>
        <w:rPr>
          <w:rFonts w:ascii="Cambria" w:eastAsia="Times New Roman" w:hAnsi="Cambria" w:cs="Times New Roman"/>
          <w:color w:val="000000" w:themeColor="text1"/>
          <w:shd w:val="clear" w:color="auto" w:fill="FFFFFF"/>
          <w:lang w:eastAsia="en-GB"/>
        </w:rPr>
        <w:t xml:space="preserve"> (4000 g, 20 min)</w:t>
      </w:r>
      <w:r w:rsidRPr="00511EFE">
        <w:rPr>
          <w:rFonts w:ascii="Cambria" w:eastAsia="Times New Roman" w:hAnsi="Cambria" w:cs="Times New Roman"/>
          <w:color w:val="000000" w:themeColor="text1"/>
          <w:shd w:val="clear" w:color="auto" w:fill="FFFFFF"/>
          <w:lang w:eastAsia="en-GB"/>
        </w:rPr>
        <w:t xml:space="preserve">, washed </w:t>
      </w:r>
      <w:r>
        <w:rPr>
          <w:rFonts w:ascii="Cambria" w:eastAsia="Times New Roman" w:hAnsi="Cambria" w:cs="Times New Roman"/>
          <w:color w:val="000000" w:themeColor="text1"/>
          <w:shd w:val="clear" w:color="auto" w:fill="FFFFFF"/>
          <w:lang w:eastAsia="en-GB"/>
        </w:rPr>
        <w:t>once</w:t>
      </w:r>
      <w:r w:rsidRPr="00511EFE">
        <w:rPr>
          <w:rFonts w:ascii="Cambria" w:eastAsia="Times New Roman" w:hAnsi="Cambria" w:cs="Times New Roman"/>
          <w:color w:val="000000" w:themeColor="text1"/>
          <w:shd w:val="clear" w:color="auto" w:fill="FFFFFF"/>
          <w:lang w:eastAsia="en-GB"/>
        </w:rPr>
        <w:t xml:space="preserve"> with MgCl</w:t>
      </w:r>
      <w:r w:rsidRPr="00511EFE">
        <w:rPr>
          <w:rFonts w:ascii="Cambria" w:eastAsia="Times New Roman" w:hAnsi="Cambria" w:cs="Times New Roman"/>
          <w:color w:val="000000" w:themeColor="text1"/>
          <w:shd w:val="clear" w:color="auto" w:fill="FFFFFF"/>
          <w:vertAlign w:val="subscript"/>
          <w:lang w:eastAsia="en-GB"/>
        </w:rPr>
        <w:t>2</w:t>
      </w:r>
      <w:r w:rsidRPr="00511EFE">
        <w:rPr>
          <w:rFonts w:ascii="Cambria" w:eastAsia="Times New Roman" w:hAnsi="Cambria" w:cs="Times New Roman"/>
          <w:color w:val="000000" w:themeColor="text1"/>
          <w:shd w:val="clear" w:color="auto" w:fill="FFFFFF"/>
          <w:lang w:eastAsia="en-GB"/>
        </w:rPr>
        <w:t>, and resuspended in 300</w:t>
      </w:r>
      <w:r w:rsidRPr="00511EFE">
        <w:rPr>
          <w:rFonts w:ascii="Cambria" w:eastAsia="Times New Roman" w:hAnsi="Cambria" w:cs="Times New Roman"/>
          <w:color w:val="1C1D1E"/>
          <w:shd w:val="clear" w:color="auto" w:fill="FFFFFF"/>
          <w:lang w:eastAsia="en-GB"/>
        </w:rPr>
        <w:t>µ</w:t>
      </w:r>
      <w:r>
        <w:rPr>
          <w:rFonts w:ascii="Cambria" w:eastAsia="Times New Roman" w:hAnsi="Cambria" w:cs="Times New Roman"/>
          <w:color w:val="1C1D1E"/>
          <w:shd w:val="clear" w:color="auto" w:fill="FFFFFF"/>
          <w:lang w:eastAsia="en-GB"/>
        </w:rPr>
        <w:t>l/well. Cultures were combined, washed and resuspended in MgCl</w:t>
      </w:r>
      <w:r>
        <w:rPr>
          <w:rFonts w:ascii="Cambria" w:eastAsia="Times New Roman" w:hAnsi="Cambria" w:cs="Times New Roman"/>
          <w:color w:val="1C1D1E"/>
          <w:shd w:val="clear" w:color="auto" w:fill="FFFFFF"/>
          <w:vertAlign w:val="subscript"/>
          <w:lang w:eastAsia="en-GB"/>
        </w:rPr>
        <w:t>2</w:t>
      </w:r>
      <w:r>
        <w:rPr>
          <w:rFonts w:ascii="Cambria" w:eastAsia="Times New Roman" w:hAnsi="Cambria" w:cs="Times New Roman"/>
          <w:color w:val="1C1D1E"/>
          <w:shd w:val="clear" w:color="auto" w:fill="FFFFFF"/>
          <w:lang w:eastAsia="en-GB"/>
        </w:rPr>
        <w:t xml:space="preserve"> and adjusted to </w:t>
      </w:r>
      <w:r w:rsidRPr="00511EFE">
        <w:rPr>
          <w:rFonts w:ascii="Cambria" w:hAnsi="Cambria"/>
          <w:color w:val="000000" w:themeColor="text1"/>
        </w:rPr>
        <w:t>OD</w:t>
      </w:r>
      <w:r w:rsidRPr="00511EFE">
        <w:rPr>
          <w:rFonts w:ascii="Cambria" w:hAnsi="Cambria"/>
          <w:color w:val="000000" w:themeColor="text1"/>
          <w:vertAlign w:val="subscript"/>
        </w:rPr>
        <w:t>600</w:t>
      </w:r>
      <w:r w:rsidRPr="00511EFE">
        <w:rPr>
          <w:rFonts w:ascii="Cambria" w:hAnsi="Cambria"/>
          <w:color w:val="000000" w:themeColor="text1"/>
        </w:rPr>
        <w:t xml:space="preserve"> = 0.1</w:t>
      </w:r>
      <w:r>
        <w:rPr>
          <w:rFonts w:ascii="Cambria" w:hAnsi="Cambria"/>
          <w:color w:val="000000" w:themeColor="text1"/>
        </w:rPr>
        <w:t>. Heat-killed SynCom was prepared by incubating an aliquot of SynCom suspension at 99˚C for 30 minutes. Heat-killed or Live suspensions were used 1000x to inoculate media (final OD</w:t>
      </w:r>
      <w:r>
        <w:rPr>
          <w:rFonts w:ascii="Cambria" w:hAnsi="Cambria"/>
          <w:color w:val="000000" w:themeColor="text1"/>
          <w:vertAlign w:val="subscript"/>
        </w:rPr>
        <w:t>600</w:t>
      </w:r>
      <w:r>
        <w:rPr>
          <w:rFonts w:ascii="Cambria" w:hAnsi="Cambria"/>
          <w:color w:val="000000" w:themeColor="text1"/>
        </w:rPr>
        <w:t xml:space="preserve"> = 0.0001).</w:t>
      </w:r>
    </w:p>
    <w:p w:rsidR="00610358" w:rsidRPr="00511EFE" w:rsidRDefault="00610358" w:rsidP="00FC7FA0">
      <w:pPr>
        <w:rPr>
          <w:rFonts w:ascii="Cambria" w:hAnsi="Cambria"/>
          <w:color w:val="000000" w:themeColor="text1"/>
        </w:rPr>
      </w:pPr>
    </w:p>
    <w:p w:rsidR="00610358" w:rsidRPr="003575DD" w:rsidRDefault="00610358" w:rsidP="00FC7FA0">
      <w:pPr>
        <w:rPr>
          <w:rFonts w:ascii="Cambria" w:hAnsi="Cambria"/>
          <w:b/>
          <w:color w:val="000000" w:themeColor="text1"/>
        </w:rPr>
      </w:pPr>
      <w:r w:rsidRPr="003575DD">
        <w:rPr>
          <w:rFonts w:ascii="Cambria" w:hAnsi="Cambria"/>
          <w:b/>
          <w:color w:val="000000" w:themeColor="text1"/>
        </w:rPr>
        <w:t>RNA extraction and RNA-</w:t>
      </w:r>
      <w:proofErr w:type="spellStart"/>
      <w:r w:rsidRPr="003575DD">
        <w:rPr>
          <w:rFonts w:ascii="Cambria" w:hAnsi="Cambria"/>
          <w:b/>
          <w:color w:val="000000" w:themeColor="text1"/>
        </w:rPr>
        <w:t>seq</w:t>
      </w:r>
      <w:proofErr w:type="spellEnd"/>
      <w:r>
        <w:rPr>
          <w:rFonts w:ascii="Cambria" w:hAnsi="Cambria"/>
          <w:b/>
          <w:color w:val="000000" w:themeColor="text1"/>
        </w:rPr>
        <w:t xml:space="preserve"> analysis</w:t>
      </w:r>
    </w:p>
    <w:p w:rsidR="00610358" w:rsidRDefault="00610358" w:rsidP="00FC7FA0">
      <w:pPr>
        <w:rPr>
          <w:rFonts w:ascii="Cambria" w:hAnsi="Cambria" w:cs="Times New Roman"/>
          <w:color w:val="000000" w:themeColor="text1"/>
          <w:lang w:eastAsia="en-GB"/>
        </w:rPr>
      </w:pPr>
      <w:r w:rsidRPr="0060017D">
        <w:rPr>
          <w:rFonts w:ascii="Cambria" w:hAnsi="Cambria" w:cs="Times New Roman"/>
          <w:color w:val="000000" w:themeColor="text1"/>
          <w:lang w:eastAsia="en-GB"/>
        </w:rPr>
        <w:t>For </w:t>
      </w:r>
      <w:r w:rsidRPr="00E35EB2">
        <w:rPr>
          <w:rFonts w:ascii="Cambria" w:hAnsi="Cambria" w:cs="Times New Roman"/>
          <w:color w:val="000000" w:themeColor="text1"/>
          <w:lang w:eastAsia="en-GB"/>
        </w:rPr>
        <w:t>transcriptomic</w:t>
      </w:r>
      <w:r w:rsidRPr="0060017D">
        <w:rPr>
          <w:rFonts w:ascii="Cambria" w:hAnsi="Cambria" w:cs="Times New Roman"/>
          <w:color w:val="000000" w:themeColor="text1"/>
          <w:lang w:eastAsia="en-GB"/>
        </w:rPr>
        <w:t> analysis, 6-day-old </w:t>
      </w:r>
      <w:r w:rsidRPr="00E35EB2">
        <w:rPr>
          <w:rFonts w:ascii="Cambria" w:hAnsi="Cambria" w:cs="Times New Roman"/>
          <w:i/>
          <w:iCs/>
          <w:color w:val="000000" w:themeColor="text1"/>
          <w:lang w:eastAsia="en-GB"/>
        </w:rPr>
        <w:t>A. thaliana</w:t>
      </w:r>
      <w:r w:rsidRPr="0060017D">
        <w:rPr>
          <w:rFonts w:ascii="Cambria" w:hAnsi="Cambria" w:cs="Times New Roman"/>
          <w:color w:val="000000" w:themeColor="text1"/>
          <w:lang w:eastAsia="en-GB"/>
        </w:rPr>
        <w:t xml:space="preserve"> seedlings were </w:t>
      </w:r>
      <w:r>
        <w:rPr>
          <w:rFonts w:ascii="Cambria" w:hAnsi="Cambria" w:cs="Times New Roman"/>
          <w:color w:val="000000" w:themeColor="text1"/>
          <w:lang w:eastAsia="en-GB"/>
        </w:rPr>
        <w:t>transferred to avFe or unavFe media with live or heat-killed SynCom as above and grown for 8 days</w:t>
      </w:r>
      <w:r w:rsidRPr="0060017D">
        <w:rPr>
          <w:rFonts w:ascii="Cambria" w:hAnsi="Cambria" w:cs="Times New Roman"/>
          <w:color w:val="000000" w:themeColor="text1"/>
          <w:lang w:eastAsia="en-GB"/>
        </w:rPr>
        <w:t xml:space="preserve">. Roots from </w:t>
      </w:r>
      <w:r>
        <w:rPr>
          <w:rFonts w:ascii="Cambria" w:hAnsi="Cambria" w:cs="Times New Roman"/>
          <w:color w:val="000000" w:themeColor="text1"/>
          <w:lang w:eastAsia="en-GB"/>
        </w:rPr>
        <w:t>6 plants (one plate)</w:t>
      </w:r>
      <w:r w:rsidRPr="0060017D">
        <w:rPr>
          <w:rFonts w:ascii="Cambria" w:hAnsi="Cambria" w:cs="Times New Roman"/>
          <w:color w:val="000000" w:themeColor="text1"/>
          <w:lang w:eastAsia="en-GB"/>
        </w:rPr>
        <w:t xml:space="preserve"> were combined for one replicate and a total of three replicates were sampled for each condition</w:t>
      </w:r>
      <w:r>
        <w:rPr>
          <w:rFonts w:ascii="Cambria" w:hAnsi="Cambria" w:cs="Times New Roman"/>
          <w:color w:val="000000" w:themeColor="text1"/>
          <w:lang w:eastAsia="en-GB"/>
        </w:rPr>
        <w:t xml:space="preserve"> in each of two experiments</w:t>
      </w:r>
      <w:r w:rsidRPr="0060017D">
        <w:rPr>
          <w:rFonts w:ascii="Cambria" w:hAnsi="Cambria" w:cs="Times New Roman"/>
          <w:color w:val="000000" w:themeColor="text1"/>
          <w:lang w:eastAsia="en-GB"/>
        </w:rPr>
        <w:t>. Roots were homogenized with Lysin</w:t>
      </w:r>
      <w:r>
        <w:rPr>
          <w:rFonts w:ascii="Cambria" w:hAnsi="Cambria" w:cs="Times New Roman"/>
          <w:color w:val="000000" w:themeColor="text1"/>
          <w:lang w:eastAsia="en-GB"/>
        </w:rPr>
        <w:t xml:space="preserve">g Matrix E and </w:t>
      </w:r>
      <w:proofErr w:type="spellStart"/>
      <w:r>
        <w:rPr>
          <w:rFonts w:ascii="Cambria" w:hAnsi="Cambria" w:cs="Times New Roman"/>
          <w:color w:val="000000" w:themeColor="text1"/>
          <w:lang w:eastAsia="en-GB"/>
        </w:rPr>
        <w:t>TissueLyser</w:t>
      </w:r>
      <w:proofErr w:type="spellEnd"/>
      <w:r>
        <w:rPr>
          <w:rFonts w:ascii="Cambria" w:hAnsi="Cambria" w:cs="Times New Roman"/>
          <w:color w:val="000000" w:themeColor="text1"/>
          <w:lang w:eastAsia="en-GB"/>
        </w:rPr>
        <w:t xml:space="preserve"> II (3</w:t>
      </w:r>
      <w:r w:rsidRPr="0060017D">
        <w:rPr>
          <w:rFonts w:ascii="Cambria" w:hAnsi="Cambria" w:cs="Times New Roman"/>
          <w:color w:val="000000" w:themeColor="text1"/>
          <w:lang w:eastAsia="en-GB"/>
        </w:rPr>
        <w:t xml:space="preserve">0 beats per second for </w:t>
      </w:r>
      <w:r>
        <w:rPr>
          <w:rFonts w:ascii="Cambria" w:hAnsi="Cambria" w:cs="Times New Roman"/>
          <w:color w:val="000000" w:themeColor="text1"/>
          <w:lang w:eastAsia="en-GB"/>
        </w:rPr>
        <w:t>2x</w:t>
      </w:r>
      <w:r w:rsidRPr="0060017D">
        <w:rPr>
          <w:rFonts w:ascii="Cambria" w:hAnsi="Cambria" w:cs="Times New Roman"/>
          <w:color w:val="000000" w:themeColor="text1"/>
          <w:lang w:eastAsia="en-GB"/>
        </w:rPr>
        <w:t xml:space="preserve">30 s; Qiagen) and RNA was extracted with the </w:t>
      </w:r>
      <w:proofErr w:type="spellStart"/>
      <w:r w:rsidRPr="0060017D">
        <w:rPr>
          <w:rFonts w:ascii="Cambria" w:hAnsi="Cambria" w:cs="Times New Roman"/>
          <w:color w:val="000000" w:themeColor="text1"/>
          <w:lang w:eastAsia="en-GB"/>
        </w:rPr>
        <w:t>miRNeasy</w:t>
      </w:r>
      <w:proofErr w:type="spellEnd"/>
      <w:r w:rsidRPr="0060017D">
        <w:rPr>
          <w:rFonts w:ascii="Cambria" w:hAnsi="Cambria" w:cs="Times New Roman"/>
          <w:color w:val="000000" w:themeColor="text1"/>
          <w:lang w:eastAsia="en-GB"/>
        </w:rPr>
        <w:t xml:space="preserve"> Mini Kit (Qiagen) according to the manufacturer’s instructions. RNA quality was determined using a 2100 Bioanalyzer (Agilent Technologies). </w:t>
      </w:r>
      <w:r w:rsidRPr="0060017D">
        <w:rPr>
          <w:rFonts w:ascii="Cambria" w:hAnsi="Cambria" w:cs="Times New Roman"/>
          <w:color w:val="000000" w:themeColor="text1"/>
          <w:lang w:eastAsia="en-GB"/>
        </w:rPr>
        <w:lastRenderedPageBreak/>
        <w:t>Preparation of </w:t>
      </w:r>
      <w:r w:rsidRPr="00E35EB2">
        <w:rPr>
          <w:rFonts w:ascii="Cambria" w:hAnsi="Cambria" w:cs="Times New Roman"/>
          <w:color w:val="000000" w:themeColor="text1"/>
          <w:lang w:eastAsia="en-GB"/>
        </w:rPr>
        <w:t>Illumina sequencing</w:t>
      </w:r>
      <w:r w:rsidRPr="0060017D">
        <w:rPr>
          <w:rFonts w:ascii="Cambria" w:hAnsi="Cambria" w:cs="Times New Roman"/>
          <w:color w:val="000000" w:themeColor="text1"/>
          <w:lang w:eastAsia="en-GB"/>
        </w:rPr>
        <w:t xml:space="preserve"> libraries was conducted </w:t>
      </w:r>
      <w:r>
        <w:rPr>
          <w:rFonts w:ascii="Cambria" w:hAnsi="Cambria" w:cs="Times New Roman"/>
          <w:color w:val="000000" w:themeColor="text1"/>
          <w:lang w:eastAsia="en-GB"/>
        </w:rPr>
        <w:t xml:space="preserve">by the Max Planck Genome </w:t>
      </w:r>
      <w:proofErr w:type="spellStart"/>
      <w:r>
        <w:rPr>
          <w:rFonts w:ascii="Cambria" w:hAnsi="Cambria" w:cs="Times New Roman"/>
          <w:color w:val="000000" w:themeColor="text1"/>
          <w:lang w:eastAsia="en-GB"/>
        </w:rPr>
        <w:t>Center</w:t>
      </w:r>
      <w:proofErr w:type="spellEnd"/>
      <w:r w:rsidRPr="0060017D">
        <w:rPr>
          <w:rFonts w:ascii="Cambria" w:hAnsi="Cambria" w:cs="Times New Roman"/>
          <w:color w:val="000000" w:themeColor="text1"/>
          <w:lang w:eastAsia="en-GB"/>
        </w:rPr>
        <w:t xml:space="preserve">. Sequences were generated using the Illumina HiSeq2500 platform. Approximately 20M </w:t>
      </w:r>
      <w:r>
        <w:rPr>
          <w:rFonts w:ascii="Cambria" w:hAnsi="Cambria" w:cs="Times New Roman"/>
          <w:color w:val="000000" w:themeColor="text1"/>
          <w:lang w:eastAsia="en-GB"/>
        </w:rPr>
        <w:t xml:space="preserve">paired-end </w:t>
      </w:r>
      <w:r w:rsidRPr="0060017D">
        <w:rPr>
          <w:rFonts w:ascii="Cambria" w:hAnsi="Cambria" w:cs="Times New Roman"/>
          <w:color w:val="000000" w:themeColor="text1"/>
          <w:lang w:eastAsia="en-GB"/>
        </w:rPr>
        <w:t xml:space="preserve">reads </w:t>
      </w:r>
      <w:r>
        <w:rPr>
          <w:rFonts w:ascii="Cambria" w:hAnsi="Cambria" w:cs="Times New Roman"/>
          <w:color w:val="000000" w:themeColor="text1"/>
          <w:lang w:eastAsia="en-GB"/>
        </w:rPr>
        <w:t xml:space="preserve">with a length of 250 bp were obtained </w:t>
      </w:r>
      <w:r w:rsidRPr="0060017D">
        <w:rPr>
          <w:rFonts w:ascii="Cambria" w:hAnsi="Cambria" w:cs="Times New Roman"/>
          <w:color w:val="000000" w:themeColor="text1"/>
          <w:lang w:eastAsia="en-GB"/>
        </w:rPr>
        <w:t xml:space="preserve">per sample </w:t>
      </w:r>
      <w:r>
        <w:rPr>
          <w:rFonts w:ascii="Cambria" w:hAnsi="Cambria" w:cs="Times New Roman"/>
          <w:color w:val="000000" w:themeColor="text1"/>
          <w:lang w:eastAsia="en-GB"/>
        </w:rPr>
        <w:t>in one experiment, and 8M per sample in the second.</w:t>
      </w:r>
    </w:p>
    <w:p w:rsidR="00610358" w:rsidRDefault="00610358" w:rsidP="00FC7FA0">
      <w:pPr>
        <w:rPr>
          <w:rFonts w:ascii="Cambria" w:hAnsi="Cambria" w:cs="Times New Roman"/>
          <w:color w:val="000000" w:themeColor="text1"/>
          <w:lang w:eastAsia="en-GB"/>
        </w:rPr>
      </w:pPr>
    </w:p>
    <w:p w:rsidR="00610358" w:rsidRDefault="00610358" w:rsidP="00EC2B69">
      <w:pPr>
        <w:rPr>
          <w:rFonts w:ascii="Cambria" w:hAnsi="Cambria"/>
          <w:highlight w:val="yellow"/>
        </w:rPr>
      </w:pPr>
      <w:r w:rsidRPr="00FC7FA0">
        <w:rPr>
          <w:rFonts w:ascii="Cambria" w:hAnsi="Cambria"/>
          <w:highlight w:val="yellow"/>
        </w:rPr>
        <w:t>Yulong and Ruben please fill in</w:t>
      </w:r>
    </w:p>
    <w:p w:rsidR="008D130B" w:rsidRDefault="008D130B" w:rsidP="00EC2B69">
      <w:pPr>
        <w:rPr>
          <w:rFonts w:ascii="Cambria" w:hAnsi="Cambria"/>
          <w:highlight w:val="yellow"/>
        </w:rPr>
      </w:pPr>
    </w:p>
    <w:p w:rsidR="008D130B" w:rsidRDefault="008D130B" w:rsidP="00EC2B69">
      <w:pPr>
        <w:rPr>
          <w:rFonts w:ascii="Cambria" w:hAnsi="Cambria"/>
          <w:highlight w:val="yellow"/>
        </w:rPr>
      </w:pPr>
    </w:p>
    <w:p w:rsidR="008D130B" w:rsidRDefault="008D130B" w:rsidP="00EC2B69">
      <w:pPr>
        <w:rPr>
          <w:rFonts w:ascii="Cambria" w:hAnsi="Cambria"/>
          <w:highlight w:val="yellow"/>
        </w:rPr>
      </w:pPr>
    </w:p>
    <w:p w:rsidR="008D130B" w:rsidRDefault="008D130B" w:rsidP="00EC2B69">
      <w:pPr>
        <w:rPr>
          <w:rFonts w:ascii="Cambria" w:hAnsi="Cambria"/>
          <w:highlight w:val="yellow"/>
        </w:rPr>
      </w:pPr>
    </w:p>
    <w:p w:rsidR="008D130B" w:rsidRDefault="008D130B" w:rsidP="00EC2B69">
      <w:pPr>
        <w:rPr>
          <w:rFonts w:ascii="Cambria" w:hAnsi="Cambria"/>
          <w:highlight w:val="yellow"/>
        </w:rPr>
      </w:pPr>
    </w:p>
    <w:p w:rsidR="008D130B" w:rsidRDefault="008D130B" w:rsidP="00EC2B69">
      <w:pPr>
        <w:rPr>
          <w:rFonts w:ascii="Cambria" w:hAnsi="Cambria"/>
          <w:highlight w:val="yellow"/>
        </w:rPr>
      </w:pPr>
    </w:p>
    <w:p w:rsidR="008D130B" w:rsidRDefault="008D130B" w:rsidP="00EC2B69">
      <w:pPr>
        <w:rPr>
          <w:rFonts w:ascii="Cambria" w:hAnsi="Cambria"/>
          <w:highlight w:val="yellow"/>
        </w:rPr>
      </w:pPr>
    </w:p>
    <w:p w:rsidR="008D130B" w:rsidRDefault="008D130B" w:rsidP="00EC2B69">
      <w:pPr>
        <w:rPr>
          <w:rFonts w:ascii="Cambria" w:hAnsi="Cambria"/>
          <w:highlight w:val="yellow"/>
        </w:rPr>
      </w:pPr>
    </w:p>
    <w:p w:rsidR="00610358" w:rsidRDefault="00610358" w:rsidP="00EC2B69">
      <w:pPr>
        <w:rPr>
          <w:rFonts w:ascii="Cambria" w:hAnsi="Cambria"/>
          <w:highlight w:val="yellow"/>
        </w:rPr>
      </w:pPr>
    </w:p>
    <w:p w:rsidR="008D130B" w:rsidRDefault="008D130B" w:rsidP="00546982">
      <w:pPr>
        <w:pStyle w:val="EndNoteBibliography"/>
        <w:ind w:left="720" w:hanging="720"/>
      </w:pPr>
    </w:p>
    <w:p w:rsidR="008D130B" w:rsidRPr="000022DC" w:rsidRDefault="008D130B" w:rsidP="008D130B">
      <w:pPr>
        <w:rPr>
          <w:rFonts w:ascii="Cambria" w:hAnsi="Cambria"/>
          <w:b/>
          <w:sz w:val="28"/>
          <w:u w:val="single"/>
        </w:rPr>
      </w:pPr>
      <w:r>
        <w:rPr>
          <w:rFonts w:ascii="Cambria" w:hAnsi="Cambria"/>
          <w:b/>
          <w:sz w:val="28"/>
          <w:u w:val="single"/>
        </w:rPr>
        <w:t>References</w:t>
      </w:r>
    </w:p>
    <w:p w:rsidR="008D130B" w:rsidRPr="008D130B" w:rsidRDefault="008D130B" w:rsidP="00546982">
      <w:pPr>
        <w:pStyle w:val="EndNoteBibliography"/>
        <w:ind w:left="720" w:hanging="720"/>
        <w:rPr>
          <w:b/>
        </w:rPr>
      </w:pPr>
    </w:p>
    <w:p w:rsidR="00610358" w:rsidRPr="00546982" w:rsidRDefault="00610358" w:rsidP="00546982">
      <w:pPr>
        <w:pStyle w:val="EndNoteBibliography"/>
        <w:ind w:left="720" w:hanging="720"/>
      </w:pPr>
      <w:r w:rsidRPr="00546982">
        <w:t>1</w:t>
      </w:r>
      <w:r w:rsidRPr="00546982">
        <w:tab/>
        <w:t>Bulgarelli, D.</w:t>
      </w:r>
      <w:r w:rsidRPr="00546982">
        <w:rPr>
          <w:i/>
        </w:rPr>
        <w:t xml:space="preserve"> et al.</w:t>
      </w:r>
      <w:r w:rsidRPr="00546982">
        <w:t xml:space="preserve"> Revealing structure and assembly cues for Arabidopsis root-inhabiting bacterial microbiota. </w:t>
      </w:r>
      <w:r w:rsidRPr="00546982">
        <w:rPr>
          <w:i/>
        </w:rPr>
        <w:t>Nature</w:t>
      </w:r>
      <w:r w:rsidRPr="00546982">
        <w:t xml:space="preserve"> </w:t>
      </w:r>
      <w:r w:rsidRPr="00546982">
        <w:rPr>
          <w:b/>
        </w:rPr>
        <w:t>488</w:t>
      </w:r>
      <w:r w:rsidRPr="00546982">
        <w:t>, nature11336, doi:10.1038/nature11336 PMID - 22859207 (2012).</w:t>
      </w:r>
    </w:p>
    <w:p w:rsidR="00610358" w:rsidRPr="00546982" w:rsidRDefault="00610358" w:rsidP="00546982">
      <w:pPr>
        <w:pStyle w:val="EndNoteBibliography"/>
        <w:ind w:left="720" w:hanging="720"/>
      </w:pPr>
      <w:r w:rsidRPr="00546982">
        <w:t>2</w:t>
      </w:r>
      <w:r w:rsidRPr="00546982">
        <w:tab/>
        <w:t>Lundberg, D. S.</w:t>
      </w:r>
      <w:r w:rsidRPr="00546982">
        <w:rPr>
          <w:i/>
        </w:rPr>
        <w:t xml:space="preserve"> et al.</w:t>
      </w:r>
      <w:r w:rsidRPr="00546982">
        <w:t xml:space="preserve"> Defining the core Arabidopsis thaliana root microbiome. </w:t>
      </w:r>
      <w:r w:rsidRPr="00546982">
        <w:rPr>
          <w:i/>
        </w:rPr>
        <w:t>Nature</w:t>
      </w:r>
      <w:r w:rsidRPr="00546982">
        <w:t xml:space="preserve"> </w:t>
      </w:r>
      <w:r w:rsidRPr="00546982">
        <w:rPr>
          <w:b/>
        </w:rPr>
        <w:t>488</w:t>
      </w:r>
      <w:r w:rsidRPr="00546982">
        <w:t>, 86-90, doi:10.1038/nature11237 PMID - 22859206 (2012).</w:t>
      </w:r>
    </w:p>
    <w:p w:rsidR="00610358" w:rsidRPr="00546982" w:rsidRDefault="00610358" w:rsidP="00546982">
      <w:pPr>
        <w:pStyle w:val="EndNoteBibliography"/>
        <w:ind w:left="720" w:hanging="720"/>
      </w:pPr>
      <w:r w:rsidRPr="00546982">
        <w:t>3</w:t>
      </w:r>
      <w:r w:rsidRPr="00546982">
        <w:tab/>
        <w:t>Bai, Y.</w:t>
      </w:r>
      <w:r w:rsidRPr="00546982">
        <w:rPr>
          <w:i/>
        </w:rPr>
        <w:t xml:space="preserve"> et al.</w:t>
      </w:r>
      <w:r w:rsidRPr="00546982">
        <w:t xml:space="preserve"> Functional overlap of the Arabidopsis leaf and root microbiota. </w:t>
      </w:r>
      <w:r w:rsidRPr="00546982">
        <w:rPr>
          <w:i/>
        </w:rPr>
        <w:t>Nature</w:t>
      </w:r>
      <w:r w:rsidRPr="00546982">
        <w:t xml:space="preserve"> </w:t>
      </w:r>
      <w:r w:rsidRPr="00546982">
        <w:rPr>
          <w:b/>
        </w:rPr>
        <w:t>528</w:t>
      </w:r>
      <w:r w:rsidRPr="00546982">
        <w:t>, 364-369, doi:10.1038/nature16192 PMID - 26633631 (2015).</w:t>
      </w:r>
    </w:p>
    <w:p w:rsidR="00610358" w:rsidRPr="00546982" w:rsidRDefault="00610358" w:rsidP="00546982">
      <w:pPr>
        <w:pStyle w:val="EndNoteBibliography"/>
        <w:ind w:left="720" w:hanging="720"/>
      </w:pPr>
      <w:r w:rsidRPr="00546982">
        <w:t>4</w:t>
      </w:r>
      <w:r w:rsidRPr="00546982">
        <w:tab/>
        <w:t xml:space="preserve">Berendsen, R. L., Pieterse, C. &amp; Bakker, P. The rhizosphere microbiome and plant health. </w:t>
      </w:r>
      <w:r w:rsidRPr="00546982">
        <w:rPr>
          <w:i/>
        </w:rPr>
        <w:t>Trends in Plant Science</w:t>
      </w:r>
      <w:r w:rsidRPr="00546982">
        <w:t xml:space="preserve"> </w:t>
      </w:r>
      <w:r w:rsidRPr="00546982">
        <w:rPr>
          <w:b/>
        </w:rPr>
        <w:t>17</w:t>
      </w:r>
      <w:r w:rsidRPr="00546982">
        <w:t>, 478-486, doi:10.1016/j.tplants.2012.04.001 PMID - 22564542 (2012).</w:t>
      </w:r>
    </w:p>
    <w:p w:rsidR="00610358" w:rsidRPr="00546982" w:rsidRDefault="00610358" w:rsidP="00546982">
      <w:pPr>
        <w:pStyle w:val="EndNoteBibliography"/>
        <w:ind w:left="720" w:hanging="720"/>
      </w:pPr>
      <w:r w:rsidRPr="00546982">
        <w:t>5</w:t>
      </w:r>
      <w:r w:rsidRPr="00546982">
        <w:tab/>
        <w:t xml:space="preserve">Bulgarelli, D., Schlaeppi, K., Spaepen, S., Themaat, E. v. &amp; Schulze-Lefert, P. Structure and Functions of the Bacterial Microbiota of Plants. </w:t>
      </w:r>
      <w:r w:rsidRPr="00546982">
        <w:rPr>
          <w:i/>
        </w:rPr>
        <w:t>Plant Biology</w:t>
      </w:r>
      <w:r w:rsidRPr="00546982">
        <w:t xml:space="preserve"> </w:t>
      </w:r>
      <w:r w:rsidRPr="00546982">
        <w:rPr>
          <w:b/>
        </w:rPr>
        <w:t>64</w:t>
      </w:r>
      <w:r w:rsidRPr="00546982">
        <w:t>, 807-838, doi:10.1146/annurev-arplant-050312-120106 PMID - 23373698 (2013).</w:t>
      </w:r>
    </w:p>
    <w:p w:rsidR="00610358" w:rsidRPr="00546982" w:rsidRDefault="00610358" w:rsidP="00546982">
      <w:pPr>
        <w:pStyle w:val="EndNoteBibliography"/>
        <w:ind w:left="720" w:hanging="720"/>
      </w:pPr>
      <w:r w:rsidRPr="00546982">
        <w:t>6</w:t>
      </w:r>
      <w:r w:rsidRPr="00546982">
        <w:tab/>
        <w:t>Carrion, V. J.</w:t>
      </w:r>
      <w:r w:rsidRPr="00546982">
        <w:rPr>
          <w:i/>
        </w:rPr>
        <w:t xml:space="preserve"> et al.</w:t>
      </w:r>
      <w:r w:rsidRPr="00546982">
        <w:t xml:space="preserve"> Pathogen-induced activation of disease-suppressive functions in the endophytic root microbiome. </w:t>
      </w:r>
      <w:r w:rsidRPr="00546982">
        <w:rPr>
          <w:i/>
        </w:rPr>
        <w:t>Science</w:t>
      </w:r>
      <w:r w:rsidRPr="00546982">
        <w:t xml:space="preserve"> </w:t>
      </w:r>
      <w:r w:rsidRPr="00546982">
        <w:rPr>
          <w:b/>
        </w:rPr>
        <w:t>366</w:t>
      </w:r>
      <w:r w:rsidRPr="00546982">
        <w:t>, 606-612, doi:10.1126/science.aaw9285 (2019).</w:t>
      </w:r>
    </w:p>
    <w:p w:rsidR="00610358" w:rsidRPr="00546982" w:rsidRDefault="00610358" w:rsidP="00546982">
      <w:pPr>
        <w:pStyle w:val="EndNoteBibliography"/>
        <w:ind w:left="720" w:hanging="720"/>
      </w:pPr>
      <w:r w:rsidRPr="00546982">
        <w:t>7</w:t>
      </w:r>
      <w:r w:rsidRPr="00546982">
        <w:tab/>
        <w:t>Duran, P.</w:t>
      </w:r>
      <w:r w:rsidRPr="00546982">
        <w:rPr>
          <w:i/>
        </w:rPr>
        <w:t xml:space="preserve"> et al.</w:t>
      </w:r>
      <w:r w:rsidRPr="00546982">
        <w:t xml:space="preserve"> Microbial Interkingdom Interactions in Roots Promote Arabidopsis Survival. </w:t>
      </w:r>
      <w:r w:rsidRPr="00546982">
        <w:rPr>
          <w:i/>
        </w:rPr>
        <w:t>Cell</w:t>
      </w:r>
      <w:r w:rsidRPr="00546982">
        <w:t xml:space="preserve"> </w:t>
      </w:r>
      <w:r w:rsidRPr="00546982">
        <w:rPr>
          <w:b/>
        </w:rPr>
        <w:t>175</w:t>
      </w:r>
      <w:r w:rsidRPr="00546982">
        <w:t>, 973-983 e914, doi:10.1016/j.cell.2018.10.020 (2018).</w:t>
      </w:r>
    </w:p>
    <w:p w:rsidR="00610358" w:rsidRPr="00546982" w:rsidRDefault="00610358" w:rsidP="00546982">
      <w:pPr>
        <w:pStyle w:val="EndNoteBibliography"/>
        <w:ind w:left="720" w:hanging="720"/>
      </w:pPr>
      <w:r w:rsidRPr="00546982">
        <w:t>8</w:t>
      </w:r>
      <w:r w:rsidRPr="00546982">
        <w:tab/>
        <w:t>Hacquard, S.</w:t>
      </w:r>
      <w:r w:rsidRPr="00546982">
        <w:rPr>
          <w:i/>
        </w:rPr>
        <w:t xml:space="preserve"> et al.</w:t>
      </w:r>
      <w:r w:rsidRPr="00546982">
        <w:t xml:space="preserve"> Microbiota and Host Nutrition across Plant and Animal Kingdoms. </w:t>
      </w:r>
      <w:r w:rsidRPr="00546982">
        <w:rPr>
          <w:i/>
        </w:rPr>
        <w:t>Cell Host &amp; Microbe</w:t>
      </w:r>
      <w:r w:rsidRPr="00546982">
        <w:t xml:space="preserve"> </w:t>
      </w:r>
      <w:r w:rsidRPr="00546982">
        <w:rPr>
          <w:b/>
        </w:rPr>
        <w:t>17</w:t>
      </w:r>
      <w:r w:rsidRPr="00546982">
        <w:t>, 603-616, doi:10.1016/j.chom.2015.04.009 PMID - 25974302 (2015).</w:t>
      </w:r>
    </w:p>
    <w:p w:rsidR="00610358" w:rsidRPr="00546982" w:rsidRDefault="00610358" w:rsidP="00546982">
      <w:pPr>
        <w:pStyle w:val="EndNoteBibliography"/>
        <w:ind w:left="720" w:hanging="720"/>
      </w:pPr>
      <w:r w:rsidRPr="00546982">
        <w:t>9</w:t>
      </w:r>
      <w:r w:rsidRPr="00546982">
        <w:tab/>
        <w:t xml:space="preserve">Morrissey, J. &amp; Guerinot, M. L. Iron uptake and transport in plants: the good, the bad, and the ionome. </w:t>
      </w:r>
      <w:r w:rsidRPr="00546982">
        <w:rPr>
          <w:i/>
        </w:rPr>
        <w:t>Chemical reviews</w:t>
      </w:r>
      <w:r w:rsidRPr="00546982">
        <w:t xml:space="preserve"> </w:t>
      </w:r>
      <w:r w:rsidRPr="00546982">
        <w:rPr>
          <w:b/>
        </w:rPr>
        <w:t>109</w:t>
      </w:r>
      <w:r w:rsidRPr="00546982">
        <w:t>, 4553-4567, doi:10.1021/cr900112r PMID - 19754138 (2009).</w:t>
      </w:r>
    </w:p>
    <w:p w:rsidR="00610358" w:rsidRPr="00546982" w:rsidRDefault="00610358" w:rsidP="00546982">
      <w:pPr>
        <w:pStyle w:val="EndNoteBibliography"/>
        <w:ind w:left="720" w:hanging="720"/>
      </w:pPr>
      <w:r w:rsidRPr="00546982">
        <w:t>10</w:t>
      </w:r>
      <w:r w:rsidRPr="00546982">
        <w:tab/>
        <w:t xml:space="preserve">Santi, S. &amp; Schmidt, W. Dissecting iron deficiency‐induced proton extrusion in Arabidopsis roots. </w:t>
      </w:r>
      <w:r w:rsidRPr="00546982">
        <w:rPr>
          <w:i/>
        </w:rPr>
        <w:t>New Phytologist</w:t>
      </w:r>
      <w:r w:rsidRPr="00546982">
        <w:t xml:space="preserve"> </w:t>
      </w:r>
      <w:r w:rsidRPr="00546982">
        <w:rPr>
          <w:b/>
        </w:rPr>
        <w:t>183</w:t>
      </w:r>
      <w:r w:rsidRPr="00546982">
        <w:t>, 1072-1084, doi:10.1111/j.1469-8137.2009.02908.x PMID - 19549134 (2009).</w:t>
      </w:r>
    </w:p>
    <w:p w:rsidR="00610358" w:rsidRPr="00546982" w:rsidRDefault="00610358" w:rsidP="00546982">
      <w:pPr>
        <w:pStyle w:val="EndNoteBibliography"/>
        <w:ind w:left="720" w:hanging="720"/>
      </w:pPr>
      <w:r w:rsidRPr="00546982">
        <w:t>11</w:t>
      </w:r>
      <w:r w:rsidRPr="00546982">
        <w:tab/>
        <w:t xml:space="preserve">Robinson, N. J., Procter, C. M., Connolly, E. L. &amp; Guerinot, M. L. A ferric-chelate reductase for iron uptake from soils. </w:t>
      </w:r>
      <w:r w:rsidRPr="00546982">
        <w:rPr>
          <w:i/>
        </w:rPr>
        <w:t>Nature</w:t>
      </w:r>
      <w:r w:rsidRPr="00546982">
        <w:t xml:space="preserve"> </w:t>
      </w:r>
      <w:r w:rsidRPr="00546982">
        <w:rPr>
          <w:b/>
        </w:rPr>
        <w:t>397</w:t>
      </w:r>
      <w:r w:rsidRPr="00546982">
        <w:t>, 694-697, doi:10.1038/17800 PMID - 10067892 (1999).</w:t>
      </w:r>
    </w:p>
    <w:p w:rsidR="00610358" w:rsidRPr="00546982" w:rsidRDefault="00610358" w:rsidP="00546982">
      <w:pPr>
        <w:pStyle w:val="EndNoteBibliography"/>
        <w:ind w:left="720" w:hanging="720"/>
      </w:pPr>
      <w:r w:rsidRPr="00546982">
        <w:t>12</w:t>
      </w:r>
      <w:r w:rsidRPr="00546982">
        <w:tab/>
        <w:t>Vert, G.</w:t>
      </w:r>
      <w:r w:rsidRPr="00546982">
        <w:rPr>
          <w:i/>
        </w:rPr>
        <w:t xml:space="preserve"> et al.</w:t>
      </w:r>
      <w:r w:rsidRPr="00546982">
        <w:t xml:space="preserve"> IRT1, an Arabidopsis Transporter Essential for Iron Uptake from the Soil and for Plant Growth. </w:t>
      </w:r>
      <w:r w:rsidRPr="00546982">
        <w:rPr>
          <w:i/>
        </w:rPr>
        <w:t>The Plant Cell</w:t>
      </w:r>
      <w:r w:rsidRPr="00546982">
        <w:t xml:space="preserve"> </w:t>
      </w:r>
      <w:r w:rsidRPr="00546982">
        <w:rPr>
          <w:b/>
        </w:rPr>
        <w:t>14</w:t>
      </w:r>
      <w:r w:rsidRPr="00546982">
        <w:t>, 1223-1233, doi:10.1105/tpc.001388 PMID - 12084823 (2002).</w:t>
      </w:r>
    </w:p>
    <w:p w:rsidR="00610358" w:rsidRPr="00546982" w:rsidRDefault="00610358" w:rsidP="00546982">
      <w:pPr>
        <w:pStyle w:val="EndNoteBibliography"/>
        <w:ind w:left="720" w:hanging="720"/>
      </w:pPr>
      <w:r w:rsidRPr="00546982">
        <w:t>13</w:t>
      </w:r>
      <w:r w:rsidRPr="00546982">
        <w:tab/>
        <w:t xml:space="preserve">Colangelo, E. P. &amp; Guerinot, M. L. The essential basic helix-loop-helix protein FIT1 is required for the iron deficiency response. </w:t>
      </w:r>
      <w:r w:rsidRPr="00546982">
        <w:rPr>
          <w:i/>
        </w:rPr>
        <w:t>The Plant cell</w:t>
      </w:r>
      <w:r w:rsidRPr="00546982">
        <w:t xml:space="preserve"> </w:t>
      </w:r>
      <w:r w:rsidRPr="00546982">
        <w:rPr>
          <w:b/>
        </w:rPr>
        <w:t>16</w:t>
      </w:r>
      <w:r w:rsidRPr="00546982">
        <w:t>, 3400-3412, doi:10.1105/tpc.104.024315 PMID - 15539473 (2004).</w:t>
      </w:r>
    </w:p>
    <w:p w:rsidR="00610358" w:rsidRPr="00546982" w:rsidRDefault="00610358" w:rsidP="00546982">
      <w:pPr>
        <w:pStyle w:val="EndNoteBibliography"/>
        <w:ind w:left="720" w:hanging="720"/>
      </w:pPr>
      <w:r w:rsidRPr="00546982">
        <w:t>14</w:t>
      </w:r>
      <w:r w:rsidRPr="00546982">
        <w:tab/>
        <w:t xml:space="preserve">Ivanov, R., Brumbarova, T. &amp; Bauer, P. Fitting into the harsh reality: regulation of iron-deficiency responses in dicotyledonous plants. </w:t>
      </w:r>
      <w:r w:rsidRPr="00546982">
        <w:rPr>
          <w:i/>
        </w:rPr>
        <w:t>Molecular plant</w:t>
      </w:r>
      <w:r w:rsidRPr="00546982">
        <w:t xml:space="preserve"> </w:t>
      </w:r>
      <w:r w:rsidRPr="00546982">
        <w:rPr>
          <w:b/>
        </w:rPr>
        <w:t>5</w:t>
      </w:r>
      <w:r w:rsidRPr="00546982">
        <w:t>, 27-42, doi:10.1093/mp/ssr065 PMID - 21873619 (2012).</w:t>
      </w:r>
    </w:p>
    <w:p w:rsidR="00610358" w:rsidRPr="00546982" w:rsidRDefault="00610358" w:rsidP="00546982">
      <w:pPr>
        <w:pStyle w:val="EndNoteBibliography"/>
        <w:ind w:left="720" w:hanging="720"/>
      </w:pPr>
      <w:r w:rsidRPr="00546982">
        <w:t>15</w:t>
      </w:r>
      <w:r w:rsidRPr="00546982">
        <w:tab/>
        <w:t xml:space="preserve">Rodríguez-Celma, J. &amp; Schmidt, W. Reduction-based iron uptake revisited. </w:t>
      </w:r>
      <w:r w:rsidRPr="00546982">
        <w:rPr>
          <w:i/>
        </w:rPr>
        <w:t>Plant Signaling &amp; Behavior</w:t>
      </w:r>
      <w:r w:rsidRPr="00546982">
        <w:t xml:space="preserve"> </w:t>
      </w:r>
      <w:r w:rsidRPr="00546982">
        <w:rPr>
          <w:b/>
        </w:rPr>
        <w:t>8</w:t>
      </w:r>
      <w:r w:rsidRPr="00546982">
        <w:t>, e26116, doi:10.4161/psb.26116 PMID - 23989491 (2013).</w:t>
      </w:r>
    </w:p>
    <w:p w:rsidR="00610358" w:rsidRPr="00546982" w:rsidRDefault="00610358" w:rsidP="00546982">
      <w:pPr>
        <w:pStyle w:val="EndNoteBibliography"/>
        <w:ind w:left="720" w:hanging="720"/>
      </w:pPr>
      <w:r w:rsidRPr="00546982">
        <w:t>16</w:t>
      </w:r>
      <w:r w:rsidRPr="00546982">
        <w:tab/>
        <w:t>Fourcroy, P.</w:t>
      </w:r>
      <w:r w:rsidRPr="00546982">
        <w:rPr>
          <w:i/>
        </w:rPr>
        <w:t xml:space="preserve"> et al.</w:t>
      </w:r>
      <w:r w:rsidRPr="00546982">
        <w:t xml:space="preserve"> Involvement of the ABCG37 transporter in secretion of scopoletin and derivatives by Arabidopsis roots in response to iron deficiency. </w:t>
      </w:r>
      <w:r w:rsidRPr="00546982">
        <w:rPr>
          <w:i/>
        </w:rPr>
        <w:t>New Phytologist</w:t>
      </w:r>
      <w:r w:rsidRPr="00546982">
        <w:t xml:space="preserve"> </w:t>
      </w:r>
      <w:r w:rsidRPr="00546982">
        <w:rPr>
          <w:b/>
        </w:rPr>
        <w:t>201</w:t>
      </w:r>
      <w:r w:rsidRPr="00546982">
        <w:t>, 155-167, doi:10.1111/nph.12471 PMID - 24015802 (2014).</w:t>
      </w:r>
    </w:p>
    <w:p w:rsidR="00610358" w:rsidRPr="00546982" w:rsidRDefault="00610358" w:rsidP="00546982">
      <w:pPr>
        <w:pStyle w:val="EndNoteBibliography"/>
        <w:ind w:left="720" w:hanging="720"/>
      </w:pPr>
      <w:r w:rsidRPr="00546982">
        <w:t>17</w:t>
      </w:r>
      <w:r w:rsidRPr="00546982">
        <w:tab/>
        <w:t xml:space="preserve">Fourcroy, P., Tissot, N., Gaymard, F., Briat, J.-F. &amp; Dubos, C. Facilitated Fe Nutrition by Phenolic Compounds Excreted by the Arabidopsis ABCG37/PDR9 Transporter Requires the IRT1/FRO2 High-Affinity Root Fe2+ Transport System. </w:t>
      </w:r>
      <w:r w:rsidRPr="00546982">
        <w:rPr>
          <w:i/>
        </w:rPr>
        <w:t>Molecular Plant</w:t>
      </w:r>
      <w:r w:rsidRPr="00546982">
        <w:t xml:space="preserve"> </w:t>
      </w:r>
      <w:r w:rsidRPr="00546982">
        <w:rPr>
          <w:b/>
        </w:rPr>
        <w:t>9</w:t>
      </w:r>
      <w:r w:rsidRPr="00546982">
        <w:t>, doi:10.1016/j.molp.2015.09.010 PMID - 26415695 (2016).</w:t>
      </w:r>
    </w:p>
    <w:p w:rsidR="00610358" w:rsidRPr="00546982" w:rsidRDefault="00610358" w:rsidP="00546982">
      <w:pPr>
        <w:pStyle w:val="EndNoteBibliography"/>
        <w:ind w:left="720" w:hanging="720"/>
      </w:pPr>
      <w:r w:rsidRPr="00546982">
        <w:t>18</w:t>
      </w:r>
      <w:r w:rsidRPr="00546982">
        <w:tab/>
        <w:t>Schmid, N. B.</w:t>
      </w:r>
      <w:r w:rsidRPr="00546982">
        <w:rPr>
          <w:i/>
        </w:rPr>
        <w:t xml:space="preserve"> et al.</w:t>
      </w:r>
      <w:r w:rsidRPr="00546982">
        <w:t xml:space="preserve"> Feruloyl-CoA 6′-Hydroxylase1-Dependent Coumarins Mediate Iron Acquisition from Alkaline Substrates in Arabidopsis. </w:t>
      </w:r>
      <w:r w:rsidRPr="00546982">
        <w:rPr>
          <w:i/>
        </w:rPr>
        <w:t>Plant Physiology</w:t>
      </w:r>
      <w:r w:rsidRPr="00546982">
        <w:t xml:space="preserve"> </w:t>
      </w:r>
      <w:r w:rsidRPr="00546982">
        <w:rPr>
          <w:b/>
        </w:rPr>
        <w:t>164</w:t>
      </w:r>
      <w:r w:rsidRPr="00546982">
        <w:t>, 160-172, doi:10.1104/pp.113.228544 PMID - 24246380 (2014).</w:t>
      </w:r>
    </w:p>
    <w:p w:rsidR="00610358" w:rsidRPr="00546982" w:rsidRDefault="00610358" w:rsidP="00546982">
      <w:pPr>
        <w:pStyle w:val="EndNoteBibliography"/>
        <w:ind w:left="720" w:hanging="720"/>
      </w:pPr>
      <w:r w:rsidRPr="00546982">
        <w:t>19</w:t>
      </w:r>
      <w:r w:rsidRPr="00546982">
        <w:tab/>
        <w:t>Schmidt, H.</w:t>
      </w:r>
      <w:r w:rsidRPr="00546982">
        <w:rPr>
          <w:i/>
        </w:rPr>
        <w:t xml:space="preserve"> et al.</w:t>
      </w:r>
      <w:r w:rsidRPr="00546982">
        <w:t xml:space="preserve"> Metabolome analysis of Arabidopsis thaliana roots identifies a key metabolic pathway for iron acquisition. </w:t>
      </w:r>
      <w:r w:rsidRPr="00546982">
        <w:rPr>
          <w:i/>
        </w:rPr>
        <w:t>PloS one</w:t>
      </w:r>
      <w:r w:rsidRPr="00546982">
        <w:t xml:space="preserve"> </w:t>
      </w:r>
      <w:r w:rsidRPr="00546982">
        <w:rPr>
          <w:b/>
        </w:rPr>
        <w:t>9</w:t>
      </w:r>
      <w:r w:rsidRPr="00546982">
        <w:t>, e102444, doi:10.1371/journal.pone.0102444 PMID - 25058345 (2014).</w:t>
      </w:r>
    </w:p>
    <w:p w:rsidR="00610358" w:rsidRPr="00546982" w:rsidRDefault="00610358" w:rsidP="00546982">
      <w:pPr>
        <w:pStyle w:val="EndNoteBibliography"/>
        <w:ind w:left="720" w:hanging="720"/>
      </w:pPr>
      <w:r w:rsidRPr="00546982">
        <w:t>20</w:t>
      </w:r>
      <w:r w:rsidRPr="00546982">
        <w:tab/>
        <w:t>Sisó-Terraza, P.</w:t>
      </w:r>
      <w:r w:rsidRPr="00546982">
        <w:rPr>
          <w:i/>
        </w:rPr>
        <w:t xml:space="preserve"> et al.</w:t>
      </w:r>
      <w:r w:rsidRPr="00546982">
        <w:t xml:space="preserve"> Accumulation and Secretion of Coumarinolignans and other Coumarins in Arabidopsis thaliana Roots in Response to Iron Deficiency at High pH. </w:t>
      </w:r>
      <w:r w:rsidRPr="00546982">
        <w:rPr>
          <w:i/>
        </w:rPr>
        <w:t>Frontiers in plant science</w:t>
      </w:r>
      <w:r w:rsidRPr="00546982">
        <w:t xml:space="preserve"> </w:t>
      </w:r>
      <w:r w:rsidRPr="00546982">
        <w:rPr>
          <w:b/>
        </w:rPr>
        <w:t>7</w:t>
      </w:r>
      <w:r w:rsidRPr="00546982">
        <w:t>, 1711, doi:10.3389/fpls.2016.01711 PMID - 27933069 (2016).</w:t>
      </w:r>
    </w:p>
    <w:p w:rsidR="00610358" w:rsidRPr="00546982" w:rsidRDefault="00610358" w:rsidP="00546982">
      <w:pPr>
        <w:pStyle w:val="EndNoteBibliography"/>
        <w:ind w:left="720" w:hanging="720"/>
      </w:pPr>
      <w:r w:rsidRPr="00546982">
        <w:t>21</w:t>
      </w:r>
      <w:r w:rsidRPr="00546982">
        <w:tab/>
        <w:t>Rajniak, J.</w:t>
      </w:r>
      <w:r w:rsidRPr="00546982">
        <w:rPr>
          <w:i/>
        </w:rPr>
        <w:t xml:space="preserve"> et al.</w:t>
      </w:r>
      <w:r w:rsidRPr="00546982">
        <w:t xml:space="preserve"> Biosynthesis of redox-active metabolites in response to iron deficiency in plants. </w:t>
      </w:r>
      <w:r w:rsidRPr="00546982">
        <w:rPr>
          <w:i/>
        </w:rPr>
        <w:t>Nature chemical biology</w:t>
      </w:r>
      <w:r w:rsidRPr="00546982">
        <w:t xml:space="preserve"> </w:t>
      </w:r>
      <w:r w:rsidRPr="00546982">
        <w:rPr>
          <w:b/>
        </w:rPr>
        <w:t>14</w:t>
      </w:r>
      <w:r w:rsidRPr="00546982">
        <w:t>, 442-450, doi:10.1038/s41589-018-0019-2 PMID - 29581584 (2018).</w:t>
      </w:r>
    </w:p>
    <w:p w:rsidR="00610358" w:rsidRPr="00546982" w:rsidRDefault="00610358" w:rsidP="00546982">
      <w:pPr>
        <w:pStyle w:val="EndNoteBibliography"/>
        <w:ind w:left="720" w:hanging="720"/>
      </w:pPr>
      <w:r w:rsidRPr="00546982">
        <w:t>22</w:t>
      </w:r>
      <w:r w:rsidRPr="00546982">
        <w:tab/>
        <w:t>Siwinska, J.</w:t>
      </w:r>
      <w:r w:rsidRPr="00546982">
        <w:rPr>
          <w:i/>
        </w:rPr>
        <w:t xml:space="preserve"> et al.</w:t>
      </w:r>
      <w:r w:rsidRPr="00546982">
        <w:t xml:space="preserve"> Scopoletin 8-hydroxylase: a novel enzyme involved in coumarin biosynthesis and iron-deficiency responses in Arabidopsis. </w:t>
      </w:r>
      <w:r w:rsidRPr="00546982">
        <w:rPr>
          <w:i/>
        </w:rPr>
        <w:t>Journal of Experimental Botany</w:t>
      </w:r>
      <w:r w:rsidRPr="00546982">
        <w:t xml:space="preserve"> (2018).</w:t>
      </w:r>
    </w:p>
    <w:p w:rsidR="00610358" w:rsidRPr="00546982" w:rsidRDefault="00610358" w:rsidP="00546982">
      <w:pPr>
        <w:pStyle w:val="EndNoteBibliography"/>
        <w:ind w:left="720" w:hanging="720"/>
      </w:pPr>
      <w:r w:rsidRPr="00546982">
        <w:t>23</w:t>
      </w:r>
      <w:r w:rsidRPr="00546982">
        <w:tab/>
        <w:t>Tsai, H.-H.</w:t>
      </w:r>
      <w:r w:rsidRPr="00546982">
        <w:rPr>
          <w:i/>
        </w:rPr>
        <w:t xml:space="preserve"> et al.</w:t>
      </w:r>
      <w:r w:rsidRPr="00546982">
        <w:t xml:space="preserve"> Scopoletin 8-Hydroxylase-Mediated Fraxetin Production is Crucial for Iron Mobilization. </w:t>
      </w:r>
      <w:r w:rsidRPr="00546982">
        <w:rPr>
          <w:i/>
        </w:rPr>
        <w:t>Plant Physiology</w:t>
      </w:r>
      <w:r w:rsidRPr="00546982">
        <w:t xml:space="preserve"> </w:t>
      </w:r>
      <w:r w:rsidRPr="00546982">
        <w:rPr>
          <w:b/>
        </w:rPr>
        <w:t>177</w:t>
      </w:r>
      <w:r w:rsidRPr="00546982">
        <w:t>, 194-207, doi:10.1104/pp.18.00178 PMID - 29559590 (2018).</w:t>
      </w:r>
    </w:p>
    <w:p w:rsidR="00610358" w:rsidRPr="00546982" w:rsidRDefault="00610358" w:rsidP="00546982">
      <w:pPr>
        <w:pStyle w:val="EndNoteBibliography"/>
        <w:ind w:left="720" w:hanging="720"/>
      </w:pPr>
      <w:r w:rsidRPr="00546982">
        <w:t>24</w:t>
      </w:r>
      <w:r w:rsidRPr="00546982">
        <w:tab/>
        <w:t>Kai, K.</w:t>
      </w:r>
      <w:r w:rsidRPr="00546982">
        <w:rPr>
          <w:i/>
        </w:rPr>
        <w:t xml:space="preserve"> et al.</w:t>
      </w:r>
      <w:r w:rsidRPr="00546982">
        <w:t xml:space="preserve"> Scopoletin is biosynthesized via ortho-hydroxylation of feruloyl CoA by a 2-oxoglutarate-dependent dioxygenase in Arabidopsis thaliana. </w:t>
      </w:r>
      <w:r w:rsidRPr="00546982">
        <w:rPr>
          <w:i/>
        </w:rPr>
        <w:t>The Plant journal : for cell and molecular biology</w:t>
      </w:r>
      <w:r w:rsidRPr="00546982">
        <w:t xml:space="preserve"> </w:t>
      </w:r>
      <w:r w:rsidRPr="00546982">
        <w:rPr>
          <w:b/>
        </w:rPr>
        <w:t>55</w:t>
      </w:r>
      <w:r w:rsidRPr="00546982">
        <w:t>, 989-999, doi:10.1111/j.1365-313X.2008.03568.x PMID - 18547395 (2008).</w:t>
      </w:r>
    </w:p>
    <w:p w:rsidR="00610358" w:rsidRPr="00546982" w:rsidRDefault="00610358" w:rsidP="00546982">
      <w:pPr>
        <w:pStyle w:val="EndNoteBibliography"/>
        <w:ind w:left="720" w:hanging="720"/>
      </w:pPr>
      <w:r w:rsidRPr="00546982">
        <w:t>25</w:t>
      </w:r>
      <w:r w:rsidRPr="00546982">
        <w:tab/>
        <w:t xml:space="preserve">Ziegler, J., Schmidt, S., Strehmel, N., Scheel, D. &amp; Abel, S. Arabidopsis Transporter ABCG37/PDR9 contributes primarily highly oxygenated Coumarins to Root Exudation. </w:t>
      </w:r>
      <w:r w:rsidRPr="00546982">
        <w:rPr>
          <w:i/>
        </w:rPr>
        <w:t>Sci Rep-uk</w:t>
      </w:r>
      <w:r w:rsidRPr="00546982">
        <w:t xml:space="preserve"> </w:t>
      </w:r>
      <w:r w:rsidRPr="00546982">
        <w:rPr>
          <w:b/>
        </w:rPr>
        <w:t>7</w:t>
      </w:r>
      <w:r w:rsidRPr="00546982">
        <w:t>, 3704, doi:10.1038/s41598-017-03250-6 PMID - 28623273 (2017).</w:t>
      </w:r>
    </w:p>
    <w:p w:rsidR="00610358" w:rsidRPr="00546982" w:rsidRDefault="00610358" w:rsidP="00546982">
      <w:pPr>
        <w:pStyle w:val="EndNoteBibliography"/>
        <w:ind w:left="720" w:hanging="720"/>
      </w:pPr>
      <w:r w:rsidRPr="00546982">
        <w:t>26</w:t>
      </w:r>
      <w:r w:rsidRPr="00546982">
        <w:tab/>
        <w:t>Stringlis, I. A.</w:t>
      </w:r>
      <w:r w:rsidRPr="00546982">
        <w:rPr>
          <w:i/>
        </w:rPr>
        <w:t xml:space="preserve"> et al.</w:t>
      </w:r>
      <w:r w:rsidRPr="00546982">
        <w:t xml:space="preserve"> MYB72-dependent coumarin exudation shapes root microbiome assembly to promote plant health. </w:t>
      </w:r>
      <w:r w:rsidRPr="00546982">
        <w:rPr>
          <w:i/>
        </w:rPr>
        <w:t>Proceedings of the National Academy of Sciences of the United States of America</w:t>
      </w:r>
      <w:r w:rsidRPr="00546982">
        <w:t xml:space="preserve"> </w:t>
      </w:r>
      <w:r w:rsidRPr="00546982">
        <w:rPr>
          <w:b/>
        </w:rPr>
        <w:t>115</w:t>
      </w:r>
      <w:r w:rsidRPr="00546982">
        <w:t>, E5213-E5222, doi:10.1073/pnas.1722335115 PMID - 29686086 (2018).</w:t>
      </w:r>
    </w:p>
    <w:p w:rsidR="00610358" w:rsidRPr="00546982" w:rsidRDefault="00610358" w:rsidP="00546982">
      <w:pPr>
        <w:pStyle w:val="EndNoteBibliography"/>
        <w:ind w:left="720" w:hanging="720"/>
      </w:pPr>
      <w:r w:rsidRPr="00546982">
        <w:t>27</w:t>
      </w:r>
      <w:r w:rsidRPr="00546982">
        <w:tab/>
        <w:t xml:space="preserve">Voges, M. J., Bai, Y., Schulze-Lefert, P. &amp; Sattely, E. S. Plant-derived coumarins shape the composition of an Arabidopsis synthetic root microbiome. </w:t>
      </w:r>
      <w:r w:rsidRPr="00546982">
        <w:rPr>
          <w:i/>
        </w:rPr>
        <w:t>Proc National Acad Sci</w:t>
      </w:r>
      <w:r w:rsidRPr="00546982">
        <w:t xml:space="preserve"> </w:t>
      </w:r>
      <w:r w:rsidRPr="00546982">
        <w:rPr>
          <w:b/>
        </w:rPr>
        <w:t>116</w:t>
      </w:r>
      <w:r w:rsidRPr="00546982">
        <w:t>, 12558-12565, doi:10.1073/pnas.1820691116 PMID - 31152139 (2019).</w:t>
      </w:r>
    </w:p>
    <w:p w:rsidR="00610358" w:rsidRPr="00546982" w:rsidRDefault="00610358" w:rsidP="00546982">
      <w:pPr>
        <w:pStyle w:val="EndNoteBibliography"/>
        <w:ind w:left="720" w:hanging="720"/>
      </w:pPr>
      <w:r w:rsidRPr="00546982">
        <w:t>28</w:t>
      </w:r>
      <w:r w:rsidRPr="00546982">
        <w:tab/>
        <w:t>Rodríguez-Celma, J.</w:t>
      </w:r>
      <w:r w:rsidRPr="00546982">
        <w:rPr>
          <w:i/>
        </w:rPr>
        <w:t xml:space="preserve"> et al.</w:t>
      </w:r>
      <w:r w:rsidRPr="00546982">
        <w:t xml:space="preserve"> Mutually Exclusive Alterations in Secondary Metabolism Are Critical for the Uptake of Insoluble Iron Compounds by Arabidopsis and Medicago truncatula. </w:t>
      </w:r>
      <w:r w:rsidRPr="00546982">
        <w:rPr>
          <w:i/>
        </w:rPr>
        <w:t>Plant Physiology</w:t>
      </w:r>
      <w:r w:rsidRPr="00546982">
        <w:t xml:space="preserve"> </w:t>
      </w:r>
      <w:r w:rsidRPr="00546982">
        <w:rPr>
          <w:b/>
        </w:rPr>
        <w:t>162</w:t>
      </w:r>
      <w:r w:rsidRPr="00546982">
        <w:t>, 1473-1485, doi:10.1104/pp.113.220426 PMID - 23735511 (2013).</w:t>
      </w:r>
    </w:p>
    <w:p w:rsidR="00610358" w:rsidRPr="00546982" w:rsidRDefault="00610358" w:rsidP="00546982">
      <w:pPr>
        <w:pStyle w:val="EndNoteBibliography"/>
        <w:ind w:left="720" w:hanging="720"/>
      </w:pPr>
      <w:r w:rsidRPr="00546982">
        <w:t>29</w:t>
      </w:r>
      <w:r w:rsidRPr="00546982">
        <w:tab/>
        <w:t xml:space="preserve">Borghi, L., Kang, J. &amp; de Brito Francisco, R. Filling the Gap: Functional Clustering of ABC Proteins for the Investigation of Hormonal Transport in planta. </w:t>
      </w:r>
      <w:r w:rsidRPr="00546982">
        <w:rPr>
          <w:i/>
        </w:rPr>
        <w:t>Front Plant Sci</w:t>
      </w:r>
      <w:r w:rsidRPr="00546982">
        <w:t xml:space="preserve"> </w:t>
      </w:r>
      <w:r w:rsidRPr="00546982">
        <w:rPr>
          <w:b/>
        </w:rPr>
        <w:t>10</w:t>
      </w:r>
      <w:r w:rsidRPr="00546982">
        <w:t>, 422, doi:10.3389/fpls.2019.00422 (2019).</w:t>
      </w:r>
    </w:p>
    <w:p w:rsidR="00610358" w:rsidRPr="00546982" w:rsidRDefault="00610358" w:rsidP="00546982">
      <w:pPr>
        <w:pStyle w:val="EndNoteBibliography"/>
        <w:ind w:left="720" w:hanging="720"/>
      </w:pPr>
      <w:r w:rsidRPr="00546982">
        <w:t>30</w:t>
      </w:r>
      <w:r w:rsidRPr="00546982">
        <w:tab/>
        <w:t>Siwinska, J.</w:t>
      </w:r>
      <w:r w:rsidRPr="00546982">
        <w:rPr>
          <w:i/>
        </w:rPr>
        <w:t xml:space="preserve"> et al.</w:t>
      </w:r>
      <w:r w:rsidRPr="00546982">
        <w:t xml:space="preserve"> Identification of QTLs affecting scopolin and scopoletin biosynthesis in Arabidopsis thaliana. </w:t>
      </w:r>
      <w:r w:rsidRPr="00546982">
        <w:rPr>
          <w:i/>
        </w:rPr>
        <w:t>Bmc Plant Biol</w:t>
      </w:r>
      <w:r w:rsidRPr="00546982">
        <w:t xml:space="preserve"> </w:t>
      </w:r>
      <w:r w:rsidRPr="00546982">
        <w:rPr>
          <w:b/>
        </w:rPr>
        <w:t>14</w:t>
      </w:r>
      <w:r w:rsidRPr="00546982">
        <w:t>, 280, doi:10.1186/s12870-014-0280-9 PMID - 25326030 (2014).</w:t>
      </w:r>
    </w:p>
    <w:p w:rsidR="00610358" w:rsidRPr="00546982" w:rsidRDefault="00610358" w:rsidP="00546982">
      <w:pPr>
        <w:pStyle w:val="EndNoteBibliography"/>
        <w:ind w:left="720" w:hanging="720"/>
      </w:pPr>
      <w:r w:rsidRPr="00546982">
        <w:t>31</w:t>
      </w:r>
      <w:r w:rsidRPr="00546982">
        <w:tab/>
        <w:t xml:space="preserve">Gnonlonfin, B. G. J., Sanni, A. &amp; Brimer, L. Review Scopoletin – A Coumarin Phytoalexin with Medicinal Properties. </w:t>
      </w:r>
      <w:r w:rsidRPr="00546982">
        <w:rPr>
          <w:i/>
        </w:rPr>
        <w:t>Crit Rev Plant Sci</w:t>
      </w:r>
      <w:r w:rsidRPr="00546982">
        <w:t xml:space="preserve"> </w:t>
      </w:r>
      <w:r w:rsidRPr="00546982">
        <w:rPr>
          <w:b/>
        </w:rPr>
        <w:t>31</w:t>
      </w:r>
      <w:r w:rsidRPr="00546982">
        <w:t>, 47-56, doi:10.1080/07352689.2011.616039 (2012).</w:t>
      </w:r>
    </w:p>
    <w:p w:rsidR="00610358" w:rsidRPr="00546982" w:rsidRDefault="00610358" w:rsidP="00546982">
      <w:pPr>
        <w:pStyle w:val="EndNoteBibliography"/>
        <w:ind w:left="720" w:hanging="720"/>
      </w:pPr>
      <w:r w:rsidRPr="00546982">
        <w:t>32</w:t>
      </w:r>
      <w:r w:rsidRPr="00546982">
        <w:tab/>
        <w:t>Reen, F. J. &amp; and …, G.-B.-J. A. m. Coumarin: a novel player in microbial quorum sensing and biofilm formation inhibition.  (2018).</w:t>
      </w:r>
    </w:p>
    <w:p w:rsidR="00610358" w:rsidRPr="00546982" w:rsidRDefault="00610358" w:rsidP="00546982">
      <w:pPr>
        <w:pStyle w:val="EndNoteBibliography"/>
        <w:ind w:left="720" w:hanging="720"/>
      </w:pPr>
      <w:r w:rsidRPr="00546982">
        <w:t>33</w:t>
      </w:r>
      <w:r w:rsidRPr="00546982">
        <w:tab/>
        <w:t xml:space="preserve">Wang, H., Zou, D., Xie, K. &amp; Xie, M. Antibacterial mechanism of fraxetin against Staphylococcus aureus. </w:t>
      </w:r>
      <w:r w:rsidRPr="00546982">
        <w:rPr>
          <w:i/>
        </w:rPr>
        <w:t>Molecular medicine reports</w:t>
      </w:r>
      <w:r w:rsidRPr="00546982">
        <w:t xml:space="preserve"> </w:t>
      </w:r>
      <w:r w:rsidRPr="00546982">
        <w:rPr>
          <w:b/>
        </w:rPr>
        <w:t>10</w:t>
      </w:r>
      <w:r w:rsidRPr="00546982">
        <w:t>, 2341-2345, doi:10.3892/mmr.2014.2529 PMID - 25189268 (2014).</w:t>
      </w:r>
    </w:p>
    <w:p w:rsidR="00610358" w:rsidRPr="00546982" w:rsidRDefault="00610358" w:rsidP="00546982">
      <w:pPr>
        <w:pStyle w:val="EndNoteBibliography"/>
        <w:ind w:left="720" w:hanging="720"/>
      </w:pPr>
      <w:r w:rsidRPr="00546982">
        <w:t>34</w:t>
      </w:r>
      <w:r w:rsidRPr="00546982">
        <w:tab/>
        <w:t>Torres, F. C.</w:t>
      </w:r>
      <w:r w:rsidRPr="00546982">
        <w:rPr>
          <w:i/>
        </w:rPr>
        <w:t xml:space="preserve"> et al.</w:t>
      </w:r>
      <w:r w:rsidRPr="00546982">
        <w:t xml:space="preserve"> New insights into the chemistry and antioxidant activity of coumarins. </w:t>
      </w:r>
      <w:r w:rsidRPr="00546982">
        <w:rPr>
          <w:i/>
        </w:rPr>
        <w:t>Curr Top Med Chem</w:t>
      </w:r>
      <w:r w:rsidRPr="00546982">
        <w:t xml:space="preserve"> </w:t>
      </w:r>
      <w:r w:rsidRPr="00546982">
        <w:rPr>
          <w:b/>
        </w:rPr>
        <w:t>14</w:t>
      </w:r>
      <w:r w:rsidRPr="00546982">
        <w:t>, 2600-2623, doi:10.2174/1568026614666141203144551 PMID - 25478878 (2014).</w:t>
      </w:r>
    </w:p>
    <w:p w:rsidR="00610358" w:rsidRPr="00546982" w:rsidRDefault="00610358" w:rsidP="00546982">
      <w:pPr>
        <w:pStyle w:val="EndNoteBibliography"/>
        <w:ind w:left="720" w:hanging="720"/>
      </w:pPr>
      <w:r w:rsidRPr="00546982">
        <w:t>35</w:t>
      </w:r>
      <w:r w:rsidRPr="00546982">
        <w:tab/>
        <w:t>Yang, L.</w:t>
      </w:r>
      <w:r w:rsidRPr="00546982">
        <w:rPr>
          <w:i/>
        </w:rPr>
        <w:t xml:space="preserve"> et al.</w:t>
      </w:r>
      <w:r w:rsidRPr="00546982">
        <w:t xml:space="preserve"> New Insights into the Antibacterial Activity of Hydroxycoumarins against Ralstonia solanacearum. </w:t>
      </w:r>
      <w:r w:rsidRPr="00546982">
        <w:rPr>
          <w:i/>
        </w:rPr>
        <w:t>Molecules</w:t>
      </w:r>
      <w:r w:rsidRPr="00546982">
        <w:t xml:space="preserve"> </w:t>
      </w:r>
      <w:r w:rsidRPr="00546982">
        <w:rPr>
          <w:b/>
        </w:rPr>
        <w:t>21</w:t>
      </w:r>
      <w:r w:rsidRPr="00546982">
        <w:t>, 468, doi:10.3390/molecules21040468 PMID - 27070570 (2016).</w:t>
      </w:r>
    </w:p>
    <w:p w:rsidR="00610358" w:rsidRPr="00546982" w:rsidRDefault="00610358" w:rsidP="00546982">
      <w:pPr>
        <w:pStyle w:val="EndNoteBibliography"/>
        <w:ind w:left="720" w:hanging="720"/>
      </w:pPr>
      <w:r w:rsidRPr="00546982">
        <w:t>36</w:t>
      </w:r>
      <w:r w:rsidRPr="00546982">
        <w:tab/>
        <w:t xml:space="preserve">Kostova, I. N., Nikolov, N. M. &amp; Chipilska, L. N. Antimicrobial properties of some hydroxycoumarins and Fraxinus ornus bark extracts. </w:t>
      </w:r>
      <w:r w:rsidRPr="00546982">
        <w:rPr>
          <w:i/>
        </w:rPr>
        <w:t>Journal of ethnopharmacology</w:t>
      </w:r>
      <w:r w:rsidRPr="00546982">
        <w:t xml:space="preserve"> </w:t>
      </w:r>
      <w:r w:rsidRPr="00546982">
        <w:rPr>
          <w:b/>
        </w:rPr>
        <w:t>39</w:t>
      </w:r>
      <w:r w:rsidRPr="00546982">
        <w:t>, 205-208, doi:10.1016/0378-8741(93)90037-6 PMID - 8258978 (1993).</w:t>
      </w:r>
    </w:p>
    <w:p w:rsidR="00610358" w:rsidRPr="00546982" w:rsidRDefault="00610358" w:rsidP="00546982">
      <w:pPr>
        <w:pStyle w:val="EndNoteBibliography"/>
        <w:ind w:left="720" w:hanging="720"/>
      </w:pPr>
      <w:r w:rsidRPr="00546982">
        <w:t>37</w:t>
      </w:r>
      <w:r w:rsidRPr="00546982">
        <w:tab/>
        <w:t>Satbhai, S. B.</w:t>
      </w:r>
      <w:r w:rsidRPr="00546982">
        <w:rPr>
          <w:i/>
        </w:rPr>
        <w:t xml:space="preserve"> et al.</w:t>
      </w:r>
      <w:r w:rsidRPr="00546982">
        <w:t xml:space="preserve"> Natural allelic variation of FRO2 modulates Arabidopsis root growth under iron deficiency. </w:t>
      </w:r>
      <w:r w:rsidRPr="00546982">
        <w:rPr>
          <w:i/>
        </w:rPr>
        <w:t>Nat Commun</w:t>
      </w:r>
      <w:r w:rsidRPr="00546982">
        <w:t xml:space="preserve"> </w:t>
      </w:r>
      <w:r w:rsidRPr="00546982">
        <w:rPr>
          <w:b/>
        </w:rPr>
        <w:t>8</w:t>
      </w:r>
      <w:r w:rsidRPr="00546982">
        <w:t>, 15603, doi:10.1038/ncomms15603 (2017).</w:t>
      </w:r>
    </w:p>
    <w:p w:rsidR="00610358" w:rsidRPr="00546982" w:rsidRDefault="00610358" w:rsidP="00546982">
      <w:pPr>
        <w:pStyle w:val="EndNoteBibliography"/>
        <w:ind w:left="720" w:hanging="720"/>
      </w:pPr>
      <w:r w:rsidRPr="00546982">
        <w:t>38</w:t>
      </w:r>
      <w:r w:rsidRPr="00546982">
        <w:tab/>
        <w:t>Henriques, R.</w:t>
      </w:r>
      <w:r w:rsidRPr="00546982">
        <w:rPr>
          <w:i/>
        </w:rPr>
        <w:t xml:space="preserve"> et al.</w:t>
      </w:r>
      <w:r w:rsidRPr="00546982">
        <w:t xml:space="preserve"> Knock-out of Arabidopsis metal transporter gene IRT1 results in iron deficiency accompanied by cell differentiation defects. </w:t>
      </w:r>
      <w:r w:rsidRPr="00546982">
        <w:rPr>
          <w:i/>
        </w:rPr>
        <w:t>Plant molecular biology</w:t>
      </w:r>
      <w:r w:rsidRPr="00546982">
        <w:t xml:space="preserve"> </w:t>
      </w:r>
      <w:r w:rsidRPr="00546982">
        <w:rPr>
          <w:b/>
        </w:rPr>
        <w:t>50</w:t>
      </w:r>
      <w:r w:rsidRPr="00546982">
        <w:t>, 587-597, doi:10.1023/a:1019942200164 PMID - 12374293 (2002).</w:t>
      </w:r>
    </w:p>
    <w:p w:rsidR="00610358" w:rsidRPr="00546982" w:rsidRDefault="00610358" w:rsidP="00546982">
      <w:pPr>
        <w:pStyle w:val="EndNoteBibliography"/>
        <w:ind w:left="720" w:hanging="720"/>
      </w:pPr>
      <w:r w:rsidRPr="00546982">
        <w:t>39</w:t>
      </w:r>
      <w:r w:rsidRPr="00546982">
        <w:tab/>
        <w:t>Zhang, J.</w:t>
      </w:r>
      <w:r w:rsidRPr="00546982">
        <w:rPr>
          <w:i/>
        </w:rPr>
        <w:t xml:space="preserve"> et al.</w:t>
      </w:r>
      <w:r w:rsidRPr="00546982">
        <w:t xml:space="preserve"> The bHLH transcription factor bHLH104 interacts with IAA-LEUCINE RESISTANT3 and modulates iron homeostasis in Arabidopsis. </w:t>
      </w:r>
      <w:r w:rsidRPr="00546982">
        <w:rPr>
          <w:i/>
        </w:rPr>
        <w:t>The Plant cell</w:t>
      </w:r>
      <w:r w:rsidRPr="00546982">
        <w:t xml:space="preserve"> </w:t>
      </w:r>
      <w:r w:rsidRPr="00546982">
        <w:rPr>
          <w:b/>
        </w:rPr>
        <w:t>27</w:t>
      </w:r>
      <w:r w:rsidRPr="00546982">
        <w:t>, 787-805, doi:10.1105/tpc.114.132704 PMID - 25794933 (2015).</w:t>
      </w:r>
    </w:p>
    <w:p w:rsidR="00610358" w:rsidRPr="00546982" w:rsidRDefault="00610358" w:rsidP="00546982">
      <w:pPr>
        <w:pStyle w:val="EndNoteBibliography"/>
        <w:ind w:left="720" w:hanging="720"/>
      </w:pPr>
      <w:r w:rsidRPr="00546982">
        <w:t>40</w:t>
      </w:r>
      <w:r w:rsidRPr="00546982">
        <w:tab/>
        <w:t>Hindt, M. N.</w:t>
      </w:r>
      <w:r w:rsidRPr="00546982">
        <w:rPr>
          <w:i/>
        </w:rPr>
        <w:t xml:space="preserve"> et al.</w:t>
      </w:r>
      <w:r w:rsidRPr="00546982">
        <w:t xml:space="preserve"> BRUTUS and its paralogs, BTS LIKE1 and BTS LIKE2, encode important negative regulators of the iron deficiency response in Arabidopsis thaliana. </w:t>
      </w:r>
      <w:r w:rsidRPr="00546982">
        <w:rPr>
          <w:i/>
        </w:rPr>
        <w:t>Metallomics : integrated biometal science</w:t>
      </w:r>
      <w:r w:rsidRPr="00546982">
        <w:t xml:space="preserve"> </w:t>
      </w:r>
      <w:r w:rsidRPr="00546982">
        <w:rPr>
          <w:b/>
        </w:rPr>
        <w:t>9</w:t>
      </w:r>
      <w:r w:rsidRPr="00546982">
        <w:t>, 876-890, doi:10.1039/c7mt00152e PMID - 28620661 (2017).</w:t>
      </w:r>
    </w:p>
    <w:p w:rsidR="00610358" w:rsidRPr="00546982" w:rsidRDefault="00610358" w:rsidP="00546982">
      <w:pPr>
        <w:pStyle w:val="EndNoteBibliography"/>
        <w:ind w:left="720" w:hanging="720"/>
      </w:pPr>
      <w:r w:rsidRPr="00546982">
        <w:t>41</w:t>
      </w:r>
      <w:r w:rsidRPr="00546982">
        <w:tab/>
        <w:t xml:space="preserve">Selote, D., Samira, R., Matthiadis, A., Gillikin, J. W. &amp; Long, T. A. Iron-binding E3 ligase mediates iron response in plants by targeting basic helix-loop-helix transcription factors. </w:t>
      </w:r>
      <w:r w:rsidRPr="00546982">
        <w:rPr>
          <w:i/>
        </w:rPr>
        <w:t>Plant physiology</w:t>
      </w:r>
      <w:r w:rsidRPr="00546982">
        <w:t xml:space="preserve"> </w:t>
      </w:r>
      <w:r w:rsidRPr="00546982">
        <w:rPr>
          <w:b/>
        </w:rPr>
        <w:t>167</w:t>
      </w:r>
      <w:r w:rsidRPr="00546982">
        <w:t>, 273-286, doi:10.1104/pp.114.250837 PMID - 25452667 (2015).</w:t>
      </w:r>
    </w:p>
    <w:p w:rsidR="00610358" w:rsidRPr="00546982" w:rsidRDefault="00610358" w:rsidP="00546982">
      <w:pPr>
        <w:pStyle w:val="EndNoteBibliography"/>
        <w:ind w:left="720" w:hanging="720"/>
      </w:pPr>
      <w:r w:rsidRPr="00546982">
        <w:t>42</w:t>
      </w:r>
      <w:r w:rsidRPr="00546982">
        <w:tab/>
        <w:t xml:space="preserve">Mai, H.-J., Pateyron, S. &amp; Bauer, P. Iron homeostasis in Arabidopsis thaliana: transcriptomic analyses reveal novel FIT-regulated genes, iron deficiency marker genes and functional gene networks. </w:t>
      </w:r>
      <w:r w:rsidRPr="00546982">
        <w:rPr>
          <w:i/>
        </w:rPr>
        <w:t>Bmc Plant Biol</w:t>
      </w:r>
      <w:r w:rsidRPr="00546982">
        <w:t xml:space="preserve"> </w:t>
      </w:r>
      <w:r w:rsidRPr="00546982">
        <w:rPr>
          <w:b/>
        </w:rPr>
        <w:t>16</w:t>
      </w:r>
      <w:r w:rsidRPr="00546982">
        <w:t>, 211, doi:10.1186/s12870-016-0899-9 PMID - 27716045 (2016).</w:t>
      </w:r>
    </w:p>
    <w:p w:rsidR="00610358" w:rsidRPr="00546982" w:rsidRDefault="00610358" w:rsidP="00546982">
      <w:pPr>
        <w:pStyle w:val="EndNoteBibliography"/>
        <w:ind w:left="720" w:hanging="720"/>
      </w:pPr>
      <w:r w:rsidRPr="00546982">
        <w:t>43</w:t>
      </w:r>
      <w:r w:rsidRPr="00546982">
        <w:tab/>
        <w:t>Thiergart, T.</w:t>
      </w:r>
      <w:r w:rsidRPr="00546982">
        <w:rPr>
          <w:i/>
        </w:rPr>
        <w:t xml:space="preserve"> et al.</w:t>
      </w:r>
      <w:r w:rsidRPr="00546982">
        <w:t xml:space="preserve"> Root microbiota assembly and adaptive differentiation among European Arabidopsis populations. </w:t>
      </w:r>
      <w:r w:rsidRPr="00546982">
        <w:rPr>
          <w:i/>
        </w:rPr>
        <w:t>Nature ecology &amp; evolution</w:t>
      </w:r>
      <w:r w:rsidRPr="00546982">
        <w:t xml:space="preserve"> </w:t>
      </w:r>
      <w:r w:rsidRPr="00546982">
        <w:rPr>
          <w:b/>
        </w:rPr>
        <w:t>4</w:t>
      </w:r>
      <w:r w:rsidRPr="00546982">
        <w:t>, 122-131, doi:10.1038/s41559-019-1063-3 PMID - 31900452 (2020).</w:t>
      </w:r>
    </w:p>
    <w:p w:rsidR="00610358" w:rsidRPr="00546982" w:rsidRDefault="00610358" w:rsidP="00546982">
      <w:pPr>
        <w:pStyle w:val="EndNoteBibliography"/>
        <w:ind w:left="720" w:hanging="720"/>
      </w:pPr>
      <w:r w:rsidRPr="00546982">
        <w:t>44</w:t>
      </w:r>
      <w:r w:rsidRPr="00546982">
        <w:tab/>
        <w:t xml:space="preserve">Eberl, L. &amp; Vandamme, P. Members of the genus Burkholderia: good and bad guys. </w:t>
      </w:r>
      <w:r w:rsidRPr="00546982">
        <w:rPr>
          <w:i/>
        </w:rPr>
        <w:t>F1000Res</w:t>
      </w:r>
      <w:r w:rsidRPr="00546982">
        <w:t xml:space="preserve"> </w:t>
      </w:r>
      <w:r w:rsidRPr="00546982">
        <w:rPr>
          <w:b/>
        </w:rPr>
        <w:t>5</w:t>
      </w:r>
      <w:r w:rsidRPr="00546982">
        <w:t>, doi:10.12688/f1000research.8221.1 (2016).</w:t>
      </w:r>
    </w:p>
    <w:p w:rsidR="00610358" w:rsidRPr="00546982" w:rsidRDefault="00610358" w:rsidP="00546982">
      <w:pPr>
        <w:pStyle w:val="EndNoteBibliography"/>
        <w:ind w:left="720" w:hanging="720"/>
      </w:pPr>
      <w:r w:rsidRPr="00546982">
        <w:t>45</w:t>
      </w:r>
      <w:r w:rsidRPr="00546982">
        <w:tab/>
        <w:t>Ba, R.</w:t>
      </w:r>
      <w:r w:rsidRPr="00546982">
        <w:rPr>
          <w:i/>
        </w:rPr>
        <w:t xml:space="preserve"> et al.</w:t>
      </w:r>
      <w:r w:rsidRPr="00546982">
        <w:t xml:space="preserve"> Maize Fungal Growth Control with Scopoletin of Cassava Roots Produced in Benin. </w:t>
      </w:r>
      <w:r w:rsidRPr="00546982">
        <w:rPr>
          <w:i/>
        </w:rPr>
        <w:t>International journal of microbiology</w:t>
      </w:r>
      <w:r w:rsidRPr="00546982">
        <w:t xml:space="preserve"> </w:t>
      </w:r>
      <w:r w:rsidRPr="00546982">
        <w:rPr>
          <w:b/>
        </w:rPr>
        <w:t>2017</w:t>
      </w:r>
      <w:r w:rsidRPr="00546982">
        <w:t>, 5671942, doi:10.1155/2017/5671942 PMID - 28197207 (2017).</w:t>
      </w:r>
    </w:p>
    <w:p w:rsidR="00610358" w:rsidRPr="00546982" w:rsidRDefault="00610358" w:rsidP="00546982">
      <w:pPr>
        <w:pStyle w:val="EndNoteBibliography"/>
        <w:ind w:left="720" w:hanging="720"/>
      </w:pPr>
      <w:r w:rsidRPr="00546982">
        <w:t>46</w:t>
      </w:r>
      <w:r w:rsidRPr="00546982">
        <w:tab/>
        <w:t xml:space="preserve">Kai, K., Shimizu, B.-i., Mizutani, M., Watanabe, K. &amp; Sakata, K. Accumulation of coumarins in Arabidopsis thaliana. </w:t>
      </w:r>
      <w:r w:rsidRPr="00546982">
        <w:rPr>
          <w:i/>
        </w:rPr>
        <w:t>Phytochemistry</w:t>
      </w:r>
      <w:r w:rsidRPr="00546982">
        <w:t xml:space="preserve"> </w:t>
      </w:r>
      <w:r w:rsidRPr="00546982">
        <w:rPr>
          <w:b/>
        </w:rPr>
        <w:t>67</w:t>
      </w:r>
      <w:r w:rsidRPr="00546982">
        <w:t>, 379-386, doi:10.1016/j.phytochem.2005.11.006 PMID - 16405932 (2006).</w:t>
      </w:r>
    </w:p>
    <w:p w:rsidR="00610358" w:rsidRPr="00546982" w:rsidRDefault="00610358" w:rsidP="00546982">
      <w:pPr>
        <w:pStyle w:val="EndNoteBibliography"/>
        <w:ind w:left="720" w:hanging="720"/>
      </w:pPr>
      <w:r w:rsidRPr="00546982">
        <w:t>47</w:t>
      </w:r>
      <w:r w:rsidRPr="00546982">
        <w:tab/>
        <w:t xml:space="preserve">Carpinella, M. C. C., Ferrayoli, C. G. &amp; Palacios, S. M. Antifungal synergistic effect of scopoletin, a hydroxycoumarin isolated from Melia azedarach L. fruits. </w:t>
      </w:r>
      <w:r w:rsidRPr="00546982">
        <w:rPr>
          <w:i/>
        </w:rPr>
        <w:t>Journal of agricultural and food chemistry</w:t>
      </w:r>
      <w:r w:rsidRPr="00546982">
        <w:t xml:space="preserve"> </w:t>
      </w:r>
      <w:r w:rsidRPr="00546982">
        <w:rPr>
          <w:b/>
        </w:rPr>
        <w:t>53</w:t>
      </w:r>
      <w:r w:rsidRPr="00546982">
        <w:t>, 2922-2927, doi:10.1021/jf0482461 PMID - 15826040 (2005).</w:t>
      </w:r>
    </w:p>
    <w:p w:rsidR="00610358" w:rsidRPr="00546982" w:rsidRDefault="00610358" w:rsidP="00546982">
      <w:pPr>
        <w:pStyle w:val="EndNoteBibliography"/>
        <w:ind w:left="720" w:hanging="720"/>
      </w:pPr>
      <w:r w:rsidRPr="00546982">
        <w:t>48</w:t>
      </w:r>
      <w:r w:rsidRPr="00546982">
        <w:tab/>
        <w:t xml:space="preserve">Chutia, R., Abel, S. &amp; Ziegler, J. Iron and Phosphate Deficiency Regulators Concertedly Control Coumarin Profiles in Arabidopsis thaliana Roots During Iron, Phosphate, and Combined Deficiencies. </w:t>
      </w:r>
      <w:r w:rsidRPr="00546982">
        <w:rPr>
          <w:i/>
        </w:rPr>
        <w:t>Frontiers in Plant Science</w:t>
      </w:r>
      <w:r w:rsidRPr="00546982">
        <w:t xml:space="preserve"> </w:t>
      </w:r>
      <w:r w:rsidRPr="00546982">
        <w:rPr>
          <w:b/>
        </w:rPr>
        <w:t>10</w:t>
      </w:r>
      <w:r w:rsidRPr="00546982">
        <w:t>, 113, doi:10.3389/fpls.2019.00113 PMID - 30804973 (2019).</w:t>
      </w:r>
    </w:p>
    <w:p w:rsidR="00610358" w:rsidRPr="00546982" w:rsidRDefault="00610358" w:rsidP="00546982">
      <w:pPr>
        <w:pStyle w:val="EndNoteBibliography"/>
        <w:ind w:left="720" w:hanging="720"/>
      </w:pPr>
      <w:r w:rsidRPr="00546982">
        <w:t>49</w:t>
      </w:r>
      <w:r w:rsidRPr="00546982">
        <w:tab/>
        <w:t>Valle, T., López, J. L., Hernández, J. M. &amp; Science, C.-P. Antifungal activity of scopoletin and its differential accumulation in Ulmus pumila and Ulmus campestris cell suspension cultures infected with Ophiostoma ulmi spores.  (1997).</w:t>
      </w:r>
    </w:p>
    <w:p w:rsidR="00610358" w:rsidRPr="00546982" w:rsidRDefault="00610358" w:rsidP="00546982">
      <w:pPr>
        <w:pStyle w:val="EndNoteBibliography"/>
        <w:ind w:left="720" w:hanging="720"/>
      </w:pPr>
      <w:r w:rsidRPr="00546982">
        <w:t>50</w:t>
      </w:r>
      <w:r w:rsidRPr="00546982">
        <w:tab/>
        <w:t>Castrillo, G.</w:t>
      </w:r>
      <w:r w:rsidRPr="00546982">
        <w:rPr>
          <w:i/>
        </w:rPr>
        <w:t xml:space="preserve"> et al.</w:t>
      </w:r>
      <w:r w:rsidRPr="00546982">
        <w:t xml:space="preserve"> Root microbiota drive direct integration of phosphate stress and immunity. </w:t>
      </w:r>
      <w:r w:rsidRPr="00546982">
        <w:rPr>
          <w:i/>
        </w:rPr>
        <w:t>Nature</w:t>
      </w:r>
      <w:r w:rsidRPr="00546982">
        <w:t xml:space="preserve"> </w:t>
      </w:r>
      <w:r w:rsidRPr="00546982">
        <w:rPr>
          <w:b/>
        </w:rPr>
        <w:t>543</w:t>
      </w:r>
      <w:r w:rsidRPr="00546982">
        <w:t>, 513, doi:10.1038/nature21417 PMID - 28297714 (2017).</w:t>
      </w:r>
    </w:p>
    <w:p w:rsidR="00610358" w:rsidRPr="00546982" w:rsidRDefault="00610358" w:rsidP="00546982">
      <w:pPr>
        <w:pStyle w:val="EndNoteBibliography"/>
        <w:ind w:left="720" w:hanging="720"/>
      </w:pPr>
      <w:r w:rsidRPr="00546982">
        <w:t>51</w:t>
      </w:r>
      <w:r w:rsidRPr="00546982">
        <w:tab/>
        <w:t xml:space="preserve">Crowley, D. E., Römheld, V., Marschner, H. &amp; Szaniszlo, P. J. Root-microbial effects on plant iron uptake from siderophores and phytosiderophores. </w:t>
      </w:r>
      <w:r w:rsidRPr="00546982">
        <w:rPr>
          <w:i/>
        </w:rPr>
        <w:t>Plant and Soil</w:t>
      </w:r>
      <w:r w:rsidRPr="00546982">
        <w:t xml:space="preserve"> </w:t>
      </w:r>
      <w:r w:rsidRPr="00546982">
        <w:rPr>
          <w:b/>
        </w:rPr>
        <w:t>142</w:t>
      </w:r>
      <w:r w:rsidRPr="00546982">
        <w:t>, 1-7, doi:10.1007/BF00010169 (1991).</w:t>
      </w:r>
    </w:p>
    <w:p w:rsidR="00610358" w:rsidRPr="00546982" w:rsidRDefault="00610358" w:rsidP="00546982">
      <w:pPr>
        <w:pStyle w:val="EndNoteBibliography"/>
        <w:ind w:left="720" w:hanging="720"/>
      </w:pPr>
      <w:r w:rsidRPr="00546982">
        <w:t>52</w:t>
      </w:r>
      <w:r w:rsidRPr="00546982">
        <w:tab/>
        <w:t>Trapet, P.</w:t>
      </w:r>
      <w:r w:rsidRPr="00546982">
        <w:rPr>
          <w:i/>
        </w:rPr>
        <w:t xml:space="preserve"> et al.</w:t>
      </w:r>
      <w:r w:rsidRPr="00546982">
        <w:t xml:space="preserve"> ThePseudomonas fluorescensSiderophore Pyoverdine WeakensArabidopsis thalianaDefense in Favor of Growth in Iron-Deficient Conditions. </w:t>
      </w:r>
      <w:r w:rsidRPr="00546982">
        <w:rPr>
          <w:i/>
        </w:rPr>
        <w:t>Plant Physiology</w:t>
      </w:r>
      <w:r w:rsidRPr="00546982">
        <w:t xml:space="preserve"> </w:t>
      </w:r>
      <w:r w:rsidRPr="00546982">
        <w:rPr>
          <w:b/>
        </w:rPr>
        <w:t>171</w:t>
      </w:r>
      <w:r w:rsidRPr="00546982">
        <w:t>, 675-693, doi:10.1104/pp.15.01537 PMID - 26956666 (2016).</w:t>
      </w:r>
    </w:p>
    <w:p w:rsidR="00610358" w:rsidRPr="00546982" w:rsidRDefault="00610358" w:rsidP="00546982">
      <w:pPr>
        <w:pStyle w:val="EndNoteBibliography"/>
        <w:ind w:left="720" w:hanging="720"/>
      </w:pPr>
      <w:r w:rsidRPr="00546982">
        <w:t>53</w:t>
      </w:r>
      <w:r w:rsidRPr="00546982">
        <w:tab/>
        <w:t>D'Almeida, R. E.</w:t>
      </w:r>
      <w:r w:rsidRPr="00546982">
        <w:rPr>
          <w:i/>
        </w:rPr>
        <w:t xml:space="preserve"> et al.</w:t>
      </w:r>
      <w:r w:rsidRPr="00546982">
        <w:t xml:space="preserve"> Comparison of seven structurally related coumarins on the inhibition of Quorum sensing of Pseudomonas aeruginosa and Chromobacterium violaceum. </w:t>
      </w:r>
      <w:r w:rsidRPr="00546982">
        <w:rPr>
          <w:i/>
        </w:rPr>
        <w:t>Bioorganic chemistry</w:t>
      </w:r>
      <w:r w:rsidRPr="00546982">
        <w:t xml:space="preserve"> </w:t>
      </w:r>
      <w:r w:rsidRPr="00546982">
        <w:rPr>
          <w:b/>
        </w:rPr>
        <w:t>73</w:t>
      </w:r>
      <w:r w:rsidRPr="00546982">
        <w:t>, 37-42, doi:10.1016/j.bioorg.2017.05.011 PMID - 28599132 (2017).</w:t>
      </w:r>
    </w:p>
    <w:p w:rsidR="00610358" w:rsidRPr="00546982" w:rsidRDefault="00610358" w:rsidP="00546982">
      <w:pPr>
        <w:pStyle w:val="EndNoteBibliography"/>
        <w:ind w:left="720" w:hanging="720"/>
      </w:pPr>
      <w:r w:rsidRPr="00546982">
        <w:t>54</w:t>
      </w:r>
      <w:r w:rsidRPr="00546982">
        <w:tab/>
        <w:t xml:space="preserve">Bodman, S. B. v., Bauer, W. D. &amp; Coplin, D. L. Q UORUM S ENSING IN P LANT -P ATHOGENIC B ACTERIA. </w:t>
      </w:r>
      <w:r w:rsidRPr="00546982">
        <w:rPr>
          <w:i/>
        </w:rPr>
        <w:t>Annu Rev Phytopathol</w:t>
      </w:r>
      <w:r w:rsidRPr="00546982">
        <w:t xml:space="preserve"> </w:t>
      </w:r>
      <w:r w:rsidRPr="00546982">
        <w:rPr>
          <w:b/>
        </w:rPr>
        <w:t>41</w:t>
      </w:r>
      <w:r w:rsidRPr="00546982">
        <w:t>, 455-482, doi:10.1146/annurev.phyto.41.052002.095652 PMID - 12730390 (2003).</w:t>
      </w:r>
    </w:p>
    <w:p w:rsidR="00610358" w:rsidRPr="00546982" w:rsidRDefault="00610358" w:rsidP="00546982">
      <w:pPr>
        <w:pStyle w:val="EndNoteBibliography"/>
        <w:ind w:left="720" w:hanging="720"/>
      </w:pPr>
      <w:r w:rsidRPr="00546982">
        <w:t>55</w:t>
      </w:r>
      <w:r w:rsidRPr="00546982">
        <w:tab/>
        <w:t xml:space="preserve">Miller, M. B. &amp; Bassler, B. L. Quorum sensing in bacteria. </w:t>
      </w:r>
      <w:r w:rsidRPr="00546982">
        <w:rPr>
          <w:i/>
        </w:rPr>
        <w:t>Annual review of microbiology</w:t>
      </w:r>
      <w:r w:rsidRPr="00546982">
        <w:t xml:space="preserve"> </w:t>
      </w:r>
      <w:r w:rsidRPr="00546982">
        <w:rPr>
          <w:b/>
        </w:rPr>
        <w:t>55</w:t>
      </w:r>
      <w:r w:rsidRPr="00546982">
        <w:t>, 165-199, doi:10.1146/annurev.micro.55.1.165 PMID - 11544353 (2001).</w:t>
      </w:r>
    </w:p>
    <w:p w:rsidR="00610358" w:rsidRPr="00546982" w:rsidRDefault="00610358" w:rsidP="00546982">
      <w:pPr>
        <w:pStyle w:val="EndNoteBibliography"/>
        <w:ind w:left="720" w:hanging="720"/>
      </w:pPr>
      <w:r w:rsidRPr="00546982">
        <w:t>56</w:t>
      </w:r>
      <w:r w:rsidRPr="00546982">
        <w:tab/>
        <w:t xml:space="preserve">Stintzi, A., Evans, K., Meyer, J. M. &amp; Poole, K. Quorum-sensing and siderophore biosynthesis in Pseudomonas aeruginosa: lasR/lasI mutants exhibit reduced pyoverdine biosynthesis. </w:t>
      </w:r>
      <w:r w:rsidRPr="00546982">
        <w:rPr>
          <w:i/>
        </w:rPr>
        <w:t>FEMS microbiology letters</w:t>
      </w:r>
      <w:r w:rsidRPr="00546982">
        <w:t xml:space="preserve"> </w:t>
      </w:r>
      <w:r w:rsidRPr="00546982">
        <w:rPr>
          <w:b/>
        </w:rPr>
        <w:t>166</w:t>
      </w:r>
      <w:r w:rsidRPr="00546982">
        <w:t>, 341-345, doi:10.1111/j.1574-6968.1998.tb13910.x PMID - 9770291 (1998).</w:t>
      </w:r>
    </w:p>
    <w:p w:rsidR="00610358" w:rsidRPr="00546982" w:rsidRDefault="00610358" w:rsidP="00546982">
      <w:pPr>
        <w:pStyle w:val="EndNoteBibliography"/>
        <w:ind w:left="720" w:hanging="720"/>
      </w:pPr>
      <w:r w:rsidRPr="00546982">
        <w:t>57</w:t>
      </w:r>
      <w:r w:rsidRPr="00546982">
        <w:tab/>
        <w:t>Popat, R.</w:t>
      </w:r>
      <w:r w:rsidRPr="00546982">
        <w:rPr>
          <w:i/>
        </w:rPr>
        <w:t xml:space="preserve"> et al.</w:t>
      </w:r>
      <w:r w:rsidRPr="00546982">
        <w:t xml:space="preserve"> Environmental modification via a quorum sensing molecule influences the social landscape of siderophore production. </w:t>
      </w:r>
      <w:r w:rsidRPr="00546982">
        <w:rPr>
          <w:i/>
        </w:rPr>
        <w:t>Proc Biol Sci</w:t>
      </w:r>
      <w:r w:rsidRPr="00546982">
        <w:t xml:space="preserve"> </w:t>
      </w:r>
      <w:r w:rsidRPr="00546982">
        <w:rPr>
          <w:b/>
        </w:rPr>
        <w:t>284</w:t>
      </w:r>
      <w:r w:rsidRPr="00546982">
        <w:t>, doi:10.1098/rspb.2017.0200 (2017).</w:t>
      </w:r>
    </w:p>
    <w:p w:rsidR="00610358" w:rsidRPr="00546982" w:rsidRDefault="00610358" w:rsidP="00546982">
      <w:pPr>
        <w:pStyle w:val="EndNoteBibliography"/>
        <w:ind w:left="720" w:hanging="720"/>
      </w:pPr>
      <w:r w:rsidRPr="00546982">
        <w:t>58</w:t>
      </w:r>
      <w:r w:rsidRPr="00546982">
        <w:tab/>
        <w:t>Schaefer, A. L.</w:t>
      </w:r>
      <w:r w:rsidRPr="00546982">
        <w:rPr>
          <w:i/>
        </w:rPr>
        <w:t xml:space="preserve"> et al.</w:t>
      </w:r>
      <w:r w:rsidRPr="00546982">
        <w:t xml:space="preserve"> A new class of homoserine lactone quorum-sensing signals. </w:t>
      </w:r>
      <w:r w:rsidRPr="00546982">
        <w:rPr>
          <w:i/>
        </w:rPr>
        <w:t>Nature</w:t>
      </w:r>
      <w:r w:rsidRPr="00546982">
        <w:t xml:space="preserve"> </w:t>
      </w:r>
      <w:r w:rsidRPr="00546982">
        <w:rPr>
          <w:b/>
        </w:rPr>
        <w:t>454</w:t>
      </w:r>
      <w:r w:rsidRPr="00546982">
        <w:t>, 595-599, doi:10.1038/nature07088 PMID - 18563084 (2008).</w:t>
      </w:r>
    </w:p>
    <w:p w:rsidR="00610358" w:rsidRPr="00546982" w:rsidRDefault="00610358" w:rsidP="00546982">
      <w:pPr>
        <w:pStyle w:val="EndNoteBibliography"/>
        <w:ind w:left="720" w:hanging="720"/>
      </w:pPr>
      <w:r w:rsidRPr="00546982">
        <w:t>59</w:t>
      </w:r>
      <w:r w:rsidRPr="00546982">
        <w:tab/>
        <w:t>Krieger, C.</w:t>
      </w:r>
      <w:r w:rsidRPr="00546982">
        <w:rPr>
          <w:i/>
        </w:rPr>
        <w:t xml:space="preserve"> et al.</w:t>
      </w:r>
      <w:r w:rsidRPr="00546982">
        <w:t xml:space="preserve"> The CYP71AZ P450 Subfamily: A Driving Factor for the Diversification of Coumarin Biosynthesis in Apiaceous Plants. </w:t>
      </w:r>
      <w:r w:rsidRPr="00546982">
        <w:rPr>
          <w:i/>
        </w:rPr>
        <w:t>Frontiers in plant science</w:t>
      </w:r>
      <w:r w:rsidRPr="00546982">
        <w:t xml:space="preserve"> </w:t>
      </w:r>
      <w:r w:rsidRPr="00546982">
        <w:rPr>
          <w:b/>
        </w:rPr>
        <w:t>9</w:t>
      </w:r>
      <w:r w:rsidRPr="00546982">
        <w:t>, 820, doi:10.3389/fpls.2018.00820 PMID - 29971079 (2018).</w:t>
      </w:r>
    </w:p>
    <w:p w:rsidR="00610358" w:rsidRPr="00546982" w:rsidRDefault="00610358" w:rsidP="00546982">
      <w:pPr>
        <w:pStyle w:val="EndNoteBibliography"/>
        <w:ind w:left="720" w:hanging="720"/>
      </w:pPr>
      <w:r w:rsidRPr="00546982">
        <w:t>60</w:t>
      </w:r>
      <w:r w:rsidRPr="00546982">
        <w:tab/>
        <w:t>Bourgaud, F., Olry, A. &amp; and, H.-A. i. Recent advances in molecular genetics of furanocoumarin synthesis in higher plants.  (2014).</w:t>
      </w:r>
    </w:p>
    <w:p w:rsidR="00610358" w:rsidRPr="00546982" w:rsidRDefault="00610358" w:rsidP="00546982">
      <w:pPr>
        <w:pStyle w:val="EndNoteBibliography"/>
        <w:ind w:left="720" w:hanging="720"/>
      </w:pPr>
      <w:r w:rsidRPr="00546982">
        <w:t>61</w:t>
      </w:r>
      <w:r w:rsidRPr="00546982">
        <w:tab/>
        <w:t xml:space="preserve">Hiscox, J. D. &amp; Israelstam, G. F. Method for the Extraction of Chlorophyll from Leaf Tissue without Maceration. </w:t>
      </w:r>
      <w:r w:rsidRPr="00546982">
        <w:rPr>
          <w:i/>
        </w:rPr>
        <w:t>Can J Bot</w:t>
      </w:r>
      <w:r w:rsidRPr="00546982">
        <w:t xml:space="preserve"> </w:t>
      </w:r>
      <w:r w:rsidRPr="00546982">
        <w:rPr>
          <w:b/>
        </w:rPr>
        <w:t>57</w:t>
      </w:r>
      <w:r w:rsidRPr="00546982">
        <w:t>, 1332-1334, doi:DOI 10.1139/b79-163 (1979).</w:t>
      </w:r>
    </w:p>
    <w:p w:rsidR="00610358" w:rsidRPr="00546982" w:rsidRDefault="00610358" w:rsidP="00546982">
      <w:pPr>
        <w:pStyle w:val="EndNoteBibliography"/>
        <w:ind w:left="720" w:hanging="720"/>
      </w:pPr>
      <w:r w:rsidRPr="00546982">
        <w:t>62</w:t>
      </w:r>
      <w:r w:rsidRPr="00546982">
        <w:tab/>
        <w:t xml:space="preserve">Dixon, P. VEGAN, a package of R functions for community ecology. </w:t>
      </w:r>
      <w:r w:rsidRPr="00546982">
        <w:rPr>
          <w:i/>
        </w:rPr>
        <w:t>J Veg Sci</w:t>
      </w:r>
      <w:r w:rsidRPr="00546982">
        <w:t xml:space="preserve"> </w:t>
      </w:r>
      <w:r w:rsidRPr="00546982">
        <w:rPr>
          <w:b/>
        </w:rPr>
        <w:t>14</w:t>
      </w:r>
      <w:r w:rsidRPr="00546982">
        <w:t>, 927-930, doi:DOI 10.1111/j.1654-1103.2003.tb02228.x (2003).</w:t>
      </w:r>
    </w:p>
    <w:p w:rsidR="00610358" w:rsidRPr="00546982" w:rsidRDefault="00610358" w:rsidP="00546982">
      <w:pPr>
        <w:pStyle w:val="EndNoteBibliography"/>
        <w:ind w:left="720" w:hanging="720"/>
      </w:pPr>
      <w:r w:rsidRPr="00546982">
        <w:t>63</w:t>
      </w:r>
      <w:r w:rsidRPr="00546982">
        <w:tab/>
        <w:t xml:space="preserve">Robinson, M. D., McCarthy, D. J. &amp; Smyth, G. K. edgeR: a Bioconductor package for differential expression analysis of digital gene expression data. </w:t>
      </w:r>
      <w:r w:rsidRPr="00546982">
        <w:rPr>
          <w:i/>
        </w:rPr>
        <w:t>Bioinformatics</w:t>
      </w:r>
      <w:r w:rsidRPr="00546982">
        <w:t xml:space="preserve"> </w:t>
      </w:r>
      <w:r w:rsidRPr="00546982">
        <w:rPr>
          <w:b/>
        </w:rPr>
        <w:t>26</w:t>
      </w:r>
      <w:r w:rsidRPr="00546982">
        <w:t>, 139-140, doi:10.1093/bioinformatics/btp616 (2010).</w:t>
      </w:r>
    </w:p>
    <w:p w:rsidR="00610358" w:rsidRPr="000A1F70" w:rsidRDefault="00610358" w:rsidP="00EC2B69">
      <w:pPr>
        <w:rPr>
          <w:rFonts w:ascii="Cambria" w:hAnsi="Cambria"/>
        </w:rPr>
      </w:pPr>
    </w:p>
    <w:p w:rsidR="00D46144" w:rsidRDefault="005E0A10"/>
    <w:sectPr w:rsidR="00D46144" w:rsidSect="00023BB9">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D5582"/>
    <w:multiLevelType w:val="hybridMultilevel"/>
    <w:tmpl w:val="575C00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3F4682"/>
    <w:multiLevelType w:val="hybridMultilevel"/>
    <w:tmpl w:val="4AD68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2269B1"/>
    <w:multiLevelType w:val="hybridMultilevel"/>
    <w:tmpl w:val="09E052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A9E526A"/>
    <w:multiLevelType w:val="hybridMultilevel"/>
    <w:tmpl w:val="F626C3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93F728B"/>
    <w:multiLevelType w:val="hybridMultilevel"/>
    <w:tmpl w:val="628297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C1C45D1"/>
    <w:multiLevelType w:val="hybridMultilevel"/>
    <w:tmpl w:val="6CCAE6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7071169"/>
    <w:multiLevelType w:val="hybridMultilevel"/>
    <w:tmpl w:val="3F76F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610358"/>
    <w:rsid w:val="005E0A10"/>
    <w:rsid w:val="00610358"/>
    <w:rsid w:val="00647A21"/>
    <w:rsid w:val="008D130B"/>
    <w:rsid w:val="009F2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D1EBD"/>
  <w15:chartTrackingRefBased/>
  <w15:docId w15:val="{C4929C57-C2A0-40A2-8F47-2D2B9548F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0358"/>
    <w:pPr>
      <w:spacing w:after="0" w:line="240" w:lineRule="auto"/>
    </w:pPr>
    <w:rPr>
      <w:sz w:val="24"/>
      <w:szCs w:val="24"/>
      <w:lang w:val="en-GB"/>
    </w:rPr>
  </w:style>
  <w:style w:type="character" w:default="1" w:styleId="DefaultParagraphFont">
    <w:name w:val="Default Paragraph Font"/>
    <w:uiPriority w:val="1"/>
    <w:unhideWhenUsed/>
    <w:rsid w:val="0061035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10358"/>
  </w:style>
  <w:style w:type="paragraph" w:styleId="ListParagraph">
    <w:name w:val="List Paragraph"/>
    <w:basedOn w:val="Normal"/>
    <w:uiPriority w:val="34"/>
    <w:qFormat/>
    <w:rsid w:val="00610358"/>
    <w:pPr>
      <w:ind w:left="720"/>
      <w:contextualSpacing/>
    </w:pPr>
  </w:style>
  <w:style w:type="character" w:styleId="CommentReference">
    <w:name w:val="annotation reference"/>
    <w:basedOn w:val="DefaultParagraphFont"/>
    <w:uiPriority w:val="99"/>
    <w:semiHidden/>
    <w:unhideWhenUsed/>
    <w:rsid w:val="00610358"/>
    <w:rPr>
      <w:sz w:val="16"/>
      <w:szCs w:val="16"/>
    </w:rPr>
  </w:style>
  <w:style w:type="paragraph" w:styleId="CommentText">
    <w:name w:val="annotation text"/>
    <w:basedOn w:val="Normal"/>
    <w:link w:val="CommentTextChar"/>
    <w:uiPriority w:val="99"/>
    <w:semiHidden/>
    <w:unhideWhenUsed/>
    <w:rsid w:val="00610358"/>
    <w:rPr>
      <w:sz w:val="20"/>
      <w:szCs w:val="20"/>
    </w:rPr>
  </w:style>
  <w:style w:type="character" w:customStyle="1" w:styleId="CommentTextChar">
    <w:name w:val="Comment Text Char"/>
    <w:basedOn w:val="DefaultParagraphFont"/>
    <w:link w:val="CommentText"/>
    <w:uiPriority w:val="99"/>
    <w:semiHidden/>
    <w:rsid w:val="00610358"/>
    <w:rPr>
      <w:sz w:val="20"/>
      <w:szCs w:val="20"/>
      <w:lang w:val="en-GB"/>
    </w:rPr>
  </w:style>
  <w:style w:type="paragraph" w:styleId="CommentSubject">
    <w:name w:val="annotation subject"/>
    <w:basedOn w:val="CommentText"/>
    <w:next w:val="CommentText"/>
    <w:link w:val="CommentSubjectChar"/>
    <w:uiPriority w:val="99"/>
    <w:semiHidden/>
    <w:unhideWhenUsed/>
    <w:rsid w:val="00610358"/>
    <w:rPr>
      <w:b/>
      <w:bCs/>
    </w:rPr>
  </w:style>
  <w:style w:type="character" w:customStyle="1" w:styleId="CommentSubjectChar">
    <w:name w:val="Comment Subject Char"/>
    <w:basedOn w:val="CommentTextChar"/>
    <w:link w:val="CommentSubject"/>
    <w:uiPriority w:val="99"/>
    <w:semiHidden/>
    <w:rsid w:val="00610358"/>
    <w:rPr>
      <w:b/>
      <w:bCs/>
      <w:sz w:val="20"/>
      <w:szCs w:val="20"/>
      <w:lang w:val="en-GB"/>
    </w:rPr>
  </w:style>
  <w:style w:type="paragraph" w:styleId="BalloonText">
    <w:name w:val="Balloon Text"/>
    <w:basedOn w:val="Normal"/>
    <w:link w:val="BalloonTextChar"/>
    <w:uiPriority w:val="99"/>
    <w:semiHidden/>
    <w:unhideWhenUsed/>
    <w:rsid w:val="0061035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0358"/>
    <w:rPr>
      <w:rFonts w:ascii="Segoe UI" w:hAnsi="Segoe UI" w:cs="Segoe UI"/>
      <w:sz w:val="18"/>
      <w:szCs w:val="18"/>
      <w:lang w:val="en-GB"/>
    </w:rPr>
  </w:style>
  <w:style w:type="character" w:styleId="PlaceholderText">
    <w:name w:val="Placeholder Text"/>
    <w:basedOn w:val="DefaultParagraphFont"/>
    <w:uiPriority w:val="99"/>
    <w:semiHidden/>
    <w:rsid w:val="00610358"/>
    <w:rPr>
      <w:color w:val="808080"/>
    </w:rPr>
  </w:style>
  <w:style w:type="paragraph" w:styleId="Header">
    <w:name w:val="header"/>
    <w:basedOn w:val="Normal"/>
    <w:link w:val="HeaderChar"/>
    <w:uiPriority w:val="99"/>
    <w:unhideWhenUsed/>
    <w:rsid w:val="00610358"/>
    <w:pPr>
      <w:tabs>
        <w:tab w:val="center" w:pos="4513"/>
        <w:tab w:val="right" w:pos="9026"/>
      </w:tabs>
    </w:pPr>
  </w:style>
  <w:style w:type="character" w:customStyle="1" w:styleId="HeaderChar">
    <w:name w:val="Header Char"/>
    <w:basedOn w:val="DefaultParagraphFont"/>
    <w:link w:val="Header"/>
    <w:uiPriority w:val="99"/>
    <w:rsid w:val="00610358"/>
    <w:rPr>
      <w:sz w:val="24"/>
      <w:szCs w:val="24"/>
      <w:lang w:val="en-GB"/>
    </w:rPr>
  </w:style>
  <w:style w:type="paragraph" w:styleId="Footer">
    <w:name w:val="footer"/>
    <w:basedOn w:val="Normal"/>
    <w:link w:val="FooterChar"/>
    <w:uiPriority w:val="99"/>
    <w:unhideWhenUsed/>
    <w:rsid w:val="00610358"/>
    <w:pPr>
      <w:tabs>
        <w:tab w:val="center" w:pos="4513"/>
        <w:tab w:val="right" w:pos="9026"/>
      </w:tabs>
    </w:pPr>
  </w:style>
  <w:style w:type="character" w:customStyle="1" w:styleId="FooterChar">
    <w:name w:val="Footer Char"/>
    <w:basedOn w:val="DefaultParagraphFont"/>
    <w:link w:val="Footer"/>
    <w:uiPriority w:val="99"/>
    <w:rsid w:val="00610358"/>
    <w:rPr>
      <w:sz w:val="24"/>
      <w:szCs w:val="24"/>
      <w:lang w:val="en-GB"/>
    </w:rPr>
  </w:style>
  <w:style w:type="paragraph" w:styleId="HTMLPreformatted">
    <w:name w:val="HTML Preformatted"/>
    <w:basedOn w:val="Normal"/>
    <w:link w:val="HTMLPreformattedChar"/>
    <w:uiPriority w:val="99"/>
    <w:semiHidden/>
    <w:unhideWhenUsed/>
    <w:rsid w:val="0061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10358"/>
    <w:rPr>
      <w:rFonts w:ascii="Courier New" w:eastAsia="Times New Roman" w:hAnsi="Courier New" w:cs="Courier New"/>
      <w:sz w:val="20"/>
      <w:szCs w:val="20"/>
    </w:rPr>
  </w:style>
  <w:style w:type="paragraph" w:customStyle="1" w:styleId="EndNoteBibliographyTitle">
    <w:name w:val="EndNote Bibliography Title"/>
    <w:basedOn w:val="Normal"/>
    <w:link w:val="EndNoteBibliographyTitleChar"/>
    <w:rsid w:val="00610358"/>
    <w:pPr>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610358"/>
    <w:rPr>
      <w:rFonts w:ascii="Calibri" w:hAnsi="Calibri" w:cs="Calibri"/>
      <w:noProof/>
      <w:sz w:val="24"/>
      <w:szCs w:val="24"/>
    </w:rPr>
  </w:style>
  <w:style w:type="paragraph" w:customStyle="1" w:styleId="EndNoteBibliography">
    <w:name w:val="EndNote Bibliography"/>
    <w:basedOn w:val="Normal"/>
    <w:link w:val="EndNoteBibliographyChar"/>
    <w:rsid w:val="00610358"/>
    <w:rPr>
      <w:rFonts w:ascii="Calibri" w:hAnsi="Calibri" w:cs="Calibri"/>
      <w:noProof/>
      <w:lang w:val="en-US"/>
    </w:rPr>
  </w:style>
  <w:style w:type="character" w:customStyle="1" w:styleId="EndNoteBibliographyChar">
    <w:name w:val="EndNote Bibliography Char"/>
    <w:basedOn w:val="DefaultParagraphFont"/>
    <w:link w:val="EndNoteBibliography"/>
    <w:rsid w:val="00610358"/>
    <w:rPr>
      <w:rFonts w:ascii="Calibri" w:hAnsi="Calibri" w:cs="Calibri"/>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10401</Words>
  <Characters>59289</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MPIPZ</Company>
  <LinksUpToDate>false</LinksUpToDate>
  <CharactersWithSpaces>69551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Harbort</dc:creator>
  <cp:keywords/>
  <dc:description/>
  <cp:lastModifiedBy>Christopher Harbort</cp:lastModifiedBy>
  <cp:revision>3</cp:revision>
  <dcterms:created xsi:type="dcterms:W3CDTF">2020-02-08T16:16:00Z</dcterms:created>
  <dcterms:modified xsi:type="dcterms:W3CDTF">2020-02-08T16:19:00Z</dcterms:modified>
</cp:coreProperties>
</file>