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25F4A6" w14:textId="77777777" w:rsidR="004F37EE" w:rsidRDefault="00290FBC">
      <w:pPr>
        <w:pBdr>
          <w:top w:val="nil"/>
          <w:left w:val="nil"/>
          <w:bottom w:val="nil"/>
          <w:right w:val="nil"/>
          <w:between w:val="nil"/>
        </w:pBdr>
        <w:jc w:val="center"/>
        <w:rPr>
          <w:b/>
        </w:rPr>
      </w:pPr>
      <w:r>
        <w:rPr>
          <w:b/>
        </w:rPr>
        <w:t>NON-DISCLOSURE AND USE RESTRICTION AGREEMENT</w:t>
      </w:r>
    </w:p>
    <w:p w14:paraId="5B276483"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rPr>
      </w:pPr>
    </w:p>
    <w:p w14:paraId="1147D820"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14:paraId="0C3AF1A2" w14:textId="792D7AD2" w:rsidR="004F37EE" w:rsidRDefault="00290FBC">
      <w:pPr>
        <w:pBdr>
          <w:top w:val="nil"/>
          <w:left w:val="nil"/>
          <w:bottom w:val="nil"/>
          <w:right w:val="nil"/>
          <w:between w:val="nil"/>
        </w:pBdr>
        <w:spacing w:after="240"/>
        <w:ind w:firstLine="1440"/>
        <w:jc w:val="both"/>
      </w:pPr>
      <w:r>
        <w:rPr>
          <w:rFonts w:eastAsia="Times New Roman"/>
        </w:rPr>
        <w:t xml:space="preserve">THIS AGREEMENT made as of the </w:t>
      </w:r>
      <w:r w:rsidR="0009406A">
        <w:rPr>
          <w:highlight w:val="yellow"/>
        </w:rPr>
        <w:t>3rd</w:t>
      </w:r>
      <w:r>
        <w:rPr>
          <w:rFonts w:eastAsia="Times New Roman"/>
          <w:color w:val="000000"/>
          <w:highlight w:val="yellow"/>
        </w:rPr>
        <w:t xml:space="preserve"> day of</w:t>
      </w:r>
      <w:r>
        <w:rPr>
          <w:highlight w:val="yellow"/>
        </w:rPr>
        <w:t xml:space="preserve"> </w:t>
      </w:r>
      <w:proofErr w:type="gramStart"/>
      <w:r w:rsidR="0009406A">
        <w:rPr>
          <w:highlight w:val="yellow"/>
        </w:rPr>
        <w:t>December</w:t>
      </w:r>
      <w:r>
        <w:rPr>
          <w:rFonts w:eastAsia="Times New Roman"/>
          <w:color w:val="000000"/>
          <w:highlight w:val="yellow"/>
        </w:rPr>
        <w:t>,</w:t>
      </w:r>
      <w:proofErr w:type="gramEnd"/>
      <w:r>
        <w:rPr>
          <w:rFonts w:eastAsia="Times New Roman"/>
          <w:color w:val="000000"/>
          <w:highlight w:val="yellow"/>
        </w:rPr>
        <w:t xml:space="preserve"> 20</w:t>
      </w:r>
      <w:r>
        <w:rPr>
          <w:highlight w:val="yellow"/>
        </w:rPr>
        <w:t>21</w:t>
      </w:r>
      <w:r>
        <w:rPr>
          <w:rFonts w:eastAsia="Times New Roman"/>
          <w:color w:val="000000"/>
          <w:highlight w:val="yellow"/>
        </w:rPr>
        <w:t>,</w:t>
      </w:r>
    </w:p>
    <w:p w14:paraId="4C549B8F" w14:textId="77777777" w:rsidR="004F37EE" w:rsidRDefault="004F37EE">
      <w:pPr>
        <w:pBdr>
          <w:top w:val="nil"/>
          <w:left w:val="nil"/>
          <w:bottom w:val="nil"/>
          <w:right w:val="nil"/>
          <w:between w:val="nil"/>
        </w:pBdr>
      </w:pPr>
    </w:p>
    <w:p w14:paraId="64E09044" w14:textId="77777777" w:rsidR="004F37EE" w:rsidRDefault="00290FBC">
      <w:pPr>
        <w:pBdr>
          <w:top w:val="nil"/>
          <w:left w:val="nil"/>
          <w:bottom w:val="nil"/>
          <w:right w:val="nil"/>
          <w:between w:val="nil"/>
        </w:pBdr>
      </w:pPr>
      <w:r>
        <w:t>BY AND BETWEEN:</w:t>
      </w:r>
    </w:p>
    <w:p w14:paraId="160B804F" w14:textId="77777777" w:rsidR="004F37EE" w:rsidRDefault="00290FBC">
      <w:pPr>
        <w:pBdr>
          <w:top w:val="nil"/>
          <w:left w:val="nil"/>
          <w:bottom w:val="nil"/>
          <w:right w:val="nil"/>
          <w:between w:val="nil"/>
        </w:pBdr>
        <w:spacing w:after="240"/>
        <w:ind w:left="2700"/>
        <w:jc w:val="both"/>
      </w:pPr>
      <w:r>
        <w:rPr>
          <w:b/>
        </w:rPr>
        <w:t>SPANDREL INTERACTIVE</w:t>
      </w:r>
      <w:r>
        <w:rPr>
          <w:rFonts w:eastAsia="Times New Roman"/>
          <w:b/>
        </w:rPr>
        <w:t xml:space="preserve"> INC.</w:t>
      </w:r>
      <w:r>
        <w:rPr>
          <w:rFonts w:eastAsia="Times New Roman"/>
        </w:rPr>
        <w:t>, a</w:t>
      </w:r>
      <w:r>
        <w:t>n organization</w:t>
      </w:r>
      <w:r>
        <w:rPr>
          <w:rFonts w:eastAsia="Times New Roman"/>
        </w:rPr>
        <w:t xml:space="preserve"> under the laws of the Province of New Brunswick, (the "</w:t>
      </w:r>
      <w:r>
        <w:rPr>
          <w:b/>
        </w:rPr>
        <w:t>Company</w:t>
      </w:r>
      <w:r>
        <w:rPr>
          <w:rFonts w:eastAsia="Times New Roman"/>
        </w:rPr>
        <w:t>"),</w:t>
      </w:r>
    </w:p>
    <w:p w14:paraId="524616FD" w14:textId="77777777" w:rsidR="004F37EE" w:rsidRDefault="00290FBC">
      <w:pPr>
        <w:pBdr>
          <w:top w:val="nil"/>
          <w:left w:val="nil"/>
          <w:bottom w:val="nil"/>
          <w:right w:val="nil"/>
          <w:between w:val="nil"/>
        </w:pBdr>
        <w:spacing w:after="240"/>
        <w:ind w:left="2700"/>
        <w:jc w:val="right"/>
      </w:pPr>
      <w:r>
        <w:rPr>
          <w:rFonts w:eastAsia="Times New Roman"/>
        </w:rPr>
        <w:t>OF THE FIRST PART,</w:t>
      </w:r>
    </w:p>
    <w:p w14:paraId="65ECBBE7" w14:textId="77777777" w:rsidR="004F37EE" w:rsidRDefault="00290FBC">
      <w:pPr>
        <w:pBdr>
          <w:top w:val="nil"/>
          <w:left w:val="nil"/>
          <w:bottom w:val="nil"/>
          <w:right w:val="nil"/>
          <w:between w:val="nil"/>
        </w:pBdr>
        <w:spacing w:after="240"/>
        <w:ind w:left="2700"/>
        <w:jc w:val="both"/>
      </w:pPr>
      <w:r>
        <w:rPr>
          <w:rFonts w:eastAsia="Times New Roman"/>
        </w:rPr>
        <w:t>- and -</w:t>
      </w:r>
    </w:p>
    <w:p w14:paraId="45F17E82" w14:textId="77BECB10" w:rsidR="004F37EE" w:rsidRDefault="0009406A">
      <w:pPr>
        <w:pBdr>
          <w:top w:val="nil"/>
          <w:left w:val="nil"/>
          <w:bottom w:val="nil"/>
          <w:right w:val="nil"/>
          <w:between w:val="nil"/>
        </w:pBdr>
        <w:spacing w:after="240"/>
        <w:ind w:left="2700"/>
        <w:jc w:val="both"/>
      </w:pPr>
      <w:r>
        <w:rPr>
          <w:highlight w:val="yellow"/>
        </w:rPr>
        <w:t>Yulong Wang</w:t>
      </w:r>
      <w:r w:rsidR="00290FBC">
        <w:rPr>
          <w:rFonts w:eastAsia="Times New Roman"/>
          <w:color w:val="000000"/>
          <w:highlight w:val="yellow"/>
        </w:rPr>
        <w:t>, of</w:t>
      </w:r>
      <w:r w:rsidR="00290FBC">
        <w:rPr>
          <w:highlight w:val="yellow"/>
        </w:rPr>
        <w:t xml:space="preserve"> </w:t>
      </w:r>
      <w:r>
        <w:rPr>
          <w:highlight w:val="yellow"/>
        </w:rPr>
        <w:t>40 Barrett Court, Fredericton, NB</w:t>
      </w:r>
      <w:r w:rsidR="00290FBC">
        <w:rPr>
          <w:rFonts w:eastAsia="Times New Roman"/>
        </w:rPr>
        <w:t xml:space="preserve"> (the "</w:t>
      </w:r>
      <w:r w:rsidR="00290FBC">
        <w:rPr>
          <w:rFonts w:eastAsia="Times New Roman"/>
          <w:b/>
        </w:rPr>
        <w:t>Recipient</w:t>
      </w:r>
      <w:r w:rsidR="00290FBC">
        <w:rPr>
          <w:rFonts w:eastAsia="Times New Roman"/>
        </w:rPr>
        <w:t>"),</w:t>
      </w:r>
    </w:p>
    <w:p w14:paraId="5C8F2927" w14:textId="77777777" w:rsidR="004F37EE" w:rsidRDefault="00290FBC">
      <w:pPr>
        <w:pBdr>
          <w:top w:val="nil"/>
          <w:left w:val="nil"/>
          <w:bottom w:val="nil"/>
          <w:right w:val="nil"/>
          <w:between w:val="nil"/>
        </w:pBdr>
        <w:spacing w:after="240"/>
        <w:ind w:left="2700"/>
        <w:jc w:val="right"/>
      </w:pPr>
      <w:r>
        <w:rPr>
          <w:rFonts w:eastAsia="Times New Roman"/>
        </w:rPr>
        <w:t>OF THE SECOND PART.</w:t>
      </w:r>
    </w:p>
    <w:p w14:paraId="7B2A9488"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3969"/>
          <w:tab w:val="left" w:pos="5040"/>
          <w:tab w:val="left" w:pos="5760"/>
          <w:tab w:val="left" w:pos="6480"/>
          <w:tab w:val="left" w:pos="7200"/>
          <w:tab w:val="left" w:pos="7920"/>
          <w:tab w:val="left" w:pos="8640"/>
          <w:tab w:val="left" w:pos="9360"/>
        </w:tabs>
        <w:jc w:val="both"/>
      </w:pPr>
    </w:p>
    <w:p w14:paraId="2B911DAB" w14:textId="77777777" w:rsidR="004F37EE" w:rsidRDefault="00290FBC">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smallCaps/>
        </w:rPr>
      </w:pPr>
      <w:r>
        <w:rPr>
          <w:b/>
          <w:smallCaps/>
        </w:rPr>
        <w:t xml:space="preserve">Whereas </w:t>
      </w:r>
      <w:r>
        <w:t>the Company and the Recipient have, on even date herewith, executed a Working Agreement with respect to the provision of Services (as such term is defined in the Working Agreement) (the “</w:t>
      </w:r>
      <w:r>
        <w:rPr>
          <w:b/>
        </w:rPr>
        <w:t>Working</w:t>
      </w:r>
      <w:r>
        <w:t xml:space="preserve"> </w:t>
      </w:r>
      <w:r>
        <w:rPr>
          <w:b/>
        </w:rPr>
        <w:t>Agreement</w:t>
      </w:r>
      <w:r>
        <w:t xml:space="preserve">”) by the Recipient to the </w:t>
      </w:r>
      <w:proofErr w:type="gramStart"/>
      <w:r>
        <w:t>Company;</w:t>
      </w:r>
      <w:proofErr w:type="gramEnd"/>
    </w:p>
    <w:p w14:paraId="792BF120"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5CE47D2" w14:textId="77777777" w:rsidR="004F37EE" w:rsidRDefault="00290FBC">
      <w:pPr>
        <w:pBdr>
          <w:top w:val="nil"/>
          <w:left w:val="nil"/>
          <w:bottom w:val="nil"/>
          <w:right w:val="nil"/>
          <w:between w:val="nil"/>
        </w:pBdr>
        <w:jc w:val="both"/>
      </w:pPr>
      <w:r>
        <w:rPr>
          <w:rFonts w:eastAsia="Times New Roman"/>
          <w:b/>
        </w:rPr>
        <w:t>NOW THEREFORE</w:t>
      </w:r>
      <w:r>
        <w:rPr>
          <w:rFonts w:eastAsia="Times New Roman"/>
          <w:i/>
        </w:rPr>
        <w:t xml:space="preserve">, </w:t>
      </w:r>
      <w:r>
        <w:rPr>
          <w:rFonts w:eastAsia="Times New Roman"/>
        </w:rPr>
        <w:t>in consideration of the provision of the Restricted Information (as defined herein), the promises and covenants herein contained and other good and valuable consideration, the receipt and sufficiency of which is hereby acknowledged by the parties, the part</w:t>
      </w:r>
      <w:r>
        <w:rPr>
          <w:rFonts w:eastAsia="Times New Roman"/>
        </w:rPr>
        <w:t>ies hereto, intending to be legally bound, hereby agree as follows:</w:t>
      </w:r>
    </w:p>
    <w:p w14:paraId="75A60C0B"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E28EA25" w14:textId="77777777" w:rsidR="004F37EE" w:rsidRDefault="00290FBC">
      <w:pPr>
        <w:pBdr>
          <w:top w:val="nil"/>
          <w:left w:val="nil"/>
          <w:bottom w:val="nil"/>
          <w:right w:val="nil"/>
          <w:between w:val="nil"/>
        </w:pBd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rPr>
        <w:t>1. Definition of Restricted Information</w:t>
      </w:r>
      <w:r>
        <w:t xml:space="preserve">.  The Recipient agrees that the following information disclosed by the Company to the Recipient will be considered and referred to collectively in </w:t>
      </w:r>
      <w:r>
        <w:t>this Agreement as the</w:t>
      </w:r>
      <w:r>
        <w:rPr>
          <w:b/>
        </w:rPr>
        <w:t xml:space="preserve"> </w:t>
      </w:r>
      <w:r>
        <w:t>“</w:t>
      </w:r>
      <w:r>
        <w:rPr>
          <w:b/>
        </w:rPr>
        <w:t>Restricted Information</w:t>
      </w:r>
      <w:r>
        <w:t>":</w:t>
      </w:r>
    </w:p>
    <w:p w14:paraId="02AB79DE" w14:textId="77777777" w:rsidR="004F37EE" w:rsidRDefault="004F37EE">
      <w:pPr>
        <w:pBdr>
          <w:top w:val="nil"/>
          <w:left w:val="nil"/>
          <w:bottom w:val="nil"/>
          <w:right w:val="nil"/>
          <w:between w:val="nil"/>
        </w:pBd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76EE6D5" w14:textId="77777777" w:rsidR="004F37EE" w:rsidRDefault="00290FBC">
      <w:pPr>
        <w:widowControl w:val="0"/>
        <w:numPr>
          <w:ilvl w:val="0"/>
          <w:numId w:val="1"/>
        </w:numPr>
        <w:pBdr>
          <w:top w:val="nil"/>
          <w:left w:val="nil"/>
          <w:bottom w:val="nil"/>
          <w:right w:val="nil"/>
          <w:between w:val="nil"/>
        </w:pBdr>
        <w:tabs>
          <w:tab w:val="left" w:pos="720"/>
          <w:tab w:val="left" w:pos="1134"/>
          <w:tab w:val="left" w:pos="2880"/>
          <w:tab w:val="left" w:pos="3600"/>
          <w:tab w:val="left" w:pos="4320"/>
          <w:tab w:val="left" w:pos="5040"/>
          <w:tab w:val="left" w:pos="5760"/>
          <w:tab w:val="left" w:pos="6480"/>
          <w:tab w:val="left" w:pos="7200"/>
          <w:tab w:val="left" w:pos="7920"/>
          <w:tab w:val="left" w:pos="8640"/>
          <w:tab w:val="left" w:pos="9360"/>
        </w:tabs>
        <w:jc w:val="both"/>
      </w:pPr>
      <w:proofErr w:type="gramStart"/>
      <w:r>
        <w:t>any and all</w:t>
      </w:r>
      <w:proofErr w:type="gramEnd"/>
      <w:r>
        <w:t xml:space="preserve"> information pertaining to the Company, its assets or business, whether in oral or recorded form (whether in writing or in electronically retrievable form or electronically stored or otherwise) which is furnished to or otherwise obtained by the </w:t>
      </w:r>
      <w:r>
        <w:t>Recipient, before or after the entering into of this Agreement, including without limitation:</w:t>
      </w:r>
    </w:p>
    <w:p w14:paraId="449A412A" w14:textId="77777777" w:rsidR="004F37EE" w:rsidRDefault="004F37EE">
      <w:pPr>
        <w:pBdr>
          <w:top w:val="nil"/>
          <w:left w:val="nil"/>
          <w:bottom w:val="nil"/>
          <w:right w:val="nil"/>
          <w:between w:val="nil"/>
        </w:pBdr>
        <w:tabs>
          <w:tab w:val="left" w:pos="720"/>
          <w:tab w:val="left" w:pos="1134"/>
          <w:tab w:val="left" w:pos="2880"/>
          <w:tab w:val="left" w:pos="3600"/>
          <w:tab w:val="left" w:pos="4320"/>
          <w:tab w:val="left" w:pos="5040"/>
          <w:tab w:val="left" w:pos="5760"/>
          <w:tab w:val="left" w:pos="6480"/>
          <w:tab w:val="left" w:pos="7200"/>
          <w:tab w:val="left" w:pos="7920"/>
          <w:tab w:val="left" w:pos="8640"/>
          <w:tab w:val="left" w:pos="9360"/>
        </w:tabs>
        <w:ind w:left="1080"/>
        <w:jc w:val="both"/>
      </w:pPr>
    </w:p>
    <w:p w14:paraId="6CC2B32D"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 xml:space="preserve">marketing or business </w:t>
      </w:r>
      <w:proofErr w:type="gramStart"/>
      <w:r>
        <w:t>plans;</w:t>
      </w:r>
      <w:proofErr w:type="gramEnd"/>
    </w:p>
    <w:p w14:paraId="0460A87B"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 xml:space="preserve">financial </w:t>
      </w:r>
      <w:proofErr w:type="gramStart"/>
      <w:r>
        <w:t>data;</w:t>
      </w:r>
      <w:proofErr w:type="gramEnd"/>
    </w:p>
    <w:p w14:paraId="0B2C3627"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 xml:space="preserve">research </w:t>
      </w:r>
      <w:proofErr w:type="gramStart"/>
      <w:r>
        <w:t>reports;</w:t>
      </w:r>
      <w:proofErr w:type="gramEnd"/>
    </w:p>
    <w:p w14:paraId="3A2623E0"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proofErr w:type="gramStart"/>
      <w:r>
        <w:t>contracts;</w:t>
      </w:r>
      <w:proofErr w:type="gramEnd"/>
    </w:p>
    <w:p w14:paraId="643B1A92"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 xml:space="preserve">technical </w:t>
      </w:r>
      <w:proofErr w:type="gramStart"/>
      <w:r>
        <w:t>data;</w:t>
      </w:r>
      <w:proofErr w:type="gramEnd"/>
    </w:p>
    <w:p w14:paraId="4A7736D8"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proofErr w:type="gramStart"/>
      <w:r>
        <w:t>drawings;</w:t>
      </w:r>
      <w:proofErr w:type="gramEnd"/>
    </w:p>
    <w:p w14:paraId="5A7FD435"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proofErr w:type="gramStart"/>
      <w:r>
        <w:t>specifications;</w:t>
      </w:r>
      <w:proofErr w:type="gramEnd"/>
    </w:p>
    <w:p w14:paraId="74FCE9FD"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proofErr w:type="gramStart"/>
      <w:r>
        <w:t>know-how;</w:t>
      </w:r>
      <w:proofErr w:type="gramEnd"/>
    </w:p>
    <w:p w14:paraId="25A98EF7"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 xml:space="preserve">computer </w:t>
      </w:r>
      <w:proofErr w:type="gramStart"/>
      <w:r>
        <w:t>programs;</w:t>
      </w:r>
      <w:proofErr w:type="gramEnd"/>
    </w:p>
    <w:p w14:paraId="74DE5D8A"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proofErr w:type="gramStart"/>
      <w:r>
        <w:lastRenderedPageBreak/>
        <w:t>algorithms;</w:t>
      </w:r>
      <w:proofErr w:type="gramEnd"/>
    </w:p>
    <w:p w14:paraId="11B75FBC"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proofErr w:type="gramStart"/>
      <w:r>
        <w:t>licenses;</w:t>
      </w:r>
      <w:proofErr w:type="gramEnd"/>
    </w:p>
    <w:p w14:paraId="42E078A7"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 xml:space="preserve">price </w:t>
      </w:r>
      <w:proofErr w:type="gramStart"/>
      <w:r>
        <w:t>lists;</w:t>
      </w:r>
      <w:proofErr w:type="gramEnd"/>
    </w:p>
    <w:p w14:paraId="388171D7"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 xml:space="preserve">personal </w:t>
      </w:r>
      <w:proofErr w:type="gramStart"/>
      <w:r>
        <w:t>data;</w:t>
      </w:r>
      <w:proofErr w:type="gramEnd"/>
    </w:p>
    <w:p w14:paraId="58F91068"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customer information; and</w:t>
      </w:r>
    </w:p>
    <w:p w14:paraId="65F754AC" w14:textId="77777777" w:rsidR="004F37EE" w:rsidRDefault="00290FBC">
      <w:pPr>
        <w:widowControl w:val="0"/>
        <w:numPr>
          <w:ilvl w:val="1"/>
          <w:numId w:val="1"/>
        </w:numPr>
        <w:pBdr>
          <w:top w:val="nil"/>
          <w:left w:val="nil"/>
          <w:bottom w:val="nil"/>
          <w:right w:val="nil"/>
          <w:between w:val="nil"/>
        </w:pBdr>
        <w:tabs>
          <w:tab w:val="left" w:pos="720"/>
          <w:tab w:val="left" w:pos="1134"/>
          <w:tab w:val="left" w:pos="2127"/>
          <w:tab w:val="left" w:pos="3600"/>
          <w:tab w:val="left" w:pos="4320"/>
          <w:tab w:val="left" w:pos="5040"/>
          <w:tab w:val="left" w:pos="5760"/>
          <w:tab w:val="left" w:pos="6480"/>
          <w:tab w:val="left" w:pos="7200"/>
          <w:tab w:val="left" w:pos="7920"/>
          <w:tab w:val="left" w:pos="8640"/>
          <w:tab w:val="left" w:pos="9360"/>
        </w:tabs>
        <w:jc w:val="both"/>
      </w:pPr>
      <w:r>
        <w:t>trade secrets and processes.</w:t>
      </w:r>
    </w:p>
    <w:p w14:paraId="5C784417" w14:textId="77777777" w:rsidR="004F37EE" w:rsidRDefault="004F37EE">
      <w:pPr>
        <w:pBdr>
          <w:top w:val="nil"/>
          <w:left w:val="nil"/>
          <w:bottom w:val="nil"/>
          <w:right w:val="nil"/>
          <w:between w:val="nil"/>
        </w:pBd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p>
    <w:p w14:paraId="0CD91EFE" w14:textId="77777777" w:rsidR="004F37EE" w:rsidRDefault="00290FBC">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rPr>
        <w:t>2. Non-disclosure, Non-use and No Copies of the Restricted Information</w:t>
      </w:r>
      <w:r>
        <w:t>.  The Recipient will not disclose, publish or disseminate the Restricted Information to anyone other than its solicitors, consultants or advisers and the Recipient agrees not to provide</w:t>
      </w:r>
      <w:r>
        <w:t xml:space="preserve"> the Restricted Information to any such person unless and until such person has executed a Non-Disclosure and Use Restriction Agreement identical in form and substance to this Agreement and has delivered such executed agreement to the Company. The Recipien</w:t>
      </w:r>
      <w:r>
        <w:t>t agrees to accept the Restricted Information for the sole purpose of delivering the Services to the Company. The Recipient agrees not to use the Restricted Information otherwise for its own or any third party's benefit without the prior written approval o</w:t>
      </w:r>
      <w:r>
        <w:t xml:space="preserve">f the Company. </w:t>
      </w:r>
    </w:p>
    <w:p w14:paraId="0086BAB0"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BB49F32" w14:textId="77777777" w:rsidR="004F37EE" w:rsidRDefault="00290FBC">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Upon termination of this Agreement, the Recipient promises to return to the Company, within 10 days, </w:t>
      </w:r>
      <w:proofErr w:type="gramStart"/>
      <w:r>
        <w:t>all of</w:t>
      </w:r>
      <w:proofErr w:type="gramEnd"/>
      <w:r>
        <w:t xml:space="preserve"> the Restricted Information and all materials and all documents, records and copies thereof containing Restricted Information, or sh</w:t>
      </w:r>
      <w:r>
        <w:t>all destroy such material and copies including, without limitation, electronic deletion of the Restricted Information from any and all computers and other electronic storage apparatus. For purposes of this section, the term "documents" includes all informa</w:t>
      </w:r>
      <w:r>
        <w:t>tion fixed in any tangible medium of expression, in whatever form or format. In the event the Recipient destroys the Restricted Information and copies, the Recipient shall provide the Company with a statutory declaration of the Recipient confirming that al</w:t>
      </w:r>
      <w:r>
        <w:t>l Restricted Information and copies thereof have been destroyed in accordance with this Agreement.</w:t>
      </w:r>
    </w:p>
    <w:p w14:paraId="6B4C0FEA"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00B65A3" w14:textId="77777777" w:rsidR="004F37EE" w:rsidRDefault="00290FBC">
      <w:pPr>
        <w:pBdr>
          <w:top w:val="nil"/>
          <w:left w:val="nil"/>
          <w:bottom w:val="nil"/>
          <w:right w:val="nil"/>
          <w:between w:val="nil"/>
        </w:pBdr>
        <w:tabs>
          <w:tab w:val="left" w:pos="720"/>
          <w:tab w:val="left" w:pos="99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rPr>
        <w:t>3. Ownership of Restricted Information</w:t>
      </w:r>
      <w:r>
        <w:t xml:space="preserve">.  The Restricted Information remains the property of the Company and no license or other rights to the Restricted Information is granted or implied hereby. </w:t>
      </w:r>
    </w:p>
    <w:p w14:paraId="30471221"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18F55C1" w14:textId="77777777" w:rsidR="004F37EE" w:rsidRDefault="00290FBC">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Pr>
          <w:b/>
        </w:rPr>
        <w:t>4. Equitable Relief.</w:t>
      </w:r>
      <w:r>
        <w:t xml:space="preserve">  The Recipient hereby acknowledges that unauthorized disclosure or use of th</w:t>
      </w:r>
      <w:r>
        <w:t>e Restricted Information could cause irreparable harm and significant injury to the Company that may be difficult to ascertain. Accordingly, the Recipient agrees that the Company will have the right to seek and obtain immediate injunctive relief to enforce</w:t>
      </w:r>
      <w:r>
        <w:t xml:space="preserve"> obligations under this Agreement in addition to any other rights and remedies it may have.</w:t>
      </w:r>
    </w:p>
    <w:p w14:paraId="62D997D1"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0A20A70" w14:textId="77777777" w:rsidR="004F37EE" w:rsidRDefault="00290FBC">
      <w:pPr>
        <w:pBdr>
          <w:top w:val="nil"/>
          <w:left w:val="nil"/>
          <w:bottom w:val="nil"/>
          <w:right w:val="nil"/>
          <w:between w:val="nil"/>
        </w:pBdr>
        <w:tabs>
          <w:tab w:val="left" w:pos="0"/>
          <w:tab w:val="left" w:pos="284"/>
          <w:tab w:val="left" w:pos="35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rPr>
        <w:t xml:space="preserve">5.  </w:t>
      </w:r>
      <w:proofErr w:type="gramStart"/>
      <w:r>
        <w:rPr>
          <w:b/>
        </w:rPr>
        <w:t>Non-Assignable</w:t>
      </w:r>
      <w:proofErr w:type="gramEnd"/>
      <w:r>
        <w:t>.  This Agreement shall not be assignable by either party.</w:t>
      </w:r>
    </w:p>
    <w:p w14:paraId="73773889" w14:textId="77777777" w:rsidR="004F37EE" w:rsidRDefault="004F37EE">
      <w:pPr>
        <w:pBdr>
          <w:top w:val="nil"/>
          <w:left w:val="nil"/>
          <w:bottom w:val="nil"/>
          <w:right w:val="nil"/>
          <w:between w:val="nil"/>
        </w:pBdr>
        <w:tabs>
          <w:tab w:val="left" w:pos="0"/>
          <w:tab w:val="left" w:pos="284"/>
          <w:tab w:val="left" w:pos="35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FC0D568" w14:textId="77777777" w:rsidR="004F37EE" w:rsidRDefault="00290FBC">
      <w:pPr>
        <w:pBdr>
          <w:top w:val="nil"/>
          <w:left w:val="nil"/>
          <w:bottom w:val="nil"/>
          <w:right w:val="nil"/>
          <w:between w:val="nil"/>
        </w:pBdr>
        <w:tabs>
          <w:tab w:val="left" w:pos="0"/>
          <w:tab w:val="left" w:pos="284"/>
          <w:tab w:val="left" w:pos="35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Pr>
          <w:b/>
        </w:rPr>
        <w:t xml:space="preserve">6. Counterparts.  </w:t>
      </w:r>
      <w:r>
        <w:t>This Agreement and all other agreements and documents to be executed in connection herewith may be executed in as many counterparts as may be required. It shall not be necessary that the signatures on behalf of each party appear on each counterpart; it sha</w:t>
      </w:r>
      <w:r>
        <w:t xml:space="preserve">ll be sufficient that the signature on behalf of each party appear on one or more of the counterparts. All counterparts shall collectively constitute a single agreement. It shall not be necessary in making proof of this Agreement to produce or account for </w:t>
      </w:r>
      <w:r>
        <w:t xml:space="preserve">more than </w:t>
      </w:r>
      <w:proofErr w:type="gramStart"/>
      <w:r>
        <w:t>a number of</w:t>
      </w:r>
      <w:proofErr w:type="gramEnd"/>
      <w:r>
        <w:t xml:space="preserve"> counterparts containing </w:t>
      </w:r>
      <w:r>
        <w:lastRenderedPageBreak/>
        <w:t>the respective signatures on behalf of all the parties hereto. All facsimile, PDF or other electronic executions shall be treated as originals for all purposes.</w:t>
      </w:r>
    </w:p>
    <w:p w14:paraId="63C7D783"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4A3A98A" w14:textId="77777777" w:rsidR="004F37EE" w:rsidRDefault="00290FBC">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rPr>
        <w:t>7.  Governing Law</w:t>
      </w:r>
      <w:r>
        <w:t>.  This Agreement shall be gove</w:t>
      </w:r>
      <w:r>
        <w:t>rned by, and construed in accordance with, the laws of the Province of New Brunswick and the federal laws of Canada applicable therein.</w:t>
      </w:r>
    </w:p>
    <w:p w14:paraId="15ABCAA8" w14:textId="77777777" w:rsidR="004F37EE" w:rsidRDefault="004F37E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A8A595B" w14:textId="77777777" w:rsidR="004F37EE" w:rsidRDefault="004F37EE">
      <w:pPr>
        <w:widowControl w:val="0"/>
        <w:pBdr>
          <w:top w:val="nil"/>
          <w:left w:val="nil"/>
          <w:bottom w:val="nil"/>
          <w:right w:val="nil"/>
          <w:between w:val="nil"/>
        </w:pBdr>
        <w:jc w:val="both"/>
        <w:rPr>
          <w:b/>
        </w:rPr>
      </w:pPr>
    </w:p>
    <w:p w14:paraId="2892FF75" w14:textId="77777777" w:rsidR="004F37EE" w:rsidRDefault="00290FBC">
      <w:pPr>
        <w:widowControl w:val="0"/>
        <w:pBdr>
          <w:top w:val="nil"/>
          <w:left w:val="nil"/>
          <w:bottom w:val="nil"/>
          <w:right w:val="nil"/>
          <w:between w:val="nil"/>
        </w:pBdr>
        <w:jc w:val="both"/>
      </w:pPr>
      <w:r>
        <w:rPr>
          <w:b/>
        </w:rPr>
        <w:t>IN WITNESS WHEREOF</w:t>
      </w:r>
      <w:r>
        <w:t xml:space="preserve"> the parties hereto have executed this Agreement on the date first written above. </w:t>
      </w:r>
    </w:p>
    <w:p w14:paraId="2A5EE7AC" w14:textId="77777777" w:rsidR="004F37EE" w:rsidRDefault="004F37EE">
      <w:pPr>
        <w:widowControl w:val="0"/>
        <w:pBdr>
          <w:top w:val="nil"/>
          <w:left w:val="nil"/>
          <w:bottom w:val="nil"/>
          <w:right w:val="nil"/>
          <w:between w:val="nil"/>
        </w:pBdr>
        <w:ind w:left="360"/>
        <w:jc w:val="center"/>
        <w:rPr>
          <w:b/>
        </w:rPr>
      </w:pPr>
    </w:p>
    <w:p w14:paraId="15EA85DB" w14:textId="77777777" w:rsidR="004F37EE" w:rsidRDefault="004F37EE">
      <w:pPr>
        <w:widowControl w:val="0"/>
        <w:pBdr>
          <w:top w:val="nil"/>
          <w:left w:val="nil"/>
          <w:bottom w:val="nil"/>
          <w:right w:val="nil"/>
          <w:between w:val="nil"/>
        </w:pBdr>
        <w:ind w:left="360"/>
        <w:jc w:val="center"/>
        <w:rPr>
          <w:b/>
        </w:rPr>
      </w:pPr>
    </w:p>
    <w:p w14:paraId="611DEA43" w14:textId="77777777" w:rsidR="004F37EE" w:rsidRDefault="004F37EE">
      <w:pPr>
        <w:widowControl w:val="0"/>
        <w:pBdr>
          <w:top w:val="nil"/>
          <w:left w:val="nil"/>
          <w:bottom w:val="nil"/>
          <w:right w:val="nil"/>
          <w:between w:val="nil"/>
        </w:pBdr>
        <w:ind w:left="360"/>
        <w:jc w:val="center"/>
        <w:rPr>
          <w:b/>
        </w:rPr>
      </w:pPr>
    </w:p>
    <w:tbl>
      <w:tblPr>
        <w:tblStyle w:val="a5"/>
        <w:tblW w:w="9576" w:type="dxa"/>
        <w:tblInd w:w="0" w:type="dxa"/>
        <w:tblLayout w:type="fixed"/>
        <w:tblLook w:val="0000" w:firstRow="0" w:lastRow="0" w:firstColumn="0" w:lastColumn="0" w:noHBand="0" w:noVBand="0"/>
      </w:tblPr>
      <w:tblGrid>
        <w:gridCol w:w="4428"/>
        <w:gridCol w:w="720"/>
        <w:gridCol w:w="4428"/>
      </w:tblGrid>
      <w:tr w:rsidR="004F37EE" w14:paraId="0610D0AE" w14:textId="77777777">
        <w:tc>
          <w:tcPr>
            <w:tcW w:w="4428" w:type="dxa"/>
          </w:tcPr>
          <w:p w14:paraId="53B10606" w14:textId="77777777" w:rsidR="004F37EE" w:rsidRDefault="004F37EE">
            <w:pPr>
              <w:keepNext/>
              <w:keepLines/>
              <w:pBdr>
                <w:top w:val="nil"/>
                <w:left w:val="nil"/>
                <w:bottom w:val="nil"/>
                <w:right w:val="nil"/>
                <w:between w:val="nil"/>
              </w:pBdr>
            </w:pPr>
          </w:p>
        </w:tc>
        <w:tc>
          <w:tcPr>
            <w:tcW w:w="720" w:type="dxa"/>
            <w:vMerge w:val="restart"/>
          </w:tcPr>
          <w:p w14:paraId="4940ED6B" w14:textId="594329E9" w:rsidR="004F37EE" w:rsidRDefault="00290FBC">
            <w:pPr>
              <w:keepNext/>
              <w:keepLines/>
              <w:pBdr>
                <w:top w:val="nil"/>
                <w:left w:val="nil"/>
                <w:bottom w:val="nil"/>
                <w:right w:val="nil"/>
                <w:between w:val="nil"/>
              </w:pBdr>
            </w:pPr>
            <w:r>
              <w:t>)</w:t>
            </w:r>
            <w:r>
              <w:br/>
              <w:t>)</w:t>
            </w:r>
            <w:r>
              <w:br/>
              <w:t>)</w:t>
            </w:r>
            <w:r>
              <w:br/>
              <w:t>)</w:t>
            </w:r>
            <w:r>
              <w:br/>
              <w:t xml:space="preserve">)             </w:t>
            </w:r>
            <w:r>
              <w:br/>
              <w:t>)</w:t>
            </w:r>
            <w:r>
              <w:br/>
              <w:t>)</w:t>
            </w:r>
            <w:r>
              <w:br/>
              <w:t>)</w:t>
            </w:r>
            <w:r>
              <w:br/>
              <w:t>)</w:t>
            </w:r>
            <w:r>
              <w:br/>
              <w:t>)</w:t>
            </w:r>
            <w:r>
              <w:br/>
              <w:t>)</w:t>
            </w:r>
            <w:r>
              <w:br/>
            </w:r>
          </w:p>
        </w:tc>
        <w:tc>
          <w:tcPr>
            <w:tcW w:w="4428" w:type="dxa"/>
          </w:tcPr>
          <w:p w14:paraId="5AE10886" w14:textId="77777777" w:rsidR="004F37EE" w:rsidRDefault="00290FBC">
            <w:pPr>
              <w:keepNext/>
              <w:keepLines/>
              <w:pBdr>
                <w:top w:val="nil"/>
                <w:left w:val="nil"/>
                <w:bottom w:val="nil"/>
                <w:right w:val="nil"/>
                <w:between w:val="nil"/>
              </w:pBdr>
            </w:pPr>
            <w:r>
              <w:rPr>
                <w:b/>
              </w:rPr>
              <w:t>SPANDREL INTERACTIVE INC.</w:t>
            </w:r>
            <w:r>
              <w:br/>
            </w:r>
            <w:r>
              <w:rPr>
                <w:noProof/>
              </w:rPr>
              <w:drawing>
                <wp:inline distT="114300" distB="114300" distL="114300" distR="114300" wp14:anchorId="557E67E8" wp14:editId="6D651CE6">
                  <wp:extent cx="1919288"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0091" b="26605"/>
                          <a:stretch>
                            <a:fillRect/>
                          </a:stretch>
                        </pic:blipFill>
                        <pic:spPr>
                          <a:xfrm>
                            <a:off x="0" y="0"/>
                            <a:ext cx="1919288" cy="657225"/>
                          </a:xfrm>
                          <a:prstGeom prst="rect">
                            <a:avLst/>
                          </a:prstGeom>
                          <a:ln/>
                        </pic:spPr>
                      </pic:pic>
                    </a:graphicData>
                  </a:graphic>
                </wp:inline>
              </w:drawing>
            </w:r>
            <w:r>
              <w:br/>
              <w:t>_________________________________</w:t>
            </w:r>
          </w:p>
        </w:tc>
      </w:tr>
      <w:tr w:rsidR="004F37EE" w14:paraId="3690E1D7" w14:textId="77777777">
        <w:tc>
          <w:tcPr>
            <w:tcW w:w="4428" w:type="dxa"/>
          </w:tcPr>
          <w:p w14:paraId="4E224813" w14:textId="77777777" w:rsidR="004F37EE" w:rsidRDefault="00290FBC">
            <w:pPr>
              <w:keepNext/>
              <w:keepLines/>
              <w:pBdr>
                <w:top w:val="nil"/>
                <w:left w:val="nil"/>
                <w:bottom w:val="nil"/>
                <w:right w:val="nil"/>
                <w:between w:val="nil"/>
              </w:pBdr>
            </w:pPr>
            <w:r>
              <w:br/>
            </w:r>
          </w:p>
          <w:p w14:paraId="1433E8D5" w14:textId="77777777" w:rsidR="004F37EE" w:rsidRDefault="00290FBC">
            <w:pPr>
              <w:keepNext/>
              <w:keepLines/>
              <w:pBdr>
                <w:top w:val="nil"/>
                <w:left w:val="nil"/>
                <w:bottom w:val="nil"/>
                <w:right w:val="nil"/>
                <w:between w:val="nil"/>
              </w:pBdr>
            </w:pPr>
            <w:r>
              <w:br/>
            </w:r>
            <w:r>
              <w:br/>
              <w:t>_________________________________</w:t>
            </w:r>
          </w:p>
          <w:p w14:paraId="2677E462" w14:textId="77777777" w:rsidR="004F37EE" w:rsidRDefault="00290FBC">
            <w:pPr>
              <w:keepNext/>
              <w:keepLines/>
              <w:pBdr>
                <w:top w:val="nil"/>
                <w:left w:val="nil"/>
                <w:bottom w:val="nil"/>
                <w:right w:val="nil"/>
                <w:between w:val="nil"/>
              </w:pBdr>
            </w:pPr>
            <w:r>
              <w:t>Witness</w:t>
            </w:r>
            <w:r>
              <w:rPr>
                <w:color w:val="000000"/>
              </w:rPr>
              <w:t>: (Print &amp; Sign)</w:t>
            </w:r>
          </w:p>
        </w:tc>
        <w:tc>
          <w:tcPr>
            <w:tcW w:w="720" w:type="dxa"/>
            <w:vMerge/>
          </w:tcPr>
          <w:p w14:paraId="6081557F" w14:textId="77777777" w:rsidR="004F37EE" w:rsidRDefault="004F37EE">
            <w:pPr>
              <w:keepNext/>
              <w:keepLines/>
              <w:pBdr>
                <w:top w:val="nil"/>
                <w:left w:val="nil"/>
                <w:bottom w:val="nil"/>
                <w:right w:val="nil"/>
                <w:between w:val="nil"/>
              </w:pBdr>
            </w:pPr>
          </w:p>
        </w:tc>
        <w:tc>
          <w:tcPr>
            <w:tcW w:w="4428" w:type="dxa"/>
          </w:tcPr>
          <w:p w14:paraId="5CB9D76E" w14:textId="6C19EDE2" w:rsidR="004F37EE" w:rsidRDefault="0009406A">
            <w:pPr>
              <w:keepNext/>
              <w:keepLines/>
              <w:pBdr>
                <w:top w:val="nil"/>
                <w:left w:val="nil"/>
                <w:bottom w:val="nil"/>
                <w:right w:val="nil"/>
                <w:between w:val="nil"/>
              </w:pBdr>
            </w:pPr>
            <w:r>
              <w:rPr>
                <w:noProof/>
                <w:color w:val="000000"/>
              </w:rPr>
              <mc:AlternateContent>
                <mc:Choice Requires="aink">
                  <w:drawing>
                    <wp:anchor distT="0" distB="0" distL="114300" distR="114300" simplePos="0" relativeHeight="251659264" behindDoc="0" locked="0" layoutInCell="1" allowOverlap="1" wp14:anchorId="39C7D836" wp14:editId="54DDFBF9">
                      <wp:simplePos x="0" y="0"/>
                      <wp:positionH relativeFrom="column">
                        <wp:posOffset>941663</wp:posOffset>
                      </wp:positionH>
                      <wp:positionV relativeFrom="paragraph">
                        <wp:posOffset>192883</wp:posOffset>
                      </wp:positionV>
                      <wp:extent cx="360" cy="360"/>
                      <wp:effectExtent l="0" t="0" r="0" b="0"/>
                      <wp:wrapNone/>
                      <wp:docPr id="27" name="墨迹 2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39C7D836" wp14:editId="54DDFBF9">
                      <wp:simplePos x="0" y="0"/>
                      <wp:positionH relativeFrom="column">
                        <wp:posOffset>941663</wp:posOffset>
                      </wp:positionH>
                      <wp:positionV relativeFrom="paragraph">
                        <wp:posOffset>192883</wp:posOffset>
                      </wp:positionV>
                      <wp:extent cx="360" cy="360"/>
                      <wp:effectExtent l="0" t="0" r="0" b="0"/>
                      <wp:wrapNone/>
                      <wp:docPr id="27" name="墨迹 27"/>
                      <wp:cNvGraphicFramePr/>
                      <a:graphic xmlns:a="http://schemas.openxmlformats.org/drawingml/2006/main">
                        <a:graphicData uri="http://schemas.openxmlformats.org/drawingml/2006/picture">
                          <pic:pic xmlns:pic="http://schemas.openxmlformats.org/drawingml/2006/picture">
                            <pic:nvPicPr>
                              <pic:cNvPr id="27" name="墨迹 27"/>
                              <pic:cNvPicPr/>
                            </pic:nvPicPr>
                            <pic:blipFill>
                              <a:blip r:embed="rId9"/>
                              <a:stretch>
                                <a:fillRect/>
                              </a:stretch>
                            </pic:blipFill>
                            <pic:spPr>
                              <a:xfrm>
                                <a:off x="0" y="0"/>
                                <a:ext cx="4680" cy="4680"/>
                              </a:xfrm>
                              <a:prstGeom prst="rect">
                                <a:avLst/>
                              </a:prstGeom>
                            </pic:spPr>
                          </pic:pic>
                        </a:graphicData>
                      </a:graphic>
                    </wp:anchor>
                  </w:drawing>
                </mc:Fallback>
              </mc:AlternateContent>
            </w:r>
            <w:r w:rsidR="00290FBC">
              <w:rPr>
                <w:color w:val="000000"/>
              </w:rPr>
              <w:t xml:space="preserve">Per: </w:t>
            </w:r>
            <w:r w:rsidR="00290FBC">
              <w:t xml:space="preserve">Jeff </w:t>
            </w:r>
            <w:proofErr w:type="spellStart"/>
            <w:r w:rsidR="00290FBC">
              <w:t>Mundee</w:t>
            </w:r>
            <w:proofErr w:type="spellEnd"/>
            <w:r w:rsidR="00290FBC">
              <w:t>, CEO</w:t>
            </w:r>
            <w:r w:rsidR="00290FBC">
              <w:br/>
            </w:r>
          </w:p>
          <w:p w14:paraId="608A7F2F" w14:textId="77777777" w:rsidR="004F37EE" w:rsidRDefault="004F37EE">
            <w:pPr>
              <w:keepNext/>
              <w:keepLines/>
              <w:pBdr>
                <w:top w:val="nil"/>
                <w:left w:val="nil"/>
                <w:bottom w:val="nil"/>
                <w:right w:val="nil"/>
                <w:between w:val="nil"/>
              </w:pBdr>
            </w:pPr>
          </w:p>
          <w:p w14:paraId="3C3E2151" w14:textId="00ABA85D" w:rsidR="004F37EE" w:rsidRDefault="0009406A">
            <w:pPr>
              <w:keepNext/>
              <w:keepLines/>
              <w:pBdr>
                <w:top w:val="nil"/>
                <w:left w:val="nil"/>
                <w:bottom w:val="nil"/>
                <w:right w:val="nil"/>
                <w:between w:val="nil"/>
              </w:pBdr>
            </w:pPr>
            <w:r>
              <w:rPr>
                <w:noProof/>
              </w:rPr>
              <mc:AlternateContent>
                <mc:Choice Requires="aink">
                  <w:drawing>
                    <wp:anchor distT="0" distB="0" distL="114300" distR="114300" simplePos="0" relativeHeight="251667456" behindDoc="0" locked="0" layoutInCell="1" allowOverlap="1" wp14:anchorId="77421D63" wp14:editId="07A205F2">
                      <wp:simplePos x="0" y="0"/>
                      <wp:positionH relativeFrom="column">
                        <wp:posOffset>89682</wp:posOffset>
                      </wp:positionH>
                      <wp:positionV relativeFrom="paragraph">
                        <wp:posOffset>-227672</wp:posOffset>
                      </wp:positionV>
                      <wp:extent cx="2238010" cy="765835"/>
                      <wp:effectExtent l="38100" t="25400" r="35560" b="34290"/>
                      <wp:wrapNone/>
                      <wp:docPr id="45" name="墨迹 45"/>
                      <wp:cNvGraphicFramePr/>
                      <a:graphic xmlns:a="http://schemas.openxmlformats.org/drawingml/2006/main">
                        <a:graphicData uri="http://schemas.microsoft.com/office/word/2010/wordprocessingInk">
                          <w14:contentPart bwMode="auto" r:id="rId10">
                            <w14:nvContentPartPr>
                              <w14:cNvContentPartPr/>
                            </w14:nvContentPartPr>
                            <w14:xfrm>
                              <a:off x="0" y="0"/>
                              <a:ext cx="2238010" cy="765835"/>
                            </w14:xfrm>
                          </w14:contentPart>
                        </a:graphicData>
                      </a:graphic>
                    </wp:anchor>
                  </w:drawing>
                </mc:Choice>
                <mc:Fallback>
                  <w:drawing>
                    <wp:anchor distT="0" distB="0" distL="114300" distR="114300" simplePos="0" relativeHeight="251667456" behindDoc="0" locked="0" layoutInCell="1" allowOverlap="1" wp14:anchorId="77421D63" wp14:editId="07A205F2">
                      <wp:simplePos x="0" y="0"/>
                      <wp:positionH relativeFrom="column">
                        <wp:posOffset>89682</wp:posOffset>
                      </wp:positionH>
                      <wp:positionV relativeFrom="paragraph">
                        <wp:posOffset>-227672</wp:posOffset>
                      </wp:positionV>
                      <wp:extent cx="2238010" cy="765835"/>
                      <wp:effectExtent l="38100" t="25400" r="35560" b="34290"/>
                      <wp:wrapNone/>
                      <wp:docPr id="45" name="墨迹 45"/>
                      <wp:cNvGraphicFramePr/>
                      <a:graphic xmlns:a="http://schemas.openxmlformats.org/drawingml/2006/main">
                        <a:graphicData uri="http://schemas.openxmlformats.org/drawingml/2006/picture">
                          <pic:pic xmlns:pic="http://schemas.openxmlformats.org/drawingml/2006/picture">
                            <pic:nvPicPr>
                              <pic:cNvPr id="45" name="墨迹 45"/>
                              <pic:cNvPicPr/>
                            </pic:nvPicPr>
                            <pic:blipFill>
                              <a:blip r:embed="rId11"/>
                              <a:stretch>
                                <a:fillRect/>
                              </a:stretch>
                            </pic:blipFill>
                            <pic:spPr>
                              <a:xfrm>
                                <a:off x="0" y="0"/>
                                <a:ext cx="2241970" cy="770154"/>
                              </a:xfrm>
                              <a:prstGeom prst="rect">
                                <a:avLst/>
                              </a:prstGeom>
                            </pic:spPr>
                          </pic:pic>
                        </a:graphicData>
                      </a:graphic>
                    </wp:anchor>
                  </w:drawing>
                </mc:Fallback>
              </mc:AlternateContent>
            </w:r>
            <w:r w:rsidR="00290FBC">
              <w:br/>
              <w:t>_________________________________</w:t>
            </w:r>
            <w:r w:rsidR="00290FBC">
              <w:br/>
            </w:r>
            <w:r w:rsidR="00290FBC">
              <w:rPr>
                <w:color w:val="000000"/>
                <w:highlight w:val="yellow"/>
              </w:rPr>
              <w:t>(</w:t>
            </w:r>
            <w:r>
              <w:rPr>
                <w:color w:val="000000"/>
                <w:highlight w:val="yellow"/>
              </w:rPr>
              <w:t>Yulong Wang</w:t>
            </w:r>
            <w:r w:rsidR="00290FBC">
              <w:rPr>
                <w:color w:val="000000"/>
                <w:highlight w:val="yellow"/>
              </w:rPr>
              <w:t>)</w:t>
            </w:r>
          </w:p>
        </w:tc>
      </w:tr>
    </w:tbl>
    <w:p w14:paraId="6F34BE88" w14:textId="78A0E17C" w:rsidR="004F37EE" w:rsidRDefault="0009406A">
      <w:pPr>
        <w:pBdr>
          <w:top w:val="nil"/>
          <w:left w:val="nil"/>
          <w:bottom w:val="nil"/>
          <w:right w:val="nil"/>
          <w:between w:val="nil"/>
        </w:pBdr>
      </w:pPr>
      <w:r>
        <w:rPr>
          <w:noProof/>
        </w:rPr>
        <mc:AlternateContent>
          <mc:Choice Requires="aink">
            <w:drawing>
              <wp:anchor distT="0" distB="0" distL="114300" distR="114300" simplePos="0" relativeHeight="251660288" behindDoc="0" locked="0" layoutInCell="1" allowOverlap="1" wp14:anchorId="4EF75792" wp14:editId="2ABAE908">
                <wp:simplePos x="0" y="0"/>
                <wp:positionH relativeFrom="column">
                  <wp:posOffset>6237388</wp:posOffset>
                </wp:positionH>
                <wp:positionV relativeFrom="paragraph">
                  <wp:posOffset>509703</wp:posOffset>
                </wp:positionV>
                <wp:extent cx="360" cy="360"/>
                <wp:effectExtent l="0" t="0" r="0" b="0"/>
                <wp:wrapNone/>
                <wp:docPr id="30" name="墨迹 3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4EF75792" wp14:editId="2ABAE908">
                <wp:simplePos x="0" y="0"/>
                <wp:positionH relativeFrom="column">
                  <wp:posOffset>6237388</wp:posOffset>
                </wp:positionH>
                <wp:positionV relativeFrom="paragraph">
                  <wp:posOffset>509703</wp:posOffset>
                </wp:positionV>
                <wp:extent cx="360" cy="360"/>
                <wp:effectExtent l="0" t="0" r="0" b="0"/>
                <wp:wrapNone/>
                <wp:docPr id="30" name="墨迹 30"/>
                <wp:cNvGraphicFramePr/>
                <a:graphic xmlns:a="http://schemas.openxmlformats.org/drawingml/2006/main">
                  <a:graphicData uri="http://schemas.openxmlformats.org/drawingml/2006/picture">
                    <pic:pic xmlns:pic="http://schemas.openxmlformats.org/drawingml/2006/picture">
                      <pic:nvPicPr>
                        <pic:cNvPr id="30" name="墨迹 30"/>
                        <pic:cNvPicPr/>
                      </pic:nvPicPr>
                      <pic:blipFill>
                        <a:blip r:embed="rId9"/>
                        <a:stretch>
                          <a:fillRect/>
                        </a:stretch>
                      </pic:blipFill>
                      <pic:spPr>
                        <a:xfrm>
                          <a:off x="0" y="0"/>
                          <a:ext cx="4680" cy="4680"/>
                        </a:xfrm>
                        <a:prstGeom prst="rect">
                          <a:avLst/>
                        </a:prstGeom>
                      </pic:spPr>
                    </pic:pic>
                  </a:graphicData>
                </a:graphic>
              </wp:anchor>
            </w:drawing>
          </mc:Fallback>
        </mc:AlternateContent>
      </w:r>
    </w:p>
    <w:sectPr w:rsidR="004F37E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A3003" w14:textId="77777777" w:rsidR="00290FBC" w:rsidRDefault="00290FBC" w:rsidP="0009406A">
      <w:r>
        <w:separator/>
      </w:r>
    </w:p>
  </w:endnote>
  <w:endnote w:type="continuationSeparator" w:id="0">
    <w:p w14:paraId="3137D78A" w14:textId="77777777" w:rsidR="00290FBC" w:rsidRDefault="00290FBC" w:rsidP="0009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0E55" w14:textId="77777777" w:rsidR="0009406A" w:rsidRDefault="0009406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72CF" w14:textId="77777777" w:rsidR="0009406A" w:rsidRDefault="0009406A">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5798" w14:textId="77777777" w:rsidR="0009406A" w:rsidRDefault="000940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0A71F" w14:textId="77777777" w:rsidR="00290FBC" w:rsidRDefault="00290FBC" w:rsidP="0009406A">
      <w:r>
        <w:separator/>
      </w:r>
    </w:p>
  </w:footnote>
  <w:footnote w:type="continuationSeparator" w:id="0">
    <w:p w14:paraId="1DCA2F17" w14:textId="77777777" w:rsidR="00290FBC" w:rsidRDefault="00290FBC" w:rsidP="00094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EDFB" w14:textId="77777777" w:rsidR="0009406A" w:rsidRDefault="0009406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5063" w14:textId="77777777" w:rsidR="0009406A" w:rsidRDefault="0009406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ACDE" w14:textId="77777777" w:rsidR="0009406A" w:rsidRDefault="0009406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08DA"/>
    <w:multiLevelType w:val="multilevel"/>
    <w:tmpl w:val="84808E9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EE"/>
    <w:rsid w:val="0009406A"/>
    <w:rsid w:val="00290FBC"/>
    <w:rsid w:val="002E167A"/>
    <w:rsid w:val="004F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53BB2"/>
  <w15:docId w15:val="{401FC23D-2D57-004C-A2A1-5DFAF047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a6">
    <w:name w:val="header"/>
    <w:basedOn w:val="a"/>
    <w:link w:val="a7"/>
    <w:uiPriority w:val="99"/>
    <w:unhideWhenUsed/>
    <w:rsid w:val="000940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9406A"/>
    <w:rPr>
      <w:sz w:val="18"/>
      <w:szCs w:val="18"/>
    </w:rPr>
  </w:style>
  <w:style w:type="paragraph" w:styleId="a8">
    <w:name w:val="footer"/>
    <w:basedOn w:val="a"/>
    <w:link w:val="a9"/>
    <w:uiPriority w:val="99"/>
    <w:unhideWhenUsed/>
    <w:rsid w:val="0009406A"/>
    <w:pPr>
      <w:tabs>
        <w:tab w:val="center" w:pos="4153"/>
        <w:tab w:val="right" w:pos="8306"/>
      </w:tabs>
      <w:snapToGrid w:val="0"/>
    </w:pPr>
    <w:rPr>
      <w:sz w:val="18"/>
      <w:szCs w:val="18"/>
    </w:rPr>
  </w:style>
  <w:style w:type="character" w:customStyle="1" w:styleId="a9">
    <w:name w:val="页脚 字符"/>
    <w:basedOn w:val="a0"/>
    <w:link w:val="a8"/>
    <w:uiPriority w:val="99"/>
    <w:rsid w:val="000940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02T20:01:11.653"/>
    </inkml:context>
    <inkml:brush xml:id="br0">
      <inkml:brushProperty name="width" value="0.025" units="cm"/>
      <inkml:brushProperty name="height" value="0.15" units="cm"/>
      <inkml:brushProperty name="color" value="#333333"/>
      <inkml:brushProperty name="inkEffects" value="pencil"/>
    </inkml:brush>
  </inkml:definitions>
  <inkml:trace contextRef="#ctx0" brushRef="#br0">0 0 12123 180000 90000,'0'0'0'0'0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02T20:01:45.511"/>
    </inkml:context>
    <inkml:brush xml:id="br0">
      <inkml:brushProperty name="width" value="0.025" units="cm"/>
      <inkml:brushProperty name="height" value="0.15" units="cm"/>
      <inkml:brushProperty name="color" value="#333333"/>
      <inkml:brushProperty name="inkEffects" value="pencil"/>
    </inkml:brush>
  </inkml:definitions>
  <inkml:trace contextRef="#ctx0" brushRef="#br0">358 159 12123 180000 90000,'-17'40'0'0'0,"2"0"0"0"0,15-5 0 0 0,0 5 0 0 0,0 3 0 0 0,0 9 0 0 0,0 2 0 0 0,3 8 0 0 0,1-4 0 0 0,5-5 0 0 0,3-10 0 0 0,8-1 0 0 0,4-16 0 0 0,9-5 0 0 0,4-22 0 0 0,5-16 0 0 0,2-17 0 0 0,5-17 0 0 0,4-14 0 0 0,-1-1 0 0 0,-4-1 0 0 0,-5 4 0 0 0,-13 14 0 0 0,-2-2 0 0 0,-4 3 0 0 0,-6 2 0 0 0,-8 15 0 0 0,-12 11 0 0 0,-16 15 0 0 0,-16 14 0 0 0,-22 27 0 0 0,-12 25 0 0 0,30-24 0 0 0,0 3 0 0 0,-4 3 0 0 0,1 2 0 0 0,-1 6 0 0 0,0 2 0 0 0,-1 2 0 0 0,1 3 0 0 0,0 3 0 0 0,1 1 0 0 0,0 1 0 0 0,1 0 0 0 0,4-2 0 0 0,3 0 0 0 0,4-4 0 0 0,2-1 0 0 0,5-6 0 0 0,3-2 0 0 0,-11 37 0 0 0,5 5 0 0 0,15-26 0 0 0,3 6 0 0 0,6-13 0 0 0,11-16 0 0 0,14-13 0 0 0,14-16 0 0 0,13-19 0 0 0,10-20 0 0 0,4-21 0 0 0,-26 13 0 0 0,-1-2 0 0 0,0-4 0 0 0,-2-1 0 0 0,24-30 0 0 0,-26 28 0 0 0,-1 0 0 0 0,17-26 0 0 0,3-8 0 0 0,-8 9 0 0 0,-14 20 0 0 0,-2-2 0 0 0,-4 7 0 0 0,-7 6 0 0 0,-4 6 0 0 0,-8 12 0 0 0,-4 5 0 0 0,-2 6 0 0 0,-11 5 0 0 0,-6 7 0 0 0,-5 7 0 0 0,-2 9 0 0 0,-3 8 0 0 0,3 21 0 0 0,0 5 0 0 0,4 7 0 0 0,6 1 0 0 0,7 4 0 0 0,3-4 0 0 0,4 0 0 0 0,1-2 0 0 0,6-5 0 0 0,7-10 0 0 0,7-9 0 0 0,6-9 0 0 0,7-14 0 0 0,6-11 0 0 0,3-8 0 0 0,4-15 0 0 0,-6-18 0 0 0,-3-8 0 0 0,-5 1 0 0 0,-7 6 0 0 0,-5-1 0 0 0,-2 4 0 0 0,-5 4 0 0 0,-4 6 0 0 0,-5 7 0 0 0,-10 16 0 0 0,-6 11 0 0 0,-3 12 0 0 0,-5 16 0 0 0,4 2 0 0 0,1 6 0 0 0,6-2 0 0 0,5 0 0 0 0,3-4 0 0 0,1-4 0 0 0,12-6 0 0 0,9-6 0 0 0,13-5 0 0 0,10-9 0 0 0,3-7 0 0 0,4-9 0 0 0,7-19 0 0 0,4-14 0 0 0</inkml:trace>
  <inkml:trace contextRef="#ctx0" brushRef="#br0" timeOffset="751">1621 0 12123 180000 90000,'-33'63'0'0'0,"-1"-1"0"0"0,-1-2 0 0 0,0 3 0 0 0,1 5 0 0 0,-1 7 0 0 0,0 13 0 0 0,16-41 0 0 0,0 2 0 0 0,-1 4 0 0 0,0 2 0 0 0,-1 3 0 0 0,2 0 0 0 0,-1 2 0 0 0,2 0 0 0 0,2-4 0 0 0,3-2 0 0 0,-7 43 0 0 0,9-11 0 0 0,5-4 0 0 0,5-9 0 0 0,9-12 0 0 0,14-15 0 0 0,16-17 0 0 0,7-14 0 0 0,9-21 0 0 0,2-13 0 0 0,5-16 0 0 0,-8-1 0 0 0,0-7 0 0 0,-10 7 0 0 0,-3 3 0 0 0,-1 1 0 0 0,-1 6 0 0 0,-5 7 0 0 0,-4 6 0 0 0,-4 7 0 0 0,-1 4 0 0 0,-3 3 0 0 0,-1 2 0 0 0,-1 3 0 0 0,2 5 0 0 0,3-1 0 0 0,1-4 0 0 0,7-3 0 0 0,-2-6 0 0 0,2-12 0 0 0,1-11 0 0 0,1-8 0 0 0,-4-7 0 0 0,-4-8 0 0 0,-6 1 0 0 0,-8-2 0 0 0,-6 4 0 0 0,-9 5 0 0 0,-13 8 0 0 0,-14 7 0 0 0,-12 13 0 0 0,-12 9 0 0 0,-4 14 0 0 0,-3 13 0 0 0,4 12 0 0 0,0 12 0 0 0,11 5 0 0 0,9-2 0 0 0,5 5 0 0 0,12-4 0 0 0,6-1 0 0 0,8-5 0 0 0,11-9 0 0 0,13-7 0 0 0,14-16 0 0 0,20-8 0 0 0,17-24 0 0 0,-4-12 0 0 0,11-17 0 0 0</inkml:trace>
  <inkml:trace contextRef="#ctx0" brushRef="#br0" timeOffset="1591">2475 835 12123 180000 90000,'-16'57'0'0'0,"5"-6"0"0"0,2-6 0 0 0,-1-2 0 0 0,-3 3 0 0 0,-1-1 0 0 0,-2 0 0 0 0,-2 5 0 0 0,-5 2 0 0 0,0-11 0 0 0,-3 3 0 0 0,3-15 0 0 0,-1-3 0 0 0,2-6 0 0 0,2-11 0 0 0,8-16 0 0 0,7-19 0 0 0,9-19 0 0 0,10-12 0 0 0,13-8 0 0 0,9 0 0 0 0,5 3 0 0 0,1 8 0 0 0,6 6 0 0 0,3 6 0 0 0,2 13 0 0 0,-1 14 0 0 0,-3 8 0 0 0,-7 8 0 0 0,-6 13 0 0 0,-9 10 0 0 0,-8 8 0 0 0,-10 7 0 0 0,-6 3 0 0 0,-10 3 0 0 0,-6-1 0 0 0,-4-10 0 0 0,-5-1 0 0 0,2-9 0 0 0,2-2 0 0 0,3-6 0 0 0,13-10 0 0 0,11-13 0 0 0,15-9 0 0 0,23-18 0 0 0,8-1 0 0 0,4 3 0 0 0,2 5 0 0 0,4 4 0 0 0,-4 11 0 0 0,3 4 0 0 0,3 8 0 0 0,-12 16 0 0 0,-2 13 0 0 0,-12 16 0 0 0,-12 15 0 0 0,-9 6 0 0 0,-9 5 0 0 0,-7 2 0 0 0,-9 2 0 0 0,-8-1 0 0 0,-12-3 0 0 0,-13-2 0 0 0,-11-2 0 0 0,-10-3 0 0 0,-5-4 0 0 0,-6-6 0 0 0,-1-9 0 0 0,3-12 0 0 0,-2-5 0 0 0,9-12 0 0 0,1-7 0 0 0,4-5 0 0 0,20-22 0 0 0,13-17 0 0 0,21-20 0 0 0,22-23 0 0 0,21-10 0 0 0,-9 40 0 0 0,5 0 0 0 0,3-2 0 0 0,4 1 0 0 0,5-2 0 0 0,1 2 0 0 0,1 1 0 0 0,0 2 0 0 0,-2 4 0 0 0,1 1 0 0 0,0 2 0 0 0,0 1 0 0 0,31-16 0 0 0,-2 5 0 0 0,-10 9 0 0 0,-7 8 0 0 0,-2 3 0 0 0,-17 15 0 0 0,-1 3 0 0 0,-11 4 0 0 0,-5 2 0 0 0</inkml:trace>
  <inkml:trace contextRef="#ctx0" brushRef="#br0" timeOffset="2685">3871 296 12123 180000 90000,'-46'68'0'0'0,"11"-12"0"0"0,12-8 0 0 0,2-4 0 0 0,-2 14 0 0 0,-2 7 0 0 0,4 14 0 0 0,2 8 0 0 0,11-37 0 0 0,0 1 0 0 0,-3 48 0 0 0,7-46 0 0 0,1-1 0 0 0,3 35 0 0 0,6-16 0 0 0,9 3 0 0 0,11-19 0 0 0,10-6 0 0 0,9-10 0 0 0,9-19 0 0 0,6-23 0 0 0,4-23 0 0 0,3-29 0 0 0,-35 16 0 0 0,-1-5 0 0 0,1-5 0 0 0,-2-3 0 0 0,-1-6 0 0 0,-1-2 0 0 0,-2-2 0 0 0,-2 0 0 0 0,-3 4 0 0 0,-3 2 0 0 0,-3 5 0 0 0,-2 2 0 0 0,7-39 0 0 0,-11 18 0 0 0,-2-2 0 0 0,-6 7 0 0 0,-6 16 0 0 0,-12 27 0 0 0,-16 28 0 0 0,-9 27 0 0 0,-5 25 0 0 0,-1 20 0 0 0,24-32 0 0 0,2 2 0 0 0,0 4 0 0 0,2 1 0 0 0,1 4 0 0 0,2-1 0 0 0,5-7 0 0 0,2 0 0 0 0,0 6 0 0 0,3 0 0 0 0,5 35 0 0 0,0 9 0 0 0,16-13 0 0 0,12-14 0 0 0,12-19 0 0 0,12-19 0 0 0,4-16 0 0 0,6-20 0 0 0,8-19 0 0 0,-2-27 0 0 0,-29 10 0 0 0,-3-5 0 0 0,-2-5 0 0 0,-2-3 0 0 0,-1-5 0 0 0,-3-2 0 0 0,-3-1 0 0 0,-3 0 0 0 0,-3 3 0 0 0,-3-1 0 0 0,-1 0 0 0 0,-3 1 0 0 0,-3-33 0 0 0,-3 6 0 0 0,-12 15 0 0 0,-9 5 0 0 0,-15 14 0 0 0,-8 31 0 0 0,-9 18 0 0 0,3 26 0 0 0,0 25 0 0 0,0 18 0 0 0,3 9 0 0 0</inkml:trace>
  <inkml:trace contextRef="#ctx0" brushRef="#br0" timeOffset="3246">4935 1235 12123 180000 90000,'17'-49'0'0'0,"-8"12"0"0"0,-12 14 0 0 0,-9 8 0 0 0,-7 2 0 0 0,-5 5 0 0 0,-7 4 0 0 0,-9 3 0 0 0,-8 4 0 0 0,-5 10 0 0 0,-5 11 0 0 0,3 10 0 0 0,5 6 0 0 0,9 2 0 0 0,6 2 0 0 0,10 1 0 0 0,7-1 0 0 0,11-1 0 0 0,8-3 0 0 0,19-11 0 0 0,17-10 0 0 0,10-11 0 0 0,9-12 0 0 0,6-12 0 0 0,6-21 0 0 0,0-18 0 0 0,-10-5 0 0 0,-17 4 0 0 0,-3-6 0 0 0,-13 15 0 0 0,-5-4 0 0 0,-6 8 0 0 0,-4 2 0 0 0,-12 19 0 0 0,-12 22 0 0 0,-9 22 0 0 0,-9 20 0 0 0,2 10 0 0 0,6 4 0 0 0,4 6 0 0 0,8-9 0 0 0,5 1 0 0 0,4-6 0 0 0,6-7 0 0 0,6-11 0 0 0,11-10 0 0 0,14-11 0 0 0,4-11 0 0 0,8-15 0 0 0,1-13 0 0 0,0-19 0 0 0,3-13 0 0 0,-2-6 0 0 0</inkml:trace>
  <inkml:trace contextRef="#ctx0" brushRef="#br0" timeOffset="4005">5206 1051 12123 180000 90000,'-39'57'0'0'0,"8"0"0"0"0,18-15 0 0 0,3 1 0 0 0,6 0 0 0 0,0-6 0 0 0,4-4 0 0 0,2 0 0 0 0,4-4 0 0 0,13-6 0 0 0,13-11 0 0 0,9-15 0 0 0,10-25 0 0 0,3-18 0 0 0,-3-8 0 0 0,-3-5 0 0 0,-6 4 0 0 0,-8 8 0 0 0,-6 9 0 0 0,-3 2 0 0 0,-2 10 0 0 0,-9 15 0 0 0,-15 30 0 0 0,-14 24 0 0 0,-11 18 0 0 0,4-5 0 0 0,2-3 0 0 0,3-6 0 0 0,4-1 0 0 0,3 3 0 0 0,5-6 0 0 0,10-11 0 0 0,12-13 0 0 0,13-10 0 0 0,19-5 0 0 0,-3-5 0 0 0,5-5 0 0 0,-1-1 0 0 0,8-2 0 0 0,-3 4 0 0 0,-11 3 0 0 0,-6 2 0 0 0,-1 0 0 0 0,-4 9 0 0 0,-7 4 0 0 0,-8 11 0 0 0,-13 6 0 0 0,-8 9 0 0 0,-9 5 0 0 0,-12 3 0 0 0,-15 0 0 0 0,-11 0 0 0 0,-6 0 0 0 0,-6-5 0 0 0,-1-7 0 0 0,-3-5 0 0 0,5-12 0 0 0,1-5 0 0 0,-1-7 0 0 0,9-8 0 0 0,9-11 0 0 0,7-12 0 0 0,19-13 0 0 0,8-12 0 0 0,26-14 0 0 0,18-6 0 0 0,19-6 0 0 0,-19 40 0 0 0,2 1 0 0 0,36-30 0 0 0,-30 30 0 0 0,1 1 0 0 0,28-19 0 0 0,-27 22 0 0 0,0 1 0 0 0,21-14 0 0 0,5 1 0 0 0,-20 13 0 0 0,4 1 0 0 0,-11 6 0 0 0,-1 1 0 0 0,-11 7 0 0 0,-9 5 0 0 0,-7 5 0 0 0,-7 4 0 0 0,-2 8 0 0 0,-2 4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02T20:01:25.020"/>
    </inkml:context>
    <inkml:brush xml:id="br0">
      <inkml:brushProperty name="width" value="0.025" units="cm"/>
      <inkml:brushProperty name="height" value="0.15" units="cm"/>
      <inkml:brushProperty name="color" value="#333333"/>
      <inkml:brushProperty name="inkEffects" value="pencil"/>
    </inkml:brush>
  </inkml:definitions>
  <inkml:trace contextRef="#ctx0" brushRef="#br0">0 0 12123 180000 90000,'0'0'0'0'0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鵺 鸟</cp:lastModifiedBy>
  <cp:revision>2</cp:revision>
  <dcterms:created xsi:type="dcterms:W3CDTF">2021-12-02T20:04:00Z</dcterms:created>
  <dcterms:modified xsi:type="dcterms:W3CDTF">2021-12-02T20:04:00Z</dcterms:modified>
</cp:coreProperties>
</file>