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8059A" w14:textId="6DEAC7DD" w:rsidR="00732AAE" w:rsidRPr="00D1481A" w:rsidRDefault="00AE17FE" w:rsidP="00AE17FE">
      <w:pPr>
        <w:jc w:val="center"/>
        <w:rPr>
          <w:rFonts w:ascii="Times New Roman" w:hAnsi="Times New Roman" w:cs="Times New Roman"/>
          <w:b/>
          <w:bCs/>
          <w:i/>
          <w:iCs/>
          <w:sz w:val="20"/>
          <w:szCs w:val="20"/>
        </w:rPr>
      </w:pPr>
      <w:r w:rsidRPr="00D1481A">
        <w:rPr>
          <w:rFonts w:ascii="Times New Roman" w:hAnsi="Times New Roman" w:cs="Times New Roman"/>
          <w:b/>
          <w:bCs/>
          <w:i/>
          <w:iCs/>
          <w:sz w:val="20"/>
          <w:szCs w:val="20"/>
        </w:rPr>
        <w:t>Supplementary Materials</w:t>
      </w:r>
    </w:p>
    <w:p w14:paraId="3A3EFD36" w14:textId="76A84EE1" w:rsidR="00AE17FE" w:rsidRPr="00D1481A" w:rsidRDefault="00AE17FE" w:rsidP="00D42CA3">
      <w:pPr>
        <w:widowControl/>
        <w:jc w:val="left"/>
        <w:rPr>
          <w:rFonts w:ascii="Times New Roman" w:hAnsi="Times New Roman" w:cs="Times New Roman"/>
          <w:sz w:val="20"/>
          <w:szCs w:val="20"/>
        </w:rPr>
      </w:pPr>
    </w:p>
    <w:p w14:paraId="1F32770F" w14:textId="77777777" w:rsidR="001357EF" w:rsidRPr="00D1481A" w:rsidRDefault="00514123" w:rsidP="00217F8B">
      <w:pPr>
        <w:widowControl/>
        <w:jc w:val="left"/>
        <w:rPr>
          <w:rFonts w:ascii="Times New Roman" w:hAnsi="Times New Roman" w:cs="Times New Roman"/>
          <w:b/>
          <w:bCs/>
          <w:sz w:val="20"/>
          <w:szCs w:val="20"/>
        </w:rPr>
      </w:pPr>
      <w:r w:rsidRPr="00D1481A">
        <w:rPr>
          <w:rFonts w:ascii="Times New Roman" w:hAnsi="Times New Roman" w:cs="Times New Roman"/>
          <w:b/>
          <w:bCs/>
          <w:sz w:val="20"/>
          <w:szCs w:val="20"/>
        </w:rPr>
        <w:t xml:space="preserve">Supplemental Table 1: PRISMA 2020 </w:t>
      </w:r>
      <w:r w:rsidR="0076025C" w:rsidRPr="00D1481A">
        <w:rPr>
          <w:rFonts w:ascii="Times New Roman" w:hAnsi="Times New Roman" w:cs="Times New Roman"/>
          <w:b/>
          <w:bCs/>
          <w:sz w:val="20"/>
          <w:szCs w:val="20"/>
        </w:rPr>
        <w:t xml:space="preserve">abstract </w:t>
      </w:r>
      <w:r w:rsidRPr="00D1481A">
        <w:rPr>
          <w:rFonts w:ascii="Times New Roman" w:hAnsi="Times New Roman" w:cs="Times New Roman"/>
          <w:b/>
          <w:bCs/>
          <w:sz w:val="20"/>
          <w:szCs w:val="20"/>
        </w:rPr>
        <w:t xml:space="preserve">checklist </w:t>
      </w:r>
    </w:p>
    <w:tbl>
      <w:tblPr>
        <w:tblStyle w:val="a3"/>
        <w:tblW w:w="8359" w:type="dxa"/>
        <w:tblLook w:val="0000" w:firstRow="0" w:lastRow="0" w:firstColumn="0" w:lastColumn="0" w:noHBand="0" w:noVBand="0"/>
      </w:tblPr>
      <w:tblGrid>
        <w:gridCol w:w="1513"/>
        <w:gridCol w:w="669"/>
        <w:gridCol w:w="4901"/>
        <w:gridCol w:w="1276"/>
      </w:tblGrid>
      <w:tr w:rsidR="00D7568B" w:rsidRPr="00D1481A" w14:paraId="10E4452E" w14:textId="77777777" w:rsidTr="00D7568B">
        <w:trPr>
          <w:trHeight w:val="78"/>
        </w:trPr>
        <w:tc>
          <w:tcPr>
            <w:tcW w:w="1513" w:type="dxa"/>
          </w:tcPr>
          <w:p w14:paraId="2BEBBFD9" w14:textId="77777777" w:rsidR="00961219" w:rsidRPr="00D1481A" w:rsidRDefault="00961219" w:rsidP="00217F8B">
            <w:pPr>
              <w:pStyle w:val="Default"/>
              <w:rPr>
                <w:rFonts w:ascii="Times New Roman" w:hAnsi="Times New Roman" w:cs="Times New Roman"/>
                <w:color w:val="auto"/>
                <w:sz w:val="20"/>
                <w:szCs w:val="20"/>
              </w:rPr>
            </w:pPr>
            <w:r w:rsidRPr="00D1481A">
              <w:rPr>
                <w:rFonts w:ascii="Times New Roman" w:hAnsi="Times New Roman" w:cs="Times New Roman"/>
                <w:b/>
                <w:bCs/>
                <w:color w:val="auto"/>
                <w:sz w:val="20"/>
                <w:szCs w:val="20"/>
              </w:rPr>
              <w:t xml:space="preserve">Section and Topic </w:t>
            </w:r>
          </w:p>
        </w:tc>
        <w:tc>
          <w:tcPr>
            <w:tcW w:w="669" w:type="dxa"/>
          </w:tcPr>
          <w:p w14:paraId="0E2BC220" w14:textId="77777777" w:rsidR="00961219" w:rsidRPr="00D1481A" w:rsidRDefault="00961219" w:rsidP="00217F8B">
            <w:pPr>
              <w:pStyle w:val="Default"/>
              <w:rPr>
                <w:rFonts w:ascii="Times New Roman" w:hAnsi="Times New Roman" w:cs="Times New Roman"/>
                <w:b/>
                <w:bCs/>
                <w:color w:val="auto"/>
                <w:sz w:val="20"/>
                <w:szCs w:val="20"/>
              </w:rPr>
            </w:pPr>
            <w:r w:rsidRPr="00D1481A">
              <w:rPr>
                <w:rFonts w:ascii="Times New Roman" w:hAnsi="Times New Roman" w:cs="Times New Roman"/>
                <w:b/>
                <w:bCs/>
                <w:color w:val="auto"/>
                <w:sz w:val="20"/>
                <w:szCs w:val="20"/>
              </w:rPr>
              <w:t>Item #</w:t>
            </w:r>
          </w:p>
        </w:tc>
        <w:tc>
          <w:tcPr>
            <w:tcW w:w="4901" w:type="dxa"/>
          </w:tcPr>
          <w:p w14:paraId="3FC2F461" w14:textId="77777777" w:rsidR="00961219" w:rsidRPr="00D1481A" w:rsidRDefault="00961219" w:rsidP="00217F8B">
            <w:pPr>
              <w:pStyle w:val="Default"/>
              <w:rPr>
                <w:rFonts w:ascii="Times New Roman" w:hAnsi="Times New Roman" w:cs="Times New Roman"/>
                <w:color w:val="auto"/>
                <w:sz w:val="20"/>
                <w:szCs w:val="20"/>
              </w:rPr>
            </w:pPr>
            <w:r w:rsidRPr="00D1481A">
              <w:rPr>
                <w:rFonts w:ascii="Times New Roman" w:hAnsi="Times New Roman" w:cs="Times New Roman"/>
                <w:b/>
                <w:bCs/>
                <w:color w:val="auto"/>
                <w:sz w:val="20"/>
                <w:szCs w:val="20"/>
              </w:rPr>
              <w:t xml:space="preserve">Checklist item </w:t>
            </w:r>
          </w:p>
        </w:tc>
        <w:tc>
          <w:tcPr>
            <w:tcW w:w="1276" w:type="dxa"/>
          </w:tcPr>
          <w:p w14:paraId="35261444" w14:textId="77777777" w:rsidR="00961219" w:rsidRPr="00D1481A" w:rsidRDefault="00961219" w:rsidP="00217F8B">
            <w:pPr>
              <w:pStyle w:val="Default"/>
              <w:rPr>
                <w:rFonts w:ascii="Times New Roman" w:hAnsi="Times New Roman" w:cs="Times New Roman"/>
                <w:color w:val="auto"/>
                <w:sz w:val="20"/>
                <w:szCs w:val="20"/>
              </w:rPr>
            </w:pPr>
            <w:r w:rsidRPr="00D1481A">
              <w:rPr>
                <w:rFonts w:ascii="Times New Roman" w:hAnsi="Times New Roman" w:cs="Times New Roman"/>
                <w:b/>
                <w:bCs/>
                <w:color w:val="auto"/>
                <w:sz w:val="20"/>
                <w:szCs w:val="20"/>
              </w:rPr>
              <w:t xml:space="preserve">Reported (Yes/No) </w:t>
            </w:r>
          </w:p>
        </w:tc>
      </w:tr>
      <w:tr w:rsidR="00B54C8D" w:rsidRPr="00D1481A" w14:paraId="2C4D32F9" w14:textId="77777777" w:rsidTr="00D7568B">
        <w:trPr>
          <w:trHeight w:val="25"/>
        </w:trPr>
        <w:tc>
          <w:tcPr>
            <w:tcW w:w="7083" w:type="dxa"/>
            <w:gridSpan w:val="3"/>
          </w:tcPr>
          <w:p w14:paraId="203EAC56"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TITLE </w:t>
            </w:r>
          </w:p>
        </w:tc>
        <w:tc>
          <w:tcPr>
            <w:tcW w:w="1276" w:type="dxa"/>
          </w:tcPr>
          <w:p w14:paraId="1F6622AE" w14:textId="77777777" w:rsidR="00961219" w:rsidRPr="00D1481A" w:rsidRDefault="00961219" w:rsidP="00217F8B">
            <w:pPr>
              <w:pStyle w:val="Default"/>
              <w:jc w:val="right"/>
              <w:rPr>
                <w:rFonts w:ascii="Times New Roman" w:hAnsi="Times New Roman" w:cs="Times New Roman"/>
                <w:color w:val="auto"/>
                <w:sz w:val="20"/>
                <w:szCs w:val="20"/>
              </w:rPr>
            </w:pPr>
          </w:p>
        </w:tc>
      </w:tr>
      <w:tr w:rsidR="00B54C8D" w:rsidRPr="00D1481A" w14:paraId="6DDC3D1C" w14:textId="77777777" w:rsidTr="00D7568B">
        <w:trPr>
          <w:trHeight w:val="56"/>
        </w:trPr>
        <w:tc>
          <w:tcPr>
            <w:tcW w:w="1513" w:type="dxa"/>
          </w:tcPr>
          <w:p w14:paraId="28A9320E"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Title </w:t>
            </w:r>
          </w:p>
        </w:tc>
        <w:tc>
          <w:tcPr>
            <w:tcW w:w="669" w:type="dxa"/>
          </w:tcPr>
          <w:p w14:paraId="7DF21461"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1</w:t>
            </w:r>
          </w:p>
        </w:tc>
        <w:tc>
          <w:tcPr>
            <w:tcW w:w="4901" w:type="dxa"/>
          </w:tcPr>
          <w:p w14:paraId="4B04D083"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Identify the report as a systematic review.</w:t>
            </w:r>
          </w:p>
        </w:tc>
        <w:tc>
          <w:tcPr>
            <w:tcW w:w="1276" w:type="dxa"/>
          </w:tcPr>
          <w:p w14:paraId="12C0146C"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43DEB9A7" w14:textId="77777777" w:rsidTr="00D7568B">
        <w:trPr>
          <w:trHeight w:val="25"/>
        </w:trPr>
        <w:tc>
          <w:tcPr>
            <w:tcW w:w="7083" w:type="dxa"/>
            <w:gridSpan w:val="3"/>
          </w:tcPr>
          <w:p w14:paraId="35215F1F"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BACKGROUND </w:t>
            </w:r>
          </w:p>
        </w:tc>
        <w:tc>
          <w:tcPr>
            <w:tcW w:w="1276" w:type="dxa"/>
          </w:tcPr>
          <w:p w14:paraId="5C4AFD27" w14:textId="77777777" w:rsidR="00961219" w:rsidRPr="00D1481A" w:rsidRDefault="00961219" w:rsidP="00217F8B">
            <w:pPr>
              <w:pStyle w:val="Default"/>
              <w:jc w:val="right"/>
              <w:rPr>
                <w:rFonts w:ascii="Times New Roman" w:hAnsi="Times New Roman" w:cs="Times New Roman"/>
                <w:color w:val="auto"/>
                <w:sz w:val="20"/>
                <w:szCs w:val="20"/>
              </w:rPr>
            </w:pPr>
          </w:p>
        </w:tc>
      </w:tr>
      <w:tr w:rsidR="00B54C8D" w:rsidRPr="00D1481A" w14:paraId="3503D297" w14:textId="77777777" w:rsidTr="00D7568B">
        <w:trPr>
          <w:trHeight w:val="56"/>
        </w:trPr>
        <w:tc>
          <w:tcPr>
            <w:tcW w:w="1513" w:type="dxa"/>
          </w:tcPr>
          <w:p w14:paraId="52851881"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Objectives </w:t>
            </w:r>
          </w:p>
        </w:tc>
        <w:tc>
          <w:tcPr>
            <w:tcW w:w="669" w:type="dxa"/>
          </w:tcPr>
          <w:p w14:paraId="5709E8B9"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2</w:t>
            </w:r>
          </w:p>
        </w:tc>
        <w:tc>
          <w:tcPr>
            <w:tcW w:w="4901" w:type="dxa"/>
          </w:tcPr>
          <w:p w14:paraId="3231F592"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Provide an explicit statement of the main objective(s) or question(s) the review addresses.</w:t>
            </w:r>
          </w:p>
        </w:tc>
        <w:tc>
          <w:tcPr>
            <w:tcW w:w="1276" w:type="dxa"/>
          </w:tcPr>
          <w:p w14:paraId="41A6BF40"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7DF11411" w14:textId="77777777" w:rsidTr="00D7568B">
        <w:trPr>
          <w:trHeight w:val="25"/>
        </w:trPr>
        <w:tc>
          <w:tcPr>
            <w:tcW w:w="7083" w:type="dxa"/>
            <w:gridSpan w:val="3"/>
          </w:tcPr>
          <w:p w14:paraId="6EB2CA9C"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METHODS </w:t>
            </w:r>
          </w:p>
        </w:tc>
        <w:tc>
          <w:tcPr>
            <w:tcW w:w="1276" w:type="dxa"/>
          </w:tcPr>
          <w:p w14:paraId="5C13C81E" w14:textId="77777777" w:rsidR="00961219" w:rsidRPr="00D1481A" w:rsidRDefault="00961219" w:rsidP="00217F8B">
            <w:pPr>
              <w:pStyle w:val="Default"/>
              <w:jc w:val="right"/>
              <w:rPr>
                <w:rFonts w:ascii="Times New Roman" w:hAnsi="Times New Roman" w:cs="Times New Roman"/>
                <w:color w:val="auto"/>
                <w:sz w:val="20"/>
                <w:szCs w:val="20"/>
              </w:rPr>
            </w:pPr>
          </w:p>
        </w:tc>
      </w:tr>
      <w:tr w:rsidR="00B54C8D" w:rsidRPr="00D1481A" w14:paraId="6689DDD6" w14:textId="77777777" w:rsidTr="00D7568B">
        <w:trPr>
          <w:trHeight w:val="56"/>
        </w:trPr>
        <w:tc>
          <w:tcPr>
            <w:tcW w:w="1513" w:type="dxa"/>
          </w:tcPr>
          <w:p w14:paraId="249BC2F8"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Eligibility criteria </w:t>
            </w:r>
          </w:p>
        </w:tc>
        <w:tc>
          <w:tcPr>
            <w:tcW w:w="669" w:type="dxa"/>
          </w:tcPr>
          <w:p w14:paraId="06936210"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3</w:t>
            </w:r>
          </w:p>
        </w:tc>
        <w:tc>
          <w:tcPr>
            <w:tcW w:w="4901" w:type="dxa"/>
          </w:tcPr>
          <w:p w14:paraId="5F25BB9B"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Specify the inclusion and exclusion criteria for the review.</w:t>
            </w:r>
          </w:p>
        </w:tc>
        <w:tc>
          <w:tcPr>
            <w:tcW w:w="1276" w:type="dxa"/>
          </w:tcPr>
          <w:p w14:paraId="459B0133"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5527B2F1" w14:textId="77777777" w:rsidTr="00D7568B">
        <w:trPr>
          <w:trHeight w:val="238"/>
        </w:trPr>
        <w:tc>
          <w:tcPr>
            <w:tcW w:w="1513" w:type="dxa"/>
          </w:tcPr>
          <w:p w14:paraId="5210528D"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Information sources </w:t>
            </w:r>
          </w:p>
        </w:tc>
        <w:tc>
          <w:tcPr>
            <w:tcW w:w="669" w:type="dxa"/>
          </w:tcPr>
          <w:p w14:paraId="573BD612"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4</w:t>
            </w:r>
          </w:p>
        </w:tc>
        <w:tc>
          <w:tcPr>
            <w:tcW w:w="4901" w:type="dxa"/>
          </w:tcPr>
          <w:p w14:paraId="2D904B21"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Specify the information sources (e.g. databases, registers) used to identify studies and the date when each was last searched.</w:t>
            </w:r>
          </w:p>
        </w:tc>
        <w:tc>
          <w:tcPr>
            <w:tcW w:w="1276" w:type="dxa"/>
          </w:tcPr>
          <w:p w14:paraId="139EFB9F"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341D617C" w14:textId="77777777" w:rsidTr="00D7568B">
        <w:trPr>
          <w:trHeight w:val="56"/>
        </w:trPr>
        <w:tc>
          <w:tcPr>
            <w:tcW w:w="1513" w:type="dxa"/>
          </w:tcPr>
          <w:p w14:paraId="6F089985"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Risk of bias</w:t>
            </w:r>
          </w:p>
        </w:tc>
        <w:tc>
          <w:tcPr>
            <w:tcW w:w="669" w:type="dxa"/>
          </w:tcPr>
          <w:p w14:paraId="37F67894"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5</w:t>
            </w:r>
          </w:p>
        </w:tc>
        <w:tc>
          <w:tcPr>
            <w:tcW w:w="4901" w:type="dxa"/>
          </w:tcPr>
          <w:p w14:paraId="057CA9F3"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Specify the methods used to assess risk of bias in the included studies.</w:t>
            </w:r>
          </w:p>
        </w:tc>
        <w:tc>
          <w:tcPr>
            <w:tcW w:w="1276" w:type="dxa"/>
          </w:tcPr>
          <w:p w14:paraId="1A907D23"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NO</w:t>
            </w:r>
          </w:p>
        </w:tc>
      </w:tr>
      <w:tr w:rsidR="00B54C8D" w:rsidRPr="00D1481A" w14:paraId="595D5182" w14:textId="77777777" w:rsidTr="00D7568B">
        <w:trPr>
          <w:trHeight w:val="56"/>
        </w:trPr>
        <w:tc>
          <w:tcPr>
            <w:tcW w:w="1513" w:type="dxa"/>
          </w:tcPr>
          <w:p w14:paraId="6631AD9B"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Synthesis of results </w:t>
            </w:r>
          </w:p>
        </w:tc>
        <w:tc>
          <w:tcPr>
            <w:tcW w:w="669" w:type="dxa"/>
          </w:tcPr>
          <w:p w14:paraId="1ADE122A"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6</w:t>
            </w:r>
          </w:p>
        </w:tc>
        <w:tc>
          <w:tcPr>
            <w:tcW w:w="4901" w:type="dxa"/>
          </w:tcPr>
          <w:p w14:paraId="546B9C97"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Specify the methods used to present and synthesise results.</w:t>
            </w:r>
          </w:p>
        </w:tc>
        <w:tc>
          <w:tcPr>
            <w:tcW w:w="1276" w:type="dxa"/>
          </w:tcPr>
          <w:p w14:paraId="3F6323B3"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NO</w:t>
            </w:r>
          </w:p>
        </w:tc>
      </w:tr>
      <w:tr w:rsidR="00B54C8D" w:rsidRPr="00D1481A" w14:paraId="1AF6DD43" w14:textId="77777777" w:rsidTr="00D7568B">
        <w:trPr>
          <w:trHeight w:val="25"/>
        </w:trPr>
        <w:tc>
          <w:tcPr>
            <w:tcW w:w="7083" w:type="dxa"/>
            <w:gridSpan w:val="3"/>
          </w:tcPr>
          <w:p w14:paraId="6C0CCD01"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RESULTS </w:t>
            </w:r>
          </w:p>
        </w:tc>
        <w:tc>
          <w:tcPr>
            <w:tcW w:w="1276" w:type="dxa"/>
          </w:tcPr>
          <w:p w14:paraId="422184F7" w14:textId="77777777" w:rsidR="00961219" w:rsidRPr="00D1481A" w:rsidRDefault="00961219" w:rsidP="00217F8B">
            <w:pPr>
              <w:pStyle w:val="Default"/>
              <w:jc w:val="center"/>
              <w:rPr>
                <w:rFonts w:ascii="Times New Roman" w:hAnsi="Times New Roman" w:cs="Times New Roman"/>
                <w:color w:val="auto"/>
                <w:sz w:val="20"/>
                <w:szCs w:val="20"/>
              </w:rPr>
            </w:pPr>
          </w:p>
        </w:tc>
      </w:tr>
      <w:tr w:rsidR="00B54C8D" w:rsidRPr="00D1481A" w14:paraId="374FF693" w14:textId="77777777" w:rsidTr="00D7568B">
        <w:trPr>
          <w:trHeight w:val="127"/>
        </w:trPr>
        <w:tc>
          <w:tcPr>
            <w:tcW w:w="1513" w:type="dxa"/>
          </w:tcPr>
          <w:p w14:paraId="0B930B8A"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Included studies </w:t>
            </w:r>
          </w:p>
        </w:tc>
        <w:tc>
          <w:tcPr>
            <w:tcW w:w="669" w:type="dxa"/>
          </w:tcPr>
          <w:p w14:paraId="232E6974"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7</w:t>
            </w:r>
          </w:p>
        </w:tc>
        <w:tc>
          <w:tcPr>
            <w:tcW w:w="4901" w:type="dxa"/>
          </w:tcPr>
          <w:p w14:paraId="46904315"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Give the total number of included studies and participants and summarise relevant characteristics of studies.</w:t>
            </w:r>
          </w:p>
        </w:tc>
        <w:tc>
          <w:tcPr>
            <w:tcW w:w="1276" w:type="dxa"/>
          </w:tcPr>
          <w:p w14:paraId="276A6275"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64C712AD" w14:textId="77777777" w:rsidTr="00D7568B">
        <w:trPr>
          <w:trHeight w:val="56"/>
        </w:trPr>
        <w:tc>
          <w:tcPr>
            <w:tcW w:w="1513" w:type="dxa"/>
          </w:tcPr>
          <w:p w14:paraId="11B3379A"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 xml:space="preserve">Synthesis of results </w:t>
            </w:r>
          </w:p>
        </w:tc>
        <w:tc>
          <w:tcPr>
            <w:tcW w:w="669" w:type="dxa"/>
          </w:tcPr>
          <w:p w14:paraId="2368CC63"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8</w:t>
            </w:r>
          </w:p>
        </w:tc>
        <w:tc>
          <w:tcPr>
            <w:tcW w:w="4901" w:type="dxa"/>
          </w:tcPr>
          <w:p w14:paraId="0675C9B6"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Present results for main outcomes, preferably indicating the number of included studies and participants for each. If meta-analysis was done, report the summary estimate and confidence/credible interval. If comparing groups, indicate the direction of the effect (i.e. which group is favoured).</w:t>
            </w:r>
          </w:p>
        </w:tc>
        <w:tc>
          <w:tcPr>
            <w:tcW w:w="1276" w:type="dxa"/>
          </w:tcPr>
          <w:p w14:paraId="6FC7F320"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3130033A" w14:textId="77777777" w:rsidTr="00D7568B">
        <w:trPr>
          <w:trHeight w:val="25"/>
        </w:trPr>
        <w:tc>
          <w:tcPr>
            <w:tcW w:w="7083" w:type="dxa"/>
            <w:gridSpan w:val="3"/>
          </w:tcPr>
          <w:p w14:paraId="44246105"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DISCUSSION </w:t>
            </w:r>
          </w:p>
        </w:tc>
        <w:tc>
          <w:tcPr>
            <w:tcW w:w="1276" w:type="dxa"/>
          </w:tcPr>
          <w:p w14:paraId="42AAE56B" w14:textId="77777777" w:rsidR="00961219" w:rsidRPr="00D1481A" w:rsidRDefault="00961219" w:rsidP="00217F8B">
            <w:pPr>
              <w:pStyle w:val="Default"/>
              <w:jc w:val="center"/>
              <w:rPr>
                <w:rFonts w:ascii="Times New Roman" w:hAnsi="Times New Roman" w:cs="Times New Roman"/>
                <w:color w:val="auto"/>
                <w:sz w:val="20"/>
                <w:szCs w:val="20"/>
              </w:rPr>
            </w:pPr>
          </w:p>
        </w:tc>
      </w:tr>
      <w:tr w:rsidR="00B54C8D" w:rsidRPr="00D1481A" w14:paraId="192A5D15" w14:textId="77777777" w:rsidTr="00D7568B">
        <w:trPr>
          <w:trHeight w:val="56"/>
        </w:trPr>
        <w:tc>
          <w:tcPr>
            <w:tcW w:w="1513" w:type="dxa"/>
          </w:tcPr>
          <w:p w14:paraId="19F89B3E"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Limitations of evidence</w:t>
            </w:r>
          </w:p>
        </w:tc>
        <w:tc>
          <w:tcPr>
            <w:tcW w:w="669" w:type="dxa"/>
          </w:tcPr>
          <w:p w14:paraId="716864D3"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9</w:t>
            </w:r>
          </w:p>
        </w:tc>
        <w:tc>
          <w:tcPr>
            <w:tcW w:w="4901" w:type="dxa"/>
          </w:tcPr>
          <w:p w14:paraId="4CF0E18C"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Provide a brief summary of the limitations of the evidence included in the review (e.g. study risk of bias, inconsistency and imprecision).</w:t>
            </w:r>
          </w:p>
        </w:tc>
        <w:tc>
          <w:tcPr>
            <w:tcW w:w="1276" w:type="dxa"/>
          </w:tcPr>
          <w:p w14:paraId="50098B1B" w14:textId="4D3B28B9" w:rsidR="00961219" w:rsidRPr="00D1481A" w:rsidRDefault="00DC7BE6"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NO</w:t>
            </w:r>
          </w:p>
        </w:tc>
      </w:tr>
      <w:tr w:rsidR="00B54C8D" w:rsidRPr="00D1481A" w14:paraId="4A00A522" w14:textId="77777777" w:rsidTr="00D7568B">
        <w:trPr>
          <w:trHeight w:val="56"/>
        </w:trPr>
        <w:tc>
          <w:tcPr>
            <w:tcW w:w="1513" w:type="dxa"/>
          </w:tcPr>
          <w:p w14:paraId="0941B30B"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lastRenderedPageBreak/>
              <w:t>Interpretation</w:t>
            </w:r>
          </w:p>
        </w:tc>
        <w:tc>
          <w:tcPr>
            <w:tcW w:w="669" w:type="dxa"/>
          </w:tcPr>
          <w:p w14:paraId="387E5A41"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10</w:t>
            </w:r>
          </w:p>
        </w:tc>
        <w:tc>
          <w:tcPr>
            <w:tcW w:w="4901" w:type="dxa"/>
          </w:tcPr>
          <w:p w14:paraId="62593E5C"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Provide a general interpretation of the results and important implications.</w:t>
            </w:r>
          </w:p>
        </w:tc>
        <w:tc>
          <w:tcPr>
            <w:tcW w:w="1276" w:type="dxa"/>
          </w:tcPr>
          <w:p w14:paraId="14BA4BF5"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YES</w:t>
            </w:r>
          </w:p>
        </w:tc>
      </w:tr>
      <w:tr w:rsidR="00B54C8D" w:rsidRPr="00D1481A" w14:paraId="01AF773F" w14:textId="77777777" w:rsidTr="00D7568B">
        <w:trPr>
          <w:trHeight w:val="25"/>
        </w:trPr>
        <w:tc>
          <w:tcPr>
            <w:tcW w:w="7083" w:type="dxa"/>
            <w:gridSpan w:val="3"/>
          </w:tcPr>
          <w:p w14:paraId="15CBECDC" w14:textId="77777777" w:rsidR="00961219" w:rsidRPr="00D1481A" w:rsidRDefault="00961219" w:rsidP="00217F8B">
            <w:pPr>
              <w:pStyle w:val="Default"/>
              <w:rPr>
                <w:rFonts w:ascii="Times New Roman" w:hAnsi="Times New Roman" w:cs="Times New Roman"/>
                <w:sz w:val="20"/>
                <w:szCs w:val="20"/>
              </w:rPr>
            </w:pPr>
            <w:r w:rsidRPr="00D1481A">
              <w:rPr>
                <w:rFonts w:ascii="Times New Roman" w:hAnsi="Times New Roman" w:cs="Times New Roman"/>
                <w:b/>
                <w:bCs/>
                <w:sz w:val="20"/>
                <w:szCs w:val="20"/>
              </w:rPr>
              <w:t xml:space="preserve">OTHER </w:t>
            </w:r>
          </w:p>
        </w:tc>
        <w:tc>
          <w:tcPr>
            <w:tcW w:w="1276" w:type="dxa"/>
          </w:tcPr>
          <w:p w14:paraId="4B4A6FCA" w14:textId="77777777" w:rsidR="00961219" w:rsidRPr="00D1481A" w:rsidRDefault="00961219" w:rsidP="00217F8B">
            <w:pPr>
              <w:pStyle w:val="Default"/>
              <w:jc w:val="center"/>
              <w:rPr>
                <w:rFonts w:ascii="Times New Roman" w:hAnsi="Times New Roman" w:cs="Times New Roman"/>
                <w:color w:val="auto"/>
                <w:sz w:val="20"/>
                <w:szCs w:val="20"/>
              </w:rPr>
            </w:pPr>
          </w:p>
        </w:tc>
      </w:tr>
      <w:tr w:rsidR="00B54C8D" w:rsidRPr="00D1481A" w14:paraId="119D0EF1" w14:textId="77777777" w:rsidTr="00D7568B">
        <w:trPr>
          <w:trHeight w:val="56"/>
        </w:trPr>
        <w:tc>
          <w:tcPr>
            <w:tcW w:w="1513" w:type="dxa"/>
          </w:tcPr>
          <w:p w14:paraId="437E5DB7"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Funding</w:t>
            </w:r>
          </w:p>
        </w:tc>
        <w:tc>
          <w:tcPr>
            <w:tcW w:w="669" w:type="dxa"/>
          </w:tcPr>
          <w:p w14:paraId="61DE074E"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11</w:t>
            </w:r>
          </w:p>
        </w:tc>
        <w:tc>
          <w:tcPr>
            <w:tcW w:w="4901" w:type="dxa"/>
          </w:tcPr>
          <w:p w14:paraId="1DCB134E"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Specify the primary source of funding for the review.</w:t>
            </w:r>
          </w:p>
        </w:tc>
        <w:tc>
          <w:tcPr>
            <w:tcW w:w="1276" w:type="dxa"/>
          </w:tcPr>
          <w:p w14:paraId="12B05441" w14:textId="71962EC0" w:rsidR="00961219" w:rsidRPr="00D1481A" w:rsidRDefault="00DC7BE6"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NO</w:t>
            </w:r>
          </w:p>
        </w:tc>
      </w:tr>
      <w:tr w:rsidR="00B54C8D" w:rsidRPr="00D1481A" w14:paraId="6E1CC9E3" w14:textId="77777777" w:rsidTr="00D7568B">
        <w:trPr>
          <w:trHeight w:val="272"/>
        </w:trPr>
        <w:tc>
          <w:tcPr>
            <w:tcW w:w="1513" w:type="dxa"/>
          </w:tcPr>
          <w:p w14:paraId="5152F869"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Registration</w:t>
            </w:r>
          </w:p>
        </w:tc>
        <w:tc>
          <w:tcPr>
            <w:tcW w:w="669" w:type="dxa"/>
          </w:tcPr>
          <w:p w14:paraId="7710AB35" w14:textId="77777777" w:rsidR="00961219" w:rsidRPr="00D1481A" w:rsidRDefault="00961219" w:rsidP="00217F8B">
            <w:pPr>
              <w:pStyle w:val="Default"/>
              <w:spacing w:before="40" w:after="40"/>
              <w:jc w:val="right"/>
              <w:rPr>
                <w:rFonts w:ascii="Times New Roman" w:hAnsi="Times New Roman" w:cs="Times New Roman"/>
                <w:sz w:val="20"/>
                <w:szCs w:val="20"/>
              </w:rPr>
            </w:pPr>
            <w:r w:rsidRPr="00D1481A">
              <w:rPr>
                <w:rFonts w:ascii="Times New Roman" w:hAnsi="Times New Roman" w:cs="Times New Roman"/>
                <w:sz w:val="20"/>
                <w:szCs w:val="20"/>
              </w:rPr>
              <w:t>12</w:t>
            </w:r>
          </w:p>
        </w:tc>
        <w:tc>
          <w:tcPr>
            <w:tcW w:w="4901" w:type="dxa"/>
          </w:tcPr>
          <w:p w14:paraId="55851301" w14:textId="77777777" w:rsidR="00961219" w:rsidRPr="00D1481A" w:rsidRDefault="00961219" w:rsidP="00217F8B">
            <w:pPr>
              <w:pStyle w:val="Default"/>
              <w:spacing w:before="40" w:after="40"/>
              <w:rPr>
                <w:rFonts w:ascii="Times New Roman" w:hAnsi="Times New Roman" w:cs="Times New Roman"/>
                <w:sz w:val="20"/>
                <w:szCs w:val="20"/>
              </w:rPr>
            </w:pPr>
            <w:r w:rsidRPr="00D1481A">
              <w:rPr>
                <w:rFonts w:ascii="Times New Roman" w:hAnsi="Times New Roman" w:cs="Times New Roman"/>
                <w:sz w:val="20"/>
                <w:szCs w:val="20"/>
              </w:rPr>
              <w:t>Provide the register name and registration number.</w:t>
            </w:r>
          </w:p>
        </w:tc>
        <w:tc>
          <w:tcPr>
            <w:tcW w:w="1276" w:type="dxa"/>
          </w:tcPr>
          <w:p w14:paraId="6D36E5DA" w14:textId="77777777" w:rsidR="00961219" w:rsidRPr="00D1481A" w:rsidRDefault="00961219" w:rsidP="00217F8B">
            <w:pPr>
              <w:pStyle w:val="Default"/>
              <w:spacing w:before="40" w:after="40"/>
              <w:rPr>
                <w:rFonts w:ascii="Times New Roman" w:hAnsi="Times New Roman" w:cs="Times New Roman"/>
                <w:color w:val="auto"/>
                <w:sz w:val="20"/>
                <w:szCs w:val="20"/>
                <w:lang w:eastAsia="ja-JP"/>
              </w:rPr>
            </w:pPr>
            <w:r w:rsidRPr="00D1481A">
              <w:rPr>
                <w:rFonts w:ascii="Times New Roman" w:hAnsi="Times New Roman" w:cs="Times New Roman"/>
                <w:color w:val="auto"/>
                <w:sz w:val="20"/>
                <w:szCs w:val="20"/>
                <w:lang w:eastAsia="ja-JP"/>
              </w:rPr>
              <w:t>NO</w:t>
            </w:r>
          </w:p>
        </w:tc>
      </w:tr>
    </w:tbl>
    <w:p w14:paraId="0283D546" w14:textId="77777777" w:rsidR="00B164AD" w:rsidRDefault="00B164AD" w:rsidP="00217F8B">
      <w:pPr>
        <w:widowControl/>
        <w:jc w:val="left"/>
        <w:rPr>
          <w:rFonts w:ascii="Times New Roman" w:hAnsi="Times New Roman" w:cs="Times New Roman"/>
          <w:b/>
          <w:bCs/>
          <w:sz w:val="20"/>
          <w:szCs w:val="20"/>
        </w:rPr>
      </w:pPr>
    </w:p>
    <w:p w14:paraId="1D84E2B3" w14:textId="5949E284" w:rsidR="00AE17FE" w:rsidRPr="00D1481A" w:rsidRDefault="00AE17FE" w:rsidP="00217F8B">
      <w:pPr>
        <w:widowControl/>
        <w:jc w:val="left"/>
        <w:rPr>
          <w:rFonts w:ascii="Times New Roman" w:hAnsi="Times New Roman" w:cs="Times New Roman"/>
          <w:b/>
          <w:bCs/>
          <w:sz w:val="20"/>
          <w:szCs w:val="20"/>
        </w:rPr>
      </w:pPr>
      <w:r w:rsidRPr="00D1481A">
        <w:rPr>
          <w:rFonts w:ascii="Times New Roman" w:hAnsi="Times New Roman" w:cs="Times New Roman"/>
          <w:b/>
          <w:bCs/>
          <w:sz w:val="20"/>
          <w:szCs w:val="20"/>
        </w:rPr>
        <w:t xml:space="preserve">Supplemental Table </w:t>
      </w:r>
      <w:r w:rsidR="00D7568B" w:rsidRPr="00D1481A">
        <w:rPr>
          <w:rFonts w:ascii="Times New Roman" w:hAnsi="Times New Roman" w:cs="Times New Roman"/>
          <w:b/>
          <w:bCs/>
          <w:sz w:val="20"/>
          <w:szCs w:val="20"/>
        </w:rPr>
        <w:t>2</w:t>
      </w:r>
      <w:r w:rsidRPr="00D1481A">
        <w:rPr>
          <w:rFonts w:ascii="Times New Roman" w:hAnsi="Times New Roman" w:cs="Times New Roman"/>
          <w:b/>
          <w:bCs/>
          <w:sz w:val="20"/>
          <w:szCs w:val="20"/>
        </w:rPr>
        <w:t>: PRISMA 2020 checklist</w:t>
      </w:r>
    </w:p>
    <w:tbl>
      <w:tblPr>
        <w:tblStyle w:val="a3"/>
        <w:tblW w:w="8359" w:type="dxa"/>
        <w:tblLook w:val="0000" w:firstRow="0" w:lastRow="0" w:firstColumn="0" w:lastColumn="0" w:noHBand="0" w:noVBand="0"/>
      </w:tblPr>
      <w:tblGrid>
        <w:gridCol w:w="1575"/>
        <w:gridCol w:w="830"/>
        <w:gridCol w:w="4925"/>
        <w:gridCol w:w="1029"/>
      </w:tblGrid>
      <w:tr w:rsidR="00AE17FE" w:rsidRPr="00D1481A" w14:paraId="0E3EDF08" w14:textId="77777777" w:rsidTr="00FE3F4F">
        <w:trPr>
          <w:trHeight w:val="65"/>
        </w:trPr>
        <w:tc>
          <w:tcPr>
            <w:tcW w:w="1575" w:type="dxa"/>
            <w:shd w:val="clear" w:color="auto" w:fill="F2F2F2" w:themeFill="background1" w:themeFillShade="F2"/>
          </w:tcPr>
          <w:p w14:paraId="0DF9BDF4" w14:textId="77777777" w:rsidR="00AE17FE" w:rsidRPr="00D1481A" w:rsidRDefault="00AE17FE" w:rsidP="00217F8B">
            <w:pPr>
              <w:pStyle w:val="Default"/>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 xml:space="preserve">Section and Topic </w:t>
            </w:r>
          </w:p>
        </w:tc>
        <w:tc>
          <w:tcPr>
            <w:tcW w:w="830" w:type="dxa"/>
            <w:shd w:val="clear" w:color="auto" w:fill="F2F2F2" w:themeFill="background1" w:themeFillShade="F2"/>
          </w:tcPr>
          <w:p w14:paraId="40F8F3B6" w14:textId="77777777" w:rsidR="00AE17FE" w:rsidRPr="00D1481A" w:rsidRDefault="00AE17FE" w:rsidP="00217F8B">
            <w:pPr>
              <w:pStyle w:val="Default"/>
              <w:rPr>
                <w:rFonts w:ascii="Times New Roman" w:hAnsi="Times New Roman" w:cs="Times New Roman"/>
                <w:b/>
                <w:bCs/>
                <w:color w:val="000000" w:themeColor="text1"/>
                <w:sz w:val="20"/>
                <w:szCs w:val="20"/>
              </w:rPr>
            </w:pPr>
            <w:r w:rsidRPr="00D1481A">
              <w:rPr>
                <w:rFonts w:ascii="Times New Roman" w:hAnsi="Times New Roman" w:cs="Times New Roman"/>
                <w:b/>
                <w:bCs/>
                <w:color w:val="000000" w:themeColor="text1"/>
                <w:sz w:val="20"/>
                <w:szCs w:val="20"/>
              </w:rPr>
              <w:t>Item #</w:t>
            </w:r>
          </w:p>
        </w:tc>
        <w:tc>
          <w:tcPr>
            <w:tcW w:w="4925" w:type="dxa"/>
            <w:shd w:val="clear" w:color="auto" w:fill="F2F2F2" w:themeFill="background1" w:themeFillShade="F2"/>
          </w:tcPr>
          <w:p w14:paraId="29AA5E31" w14:textId="77777777" w:rsidR="00AE17FE" w:rsidRPr="00D1481A" w:rsidRDefault="00AE17FE" w:rsidP="00217F8B">
            <w:pPr>
              <w:pStyle w:val="Default"/>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 xml:space="preserve">Checklist item </w:t>
            </w:r>
          </w:p>
        </w:tc>
        <w:tc>
          <w:tcPr>
            <w:tcW w:w="1029" w:type="dxa"/>
            <w:shd w:val="clear" w:color="auto" w:fill="F2F2F2" w:themeFill="background1" w:themeFillShade="F2"/>
          </w:tcPr>
          <w:p w14:paraId="07EC45D0" w14:textId="77777777" w:rsidR="00AE17FE" w:rsidRPr="00D1481A" w:rsidRDefault="00AE17FE" w:rsidP="00217F8B">
            <w:pPr>
              <w:pStyle w:val="Default"/>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 xml:space="preserve">Page </w:t>
            </w:r>
          </w:p>
        </w:tc>
      </w:tr>
      <w:tr w:rsidR="00AE17FE" w:rsidRPr="00D1481A" w14:paraId="7D7C818B" w14:textId="77777777" w:rsidTr="00BB7CF1">
        <w:trPr>
          <w:trHeight w:val="65"/>
        </w:trPr>
        <w:tc>
          <w:tcPr>
            <w:tcW w:w="8359" w:type="dxa"/>
            <w:gridSpan w:val="4"/>
          </w:tcPr>
          <w:p w14:paraId="1CFEFEAA" w14:textId="77777777" w:rsidR="00AE17FE" w:rsidRPr="00D1481A" w:rsidRDefault="00AE17FE" w:rsidP="00217F8B">
            <w:pPr>
              <w:pStyle w:val="Default"/>
              <w:jc w:val="center"/>
              <w:rPr>
                <w:rFonts w:ascii="Times New Roman" w:hAnsi="Times New Roman" w:cs="Times New Roman"/>
                <w:b/>
                <w:bCs/>
                <w:color w:val="000000" w:themeColor="text1"/>
                <w:sz w:val="20"/>
                <w:szCs w:val="20"/>
              </w:rPr>
            </w:pPr>
            <w:r w:rsidRPr="00D1481A">
              <w:rPr>
                <w:rFonts w:ascii="Times New Roman" w:hAnsi="Times New Roman" w:cs="Times New Roman"/>
                <w:b/>
                <w:bCs/>
                <w:color w:val="000000" w:themeColor="text1"/>
                <w:sz w:val="20"/>
                <w:szCs w:val="20"/>
              </w:rPr>
              <w:t>TITLE</w:t>
            </w:r>
          </w:p>
        </w:tc>
      </w:tr>
      <w:tr w:rsidR="00AE17FE" w:rsidRPr="00D1481A" w14:paraId="0492EEE3" w14:textId="77777777" w:rsidTr="00FE3F4F">
        <w:trPr>
          <w:trHeight w:val="48"/>
        </w:trPr>
        <w:tc>
          <w:tcPr>
            <w:tcW w:w="1575" w:type="dxa"/>
          </w:tcPr>
          <w:p w14:paraId="2C829DC5"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Title </w:t>
            </w:r>
          </w:p>
        </w:tc>
        <w:tc>
          <w:tcPr>
            <w:tcW w:w="830" w:type="dxa"/>
          </w:tcPr>
          <w:p w14:paraId="29EB542D" w14:textId="77777777" w:rsidR="00AE17FE" w:rsidRPr="00D1481A" w:rsidRDefault="00AE17FE" w:rsidP="00217F8B">
            <w:pPr>
              <w:pStyle w:val="Default"/>
              <w:spacing w:before="40" w:after="40"/>
              <w:ind w:rightChars="-166" w:right="-349"/>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w:t>
            </w:r>
          </w:p>
        </w:tc>
        <w:tc>
          <w:tcPr>
            <w:tcW w:w="4925" w:type="dxa"/>
          </w:tcPr>
          <w:p w14:paraId="4409125F"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Identify the report as a systematic review.</w:t>
            </w:r>
          </w:p>
        </w:tc>
        <w:tc>
          <w:tcPr>
            <w:tcW w:w="1029" w:type="dxa"/>
          </w:tcPr>
          <w:p w14:paraId="2B12A00D" w14:textId="17D411CE" w:rsidR="00AE17FE" w:rsidRPr="00D1481A" w:rsidRDefault="0066030B" w:rsidP="00217F8B">
            <w:pPr>
              <w:pStyle w:val="Default"/>
              <w:spacing w:before="40" w:after="40"/>
              <w:rPr>
                <w:rFonts w:ascii="Times New Roman" w:hAnsi="Times New Roman" w:cs="Times New Roman"/>
                <w:color w:val="000000" w:themeColor="text1"/>
                <w:sz w:val="20"/>
                <w:szCs w:val="20"/>
                <w:lang w:val="en-US" w:eastAsia="ja-JP"/>
              </w:rPr>
            </w:pPr>
            <w:r w:rsidRPr="00D1481A">
              <w:rPr>
                <w:rFonts w:ascii="Times New Roman" w:hAnsi="Times New Roman" w:cs="Times New Roman"/>
                <w:color w:val="000000" w:themeColor="text1"/>
                <w:sz w:val="20"/>
                <w:szCs w:val="20"/>
                <w:lang w:val="en-US" w:eastAsia="ja-JP"/>
              </w:rPr>
              <w:t>1</w:t>
            </w:r>
          </w:p>
        </w:tc>
      </w:tr>
      <w:tr w:rsidR="00AE17FE" w:rsidRPr="00D1481A" w14:paraId="0FCD6C8D" w14:textId="77777777" w:rsidTr="005B208D">
        <w:trPr>
          <w:trHeight w:val="48"/>
        </w:trPr>
        <w:tc>
          <w:tcPr>
            <w:tcW w:w="8359" w:type="dxa"/>
            <w:gridSpan w:val="4"/>
          </w:tcPr>
          <w:p w14:paraId="13E33DFA"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lang w:val="en-US" w:eastAsia="ja-JP"/>
              </w:rPr>
            </w:pPr>
            <w:r w:rsidRPr="00D1481A">
              <w:rPr>
                <w:rFonts w:ascii="Times New Roman" w:hAnsi="Times New Roman" w:cs="Times New Roman"/>
                <w:b/>
                <w:bCs/>
                <w:color w:val="000000" w:themeColor="text1"/>
                <w:sz w:val="20"/>
                <w:szCs w:val="20"/>
              </w:rPr>
              <w:t>ABSTRACT</w:t>
            </w:r>
          </w:p>
        </w:tc>
      </w:tr>
      <w:tr w:rsidR="00AE17FE" w:rsidRPr="00D1481A" w14:paraId="7FE3F5D5" w14:textId="77777777" w:rsidTr="005A7EC8">
        <w:trPr>
          <w:trHeight w:val="48"/>
        </w:trPr>
        <w:tc>
          <w:tcPr>
            <w:tcW w:w="1575" w:type="dxa"/>
          </w:tcPr>
          <w:p w14:paraId="56CA10B3"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Abstract </w:t>
            </w:r>
          </w:p>
        </w:tc>
        <w:tc>
          <w:tcPr>
            <w:tcW w:w="830" w:type="dxa"/>
          </w:tcPr>
          <w:p w14:paraId="20EF74B4"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w:t>
            </w:r>
          </w:p>
        </w:tc>
        <w:tc>
          <w:tcPr>
            <w:tcW w:w="4925" w:type="dxa"/>
          </w:tcPr>
          <w:p w14:paraId="1D5CD06B"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See the PRISMA 2020 for Abstracts checklist.</w:t>
            </w:r>
          </w:p>
        </w:tc>
        <w:tc>
          <w:tcPr>
            <w:tcW w:w="1029" w:type="dxa"/>
          </w:tcPr>
          <w:p w14:paraId="0CB4671A" w14:textId="59E70C02" w:rsidR="003B1C64" w:rsidRPr="00D1481A" w:rsidRDefault="003B1C64" w:rsidP="00217F8B">
            <w:pPr>
              <w:pStyle w:val="Default"/>
              <w:spacing w:before="40" w:after="40"/>
              <w:rPr>
                <w:rFonts w:ascii="Times New Roman" w:hAnsi="Times New Roman" w:cs="Times New Roman"/>
                <w:color w:val="000000" w:themeColor="text1"/>
                <w:sz w:val="20"/>
                <w:szCs w:val="20"/>
                <w:lang w:eastAsia="ja-JP"/>
              </w:rPr>
            </w:pPr>
          </w:p>
        </w:tc>
      </w:tr>
      <w:tr w:rsidR="00AE17FE" w:rsidRPr="00D1481A" w14:paraId="241F19BA" w14:textId="77777777" w:rsidTr="00F35E66">
        <w:trPr>
          <w:trHeight w:val="48"/>
        </w:trPr>
        <w:tc>
          <w:tcPr>
            <w:tcW w:w="8359" w:type="dxa"/>
            <w:gridSpan w:val="4"/>
          </w:tcPr>
          <w:p w14:paraId="675ADEB8"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INTRODUCTION</w:t>
            </w:r>
          </w:p>
        </w:tc>
      </w:tr>
      <w:tr w:rsidR="00AE17FE" w:rsidRPr="00D1481A" w14:paraId="57575638" w14:textId="77777777" w:rsidTr="005A7EC8">
        <w:trPr>
          <w:trHeight w:val="48"/>
        </w:trPr>
        <w:tc>
          <w:tcPr>
            <w:tcW w:w="1575" w:type="dxa"/>
          </w:tcPr>
          <w:p w14:paraId="582AC917"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Rationale </w:t>
            </w:r>
          </w:p>
        </w:tc>
        <w:tc>
          <w:tcPr>
            <w:tcW w:w="830" w:type="dxa"/>
          </w:tcPr>
          <w:p w14:paraId="7C714CFF"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3</w:t>
            </w:r>
          </w:p>
        </w:tc>
        <w:tc>
          <w:tcPr>
            <w:tcW w:w="4925" w:type="dxa"/>
          </w:tcPr>
          <w:p w14:paraId="21A3C415"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the rationale for the review in the context of existing knowledge.</w:t>
            </w:r>
          </w:p>
        </w:tc>
        <w:tc>
          <w:tcPr>
            <w:tcW w:w="1029" w:type="dxa"/>
          </w:tcPr>
          <w:p w14:paraId="22A60D42" w14:textId="0AF26E9E" w:rsidR="00AE17FE" w:rsidRPr="00D1481A" w:rsidRDefault="007B3BC4"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4</w:t>
            </w:r>
            <w:r w:rsidR="004E0AA7"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5</w:t>
            </w:r>
          </w:p>
        </w:tc>
      </w:tr>
      <w:tr w:rsidR="00AE17FE" w:rsidRPr="00D1481A" w14:paraId="41E0C031" w14:textId="77777777" w:rsidTr="005A7EC8">
        <w:trPr>
          <w:trHeight w:val="48"/>
        </w:trPr>
        <w:tc>
          <w:tcPr>
            <w:tcW w:w="1575" w:type="dxa"/>
          </w:tcPr>
          <w:p w14:paraId="4C9399DB"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Objectives </w:t>
            </w:r>
          </w:p>
        </w:tc>
        <w:tc>
          <w:tcPr>
            <w:tcW w:w="830" w:type="dxa"/>
          </w:tcPr>
          <w:p w14:paraId="55823588"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4</w:t>
            </w:r>
          </w:p>
        </w:tc>
        <w:tc>
          <w:tcPr>
            <w:tcW w:w="4925" w:type="dxa"/>
          </w:tcPr>
          <w:p w14:paraId="7F4C8D7A"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Provide an explicit statement of the objective(s) or question(s) the review addresses.</w:t>
            </w:r>
          </w:p>
        </w:tc>
        <w:tc>
          <w:tcPr>
            <w:tcW w:w="1029" w:type="dxa"/>
          </w:tcPr>
          <w:p w14:paraId="36DC70D1" w14:textId="05C5E36F" w:rsidR="00AE17FE" w:rsidRPr="00D1481A" w:rsidRDefault="00D25E88"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4</w:t>
            </w:r>
            <w:r w:rsidR="004E0AA7"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5</w:t>
            </w:r>
          </w:p>
        </w:tc>
      </w:tr>
      <w:tr w:rsidR="00AE17FE" w:rsidRPr="00D1481A" w14:paraId="57A49600" w14:textId="77777777" w:rsidTr="00B8616A">
        <w:trPr>
          <w:trHeight w:val="48"/>
        </w:trPr>
        <w:tc>
          <w:tcPr>
            <w:tcW w:w="8359" w:type="dxa"/>
            <w:gridSpan w:val="4"/>
          </w:tcPr>
          <w:p w14:paraId="6639EF77"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METHODS</w:t>
            </w:r>
          </w:p>
        </w:tc>
      </w:tr>
      <w:tr w:rsidR="00AE17FE" w:rsidRPr="00D1481A" w14:paraId="04AB1CC9" w14:textId="77777777" w:rsidTr="00FE3F4F">
        <w:trPr>
          <w:trHeight w:val="48"/>
        </w:trPr>
        <w:tc>
          <w:tcPr>
            <w:tcW w:w="1575" w:type="dxa"/>
          </w:tcPr>
          <w:p w14:paraId="601B5BCF"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Eligibility criteria </w:t>
            </w:r>
          </w:p>
        </w:tc>
        <w:tc>
          <w:tcPr>
            <w:tcW w:w="830" w:type="dxa"/>
          </w:tcPr>
          <w:p w14:paraId="149DFDED"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5</w:t>
            </w:r>
          </w:p>
        </w:tc>
        <w:tc>
          <w:tcPr>
            <w:tcW w:w="4925" w:type="dxa"/>
          </w:tcPr>
          <w:p w14:paraId="0C232BE4"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the inclusion and exclusion criteria for the review and how studies were grouped for the syntheses.</w:t>
            </w:r>
          </w:p>
        </w:tc>
        <w:tc>
          <w:tcPr>
            <w:tcW w:w="1029" w:type="dxa"/>
          </w:tcPr>
          <w:p w14:paraId="3C57858C" w14:textId="13B2DBB7" w:rsidR="00AE17FE" w:rsidRPr="00D1481A" w:rsidRDefault="001654C0"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5-6</w:t>
            </w:r>
          </w:p>
        </w:tc>
      </w:tr>
      <w:tr w:rsidR="00AE17FE" w:rsidRPr="00D1481A" w14:paraId="4A9E35DA" w14:textId="77777777" w:rsidTr="00FE3F4F">
        <w:trPr>
          <w:trHeight w:val="191"/>
        </w:trPr>
        <w:tc>
          <w:tcPr>
            <w:tcW w:w="1575" w:type="dxa"/>
          </w:tcPr>
          <w:p w14:paraId="337C0517"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Information sources </w:t>
            </w:r>
          </w:p>
        </w:tc>
        <w:tc>
          <w:tcPr>
            <w:tcW w:w="830" w:type="dxa"/>
          </w:tcPr>
          <w:p w14:paraId="37DC146E"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6</w:t>
            </w:r>
          </w:p>
        </w:tc>
        <w:tc>
          <w:tcPr>
            <w:tcW w:w="4925" w:type="dxa"/>
          </w:tcPr>
          <w:p w14:paraId="110887F8"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all databases, registers, websites, organisations, reference lists and other sources searched or consulted to identify studies. Specify the date when each source was last searched or consulted.</w:t>
            </w:r>
          </w:p>
        </w:tc>
        <w:tc>
          <w:tcPr>
            <w:tcW w:w="1029" w:type="dxa"/>
          </w:tcPr>
          <w:p w14:paraId="0F54FDED" w14:textId="4FA3AC68" w:rsidR="00AE17FE" w:rsidRPr="00D1481A" w:rsidRDefault="00E53A5C"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p>
        </w:tc>
      </w:tr>
      <w:tr w:rsidR="00AE17FE" w:rsidRPr="00D1481A" w14:paraId="5A084A86" w14:textId="77777777" w:rsidTr="00FE3F4F">
        <w:trPr>
          <w:trHeight w:val="48"/>
        </w:trPr>
        <w:tc>
          <w:tcPr>
            <w:tcW w:w="1575" w:type="dxa"/>
          </w:tcPr>
          <w:p w14:paraId="3284D45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Search strategy</w:t>
            </w:r>
          </w:p>
        </w:tc>
        <w:tc>
          <w:tcPr>
            <w:tcW w:w="830" w:type="dxa"/>
          </w:tcPr>
          <w:p w14:paraId="2CD3203E"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7</w:t>
            </w:r>
          </w:p>
        </w:tc>
        <w:tc>
          <w:tcPr>
            <w:tcW w:w="4925" w:type="dxa"/>
          </w:tcPr>
          <w:p w14:paraId="3A88B00F"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the full search strategies for all databases, registers and websites, including any filters and limits used.</w:t>
            </w:r>
          </w:p>
        </w:tc>
        <w:tc>
          <w:tcPr>
            <w:tcW w:w="1029" w:type="dxa"/>
          </w:tcPr>
          <w:p w14:paraId="28D6F882" w14:textId="61F4BBF4" w:rsidR="00AE17FE" w:rsidRPr="00D1481A" w:rsidRDefault="008640C3"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p>
        </w:tc>
      </w:tr>
      <w:tr w:rsidR="00AE17FE" w:rsidRPr="00D1481A" w14:paraId="79A8EDDF" w14:textId="77777777" w:rsidTr="00FE3F4F">
        <w:trPr>
          <w:trHeight w:val="48"/>
        </w:trPr>
        <w:tc>
          <w:tcPr>
            <w:tcW w:w="1575" w:type="dxa"/>
          </w:tcPr>
          <w:p w14:paraId="0B1FD278"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Selection process</w:t>
            </w:r>
          </w:p>
        </w:tc>
        <w:tc>
          <w:tcPr>
            <w:tcW w:w="830" w:type="dxa"/>
          </w:tcPr>
          <w:p w14:paraId="5EDA0CA0"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8</w:t>
            </w:r>
          </w:p>
        </w:tc>
        <w:tc>
          <w:tcPr>
            <w:tcW w:w="4925" w:type="dxa"/>
          </w:tcPr>
          <w:p w14:paraId="6E233774"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029" w:type="dxa"/>
          </w:tcPr>
          <w:p w14:paraId="58135B78" w14:textId="701E1D2B" w:rsidR="00AE17FE" w:rsidRPr="00D1481A" w:rsidRDefault="00B00834"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r w:rsidR="008640C3"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6</w:t>
            </w:r>
          </w:p>
        </w:tc>
      </w:tr>
      <w:tr w:rsidR="00AE17FE" w:rsidRPr="00D1481A" w14:paraId="1B3FE1FB" w14:textId="77777777" w:rsidTr="00FE3F4F">
        <w:trPr>
          <w:trHeight w:val="152"/>
        </w:trPr>
        <w:tc>
          <w:tcPr>
            <w:tcW w:w="1575" w:type="dxa"/>
          </w:tcPr>
          <w:p w14:paraId="60BA77B3"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lastRenderedPageBreak/>
              <w:t xml:space="preserve">Data collection process </w:t>
            </w:r>
          </w:p>
        </w:tc>
        <w:tc>
          <w:tcPr>
            <w:tcW w:w="830" w:type="dxa"/>
          </w:tcPr>
          <w:p w14:paraId="6C8EF93F"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9</w:t>
            </w:r>
          </w:p>
        </w:tc>
        <w:tc>
          <w:tcPr>
            <w:tcW w:w="4925" w:type="dxa"/>
          </w:tcPr>
          <w:p w14:paraId="43FCE351"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029" w:type="dxa"/>
          </w:tcPr>
          <w:p w14:paraId="57A976D0" w14:textId="397DA8EC" w:rsidR="00AE17FE" w:rsidRPr="00D1481A" w:rsidRDefault="009B7716"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r w:rsidR="008640C3"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6</w:t>
            </w:r>
          </w:p>
        </w:tc>
      </w:tr>
      <w:tr w:rsidR="00AE17FE" w:rsidRPr="00D1481A" w14:paraId="59EC2823" w14:textId="77777777" w:rsidTr="00FE3F4F">
        <w:trPr>
          <w:trHeight w:val="48"/>
        </w:trPr>
        <w:tc>
          <w:tcPr>
            <w:tcW w:w="1575" w:type="dxa"/>
            <w:vMerge w:val="restart"/>
          </w:tcPr>
          <w:p w14:paraId="7CCD1A8B"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Data items </w:t>
            </w:r>
          </w:p>
        </w:tc>
        <w:tc>
          <w:tcPr>
            <w:tcW w:w="830" w:type="dxa"/>
          </w:tcPr>
          <w:p w14:paraId="638047D2"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10a</w:t>
            </w:r>
          </w:p>
        </w:tc>
        <w:tc>
          <w:tcPr>
            <w:tcW w:w="4925" w:type="dxa"/>
          </w:tcPr>
          <w:p w14:paraId="4B5030C2"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029" w:type="dxa"/>
          </w:tcPr>
          <w:p w14:paraId="5E6B6AC6" w14:textId="24C62B1F" w:rsidR="00AE17FE" w:rsidRPr="00D1481A" w:rsidRDefault="00FE68C7"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6</w:t>
            </w:r>
          </w:p>
        </w:tc>
      </w:tr>
      <w:tr w:rsidR="00AE17FE" w:rsidRPr="00D1481A" w14:paraId="6C0AB9F7" w14:textId="77777777" w:rsidTr="00FE3F4F">
        <w:trPr>
          <w:trHeight w:val="48"/>
        </w:trPr>
        <w:tc>
          <w:tcPr>
            <w:tcW w:w="1575" w:type="dxa"/>
            <w:vMerge/>
          </w:tcPr>
          <w:p w14:paraId="53CCAA5E"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6DB0C850"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10b</w:t>
            </w:r>
          </w:p>
        </w:tc>
        <w:tc>
          <w:tcPr>
            <w:tcW w:w="4925" w:type="dxa"/>
          </w:tcPr>
          <w:p w14:paraId="3201A20B"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List and define all other variables for which data were sought (e.g. participant and intervention characteristics, funding sources). Describe any assumptions made about any missing or unclear information.</w:t>
            </w:r>
          </w:p>
        </w:tc>
        <w:tc>
          <w:tcPr>
            <w:tcW w:w="1029" w:type="dxa"/>
          </w:tcPr>
          <w:p w14:paraId="03B258F1" w14:textId="6170FF61" w:rsidR="00AE17FE" w:rsidRPr="00D1481A" w:rsidRDefault="00FE68C7"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6</w:t>
            </w:r>
          </w:p>
        </w:tc>
      </w:tr>
      <w:tr w:rsidR="00AE17FE" w:rsidRPr="00D1481A" w14:paraId="52036662" w14:textId="77777777" w:rsidTr="00FE3F4F">
        <w:trPr>
          <w:trHeight w:val="48"/>
        </w:trPr>
        <w:tc>
          <w:tcPr>
            <w:tcW w:w="1575" w:type="dxa"/>
          </w:tcPr>
          <w:p w14:paraId="728D1D35"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Study risk of bias assessment</w:t>
            </w:r>
          </w:p>
        </w:tc>
        <w:tc>
          <w:tcPr>
            <w:tcW w:w="830" w:type="dxa"/>
          </w:tcPr>
          <w:p w14:paraId="2AA66A6C"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11</w:t>
            </w:r>
          </w:p>
        </w:tc>
        <w:tc>
          <w:tcPr>
            <w:tcW w:w="4925" w:type="dxa"/>
          </w:tcPr>
          <w:p w14:paraId="4D4D87ED"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029" w:type="dxa"/>
          </w:tcPr>
          <w:p w14:paraId="32646F02" w14:textId="00234D4F" w:rsidR="00AE17FE" w:rsidRPr="00D1481A" w:rsidRDefault="00C528FF"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6</w:t>
            </w:r>
            <w:r w:rsidR="00572653">
              <w:rPr>
                <w:rFonts w:ascii="Times New Roman" w:hAnsi="Times New Roman" w:cs="Times New Roman" w:hint="eastAsia"/>
                <w:color w:val="000000" w:themeColor="text1"/>
                <w:sz w:val="20"/>
                <w:szCs w:val="20"/>
                <w:lang w:eastAsia="ja-JP"/>
              </w:rPr>
              <w:t>-7</w:t>
            </w:r>
          </w:p>
        </w:tc>
      </w:tr>
      <w:tr w:rsidR="00AE17FE" w:rsidRPr="00D1481A" w14:paraId="63251431" w14:textId="77777777" w:rsidTr="00FE3F4F">
        <w:trPr>
          <w:trHeight w:val="48"/>
        </w:trPr>
        <w:tc>
          <w:tcPr>
            <w:tcW w:w="1575" w:type="dxa"/>
          </w:tcPr>
          <w:p w14:paraId="677BA274"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Effect measures </w:t>
            </w:r>
          </w:p>
        </w:tc>
        <w:tc>
          <w:tcPr>
            <w:tcW w:w="830" w:type="dxa"/>
          </w:tcPr>
          <w:p w14:paraId="0D1428B7"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12</w:t>
            </w:r>
          </w:p>
        </w:tc>
        <w:tc>
          <w:tcPr>
            <w:tcW w:w="4925" w:type="dxa"/>
          </w:tcPr>
          <w:p w14:paraId="596AAF86"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Specify for each outcome the effect measure(s) (e.g. risk ratio, mean difference) used in the synthesis or presentation of results.</w:t>
            </w:r>
          </w:p>
        </w:tc>
        <w:tc>
          <w:tcPr>
            <w:tcW w:w="1029" w:type="dxa"/>
          </w:tcPr>
          <w:p w14:paraId="6CDC869D" w14:textId="7261ABBF" w:rsidR="00AE17FE" w:rsidRPr="00D1481A" w:rsidRDefault="00400931"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7</w:t>
            </w:r>
          </w:p>
        </w:tc>
      </w:tr>
      <w:tr w:rsidR="00AE17FE" w:rsidRPr="00D1481A" w14:paraId="6E33C8BC" w14:textId="77777777" w:rsidTr="00FE3F4F">
        <w:trPr>
          <w:trHeight w:val="48"/>
        </w:trPr>
        <w:tc>
          <w:tcPr>
            <w:tcW w:w="1575" w:type="dxa"/>
            <w:vMerge w:val="restart"/>
          </w:tcPr>
          <w:p w14:paraId="20848FDE"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Synthesis methods</w:t>
            </w:r>
          </w:p>
        </w:tc>
        <w:tc>
          <w:tcPr>
            <w:tcW w:w="830" w:type="dxa"/>
          </w:tcPr>
          <w:p w14:paraId="188FF8FD"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13a</w:t>
            </w:r>
          </w:p>
        </w:tc>
        <w:tc>
          <w:tcPr>
            <w:tcW w:w="4925" w:type="dxa"/>
          </w:tcPr>
          <w:p w14:paraId="664FC45F"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the processes used to decide which studies were eligible for each synthesis (e.g. tabulating the study intervention characteristics and comparing against the planned groups for each synthesis (item #5)).</w:t>
            </w:r>
          </w:p>
        </w:tc>
        <w:tc>
          <w:tcPr>
            <w:tcW w:w="1029" w:type="dxa"/>
          </w:tcPr>
          <w:p w14:paraId="1D2D4EC6" w14:textId="53716AA3" w:rsidR="00AE17FE" w:rsidRPr="00D1481A" w:rsidRDefault="00C612F8"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r w:rsidR="00846EB1"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6</w:t>
            </w:r>
          </w:p>
        </w:tc>
      </w:tr>
      <w:tr w:rsidR="00AE17FE" w:rsidRPr="00D1481A" w14:paraId="0832B427" w14:textId="77777777" w:rsidTr="00FE3F4F">
        <w:trPr>
          <w:trHeight w:val="48"/>
        </w:trPr>
        <w:tc>
          <w:tcPr>
            <w:tcW w:w="1575" w:type="dxa"/>
            <w:vMerge/>
          </w:tcPr>
          <w:p w14:paraId="53A8C716"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0CEA7B53"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13b</w:t>
            </w:r>
          </w:p>
        </w:tc>
        <w:tc>
          <w:tcPr>
            <w:tcW w:w="4925" w:type="dxa"/>
          </w:tcPr>
          <w:p w14:paraId="1A89DAF3"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methods required to prepare the data for presentation or synthesis, such as handling of missing summary statistics, or data conversions.</w:t>
            </w:r>
          </w:p>
        </w:tc>
        <w:tc>
          <w:tcPr>
            <w:tcW w:w="1029" w:type="dxa"/>
          </w:tcPr>
          <w:p w14:paraId="35A14DCE" w14:textId="549A5975" w:rsidR="00AE17FE" w:rsidRPr="00D1481A" w:rsidRDefault="008F7A2F"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5</w:t>
            </w:r>
            <w:r w:rsidR="00966BC4" w:rsidRPr="00D1481A">
              <w:rPr>
                <w:rFonts w:ascii="Times New Roman" w:hAnsi="Times New Roman" w:cs="Times New Roman"/>
                <w:color w:val="000000" w:themeColor="text1"/>
                <w:sz w:val="20"/>
                <w:szCs w:val="20"/>
                <w:lang w:eastAsia="ja-JP"/>
              </w:rPr>
              <w:t>-</w:t>
            </w:r>
            <w:r w:rsidRPr="00D1481A">
              <w:rPr>
                <w:rFonts w:ascii="Times New Roman" w:hAnsi="Times New Roman" w:cs="Times New Roman"/>
                <w:color w:val="000000" w:themeColor="text1"/>
                <w:sz w:val="20"/>
                <w:szCs w:val="20"/>
                <w:lang w:eastAsia="ja-JP"/>
              </w:rPr>
              <w:t>6</w:t>
            </w:r>
          </w:p>
        </w:tc>
      </w:tr>
      <w:tr w:rsidR="00AE17FE" w:rsidRPr="00D1481A" w14:paraId="348A1E14" w14:textId="77777777" w:rsidTr="00FE3F4F">
        <w:trPr>
          <w:trHeight w:val="48"/>
        </w:trPr>
        <w:tc>
          <w:tcPr>
            <w:tcW w:w="1575" w:type="dxa"/>
            <w:vMerge/>
          </w:tcPr>
          <w:p w14:paraId="1C35E741"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5AF56D19"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13c</w:t>
            </w:r>
          </w:p>
        </w:tc>
        <w:tc>
          <w:tcPr>
            <w:tcW w:w="4925" w:type="dxa"/>
          </w:tcPr>
          <w:p w14:paraId="146732AC"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methods used to tabulate or visually display results of individual studies and syntheses.</w:t>
            </w:r>
          </w:p>
        </w:tc>
        <w:tc>
          <w:tcPr>
            <w:tcW w:w="1029" w:type="dxa"/>
          </w:tcPr>
          <w:p w14:paraId="560FBB1D" w14:textId="2AB7A6A8" w:rsidR="00AE17FE" w:rsidRPr="00D1481A" w:rsidRDefault="00394801"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6-7</w:t>
            </w:r>
          </w:p>
        </w:tc>
      </w:tr>
      <w:tr w:rsidR="00AE17FE" w:rsidRPr="00D1481A" w14:paraId="0F6BDB00" w14:textId="77777777" w:rsidTr="00FE3F4F">
        <w:trPr>
          <w:trHeight w:val="48"/>
        </w:trPr>
        <w:tc>
          <w:tcPr>
            <w:tcW w:w="1575" w:type="dxa"/>
            <w:vMerge/>
          </w:tcPr>
          <w:p w14:paraId="31B0B73D"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63726E0F"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13d</w:t>
            </w:r>
          </w:p>
        </w:tc>
        <w:tc>
          <w:tcPr>
            <w:tcW w:w="4925" w:type="dxa"/>
          </w:tcPr>
          <w:p w14:paraId="37F5198E"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Describe any methods used to synthesize results and provide a rationale for the choice(s). If meta-analysis was </w:t>
            </w:r>
            <w:r w:rsidRPr="00D1481A">
              <w:rPr>
                <w:rFonts w:ascii="Times New Roman" w:hAnsi="Times New Roman" w:cs="Times New Roman"/>
                <w:color w:val="000000" w:themeColor="text1"/>
                <w:sz w:val="20"/>
                <w:szCs w:val="20"/>
              </w:rPr>
              <w:lastRenderedPageBreak/>
              <w:t>performed, describe the model(s), method(s) to identify the presence and extent of statistical heterogeneity, and software package(s) used.</w:t>
            </w:r>
          </w:p>
        </w:tc>
        <w:tc>
          <w:tcPr>
            <w:tcW w:w="1029" w:type="dxa"/>
          </w:tcPr>
          <w:p w14:paraId="50E229D6" w14:textId="643A1D40" w:rsidR="00AE17FE" w:rsidRPr="00D1481A" w:rsidRDefault="008E5FD8"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lastRenderedPageBreak/>
              <w:t>7</w:t>
            </w:r>
          </w:p>
        </w:tc>
      </w:tr>
      <w:tr w:rsidR="00AE17FE" w:rsidRPr="00D1481A" w14:paraId="3B28AED0" w14:textId="77777777" w:rsidTr="00FE3F4F">
        <w:trPr>
          <w:trHeight w:val="48"/>
        </w:trPr>
        <w:tc>
          <w:tcPr>
            <w:tcW w:w="1575" w:type="dxa"/>
            <w:vMerge/>
          </w:tcPr>
          <w:p w14:paraId="37BD43D3"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72DFD1A9"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13e</w:t>
            </w:r>
          </w:p>
        </w:tc>
        <w:tc>
          <w:tcPr>
            <w:tcW w:w="4925" w:type="dxa"/>
          </w:tcPr>
          <w:p w14:paraId="0F7B42B3"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methods used to explore possible causes of heterogeneity among study results (e.g. subgroup analysis, meta-regression).</w:t>
            </w:r>
          </w:p>
        </w:tc>
        <w:tc>
          <w:tcPr>
            <w:tcW w:w="1029" w:type="dxa"/>
          </w:tcPr>
          <w:p w14:paraId="06BA7BB6" w14:textId="1923188E" w:rsidR="00AE17FE" w:rsidRPr="00D1481A" w:rsidRDefault="00C536A8"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6-7</w:t>
            </w:r>
          </w:p>
        </w:tc>
      </w:tr>
      <w:tr w:rsidR="00AE17FE" w:rsidRPr="00D1481A" w14:paraId="26475AF6" w14:textId="77777777" w:rsidTr="00FE3F4F">
        <w:trPr>
          <w:trHeight w:val="50"/>
        </w:trPr>
        <w:tc>
          <w:tcPr>
            <w:tcW w:w="1575" w:type="dxa"/>
            <w:vMerge/>
          </w:tcPr>
          <w:p w14:paraId="22C7362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4F757924"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13f</w:t>
            </w:r>
          </w:p>
        </w:tc>
        <w:tc>
          <w:tcPr>
            <w:tcW w:w="4925" w:type="dxa"/>
          </w:tcPr>
          <w:p w14:paraId="68B54765"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sensitivity analyses conducted to assess robustness of the synthesized results.</w:t>
            </w:r>
          </w:p>
        </w:tc>
        <w:tc>
          <w:tcPr>
            <w:tcW w:w="1029" w:type="dxa"/>
          </w:tcPr>
          <w:p w14:paraId="0D80EE6C" w14:textId="3C1DCDF7" w:rsidR="00AE17FE" w:rsidRPr="00D1481A" w:rsidRDefault="00A362DC"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6</w:t>
            </w:r>
            <w:r w:rsidR="00022820">
              <w:rPr>
                <w:rFonts w:ascii="Times New Roman" w:hAnsi="Times New Roman" w:cs="Times New Roman" w:hint="eastAsia"/>
                <w:color w:val="000000" w:themeColor="text1"/>
                <w:sz w:val="20"/>
                <w:szCs w:val="20"/>
                <w:lang w:eastAsia="ja-JP"/>
              </w:rPr>
              <w:t>-7</w:t>
            </w:r>
          </w:p>
        </w:tc>
      </w:tr>
      <w:tr w:rsidR="00AE17FE" w:rsidRPr="00D1481A" w14:paraId="303E94B1" w14:textId="77777777" w:rsidTr="00FE3F4F">
        <w:trPr>
          <w:trHeight w:val="48"/>
        </w:trPr>
        <w:tc>
          <w:tcPr>
            <w:tcW w:w="1575" w:type="dxa"/>
          </w:tcPr>
          <w:p w14:paraId="1A794BE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Reporting bias assessment</w:t>
            </w:r>
          </w:p>
        </w:tc>
        <w:tc>
          <w:tcPr>
            <w:tcW w:w="830" w:type="dxa"/>
          </w:tcPr>
          <w:p w14:paraId="3A61FA7E"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14</w:t>
            </w:r>
          </w:p>
        </w:tc>
        <w:tc>
          <w:tcPr>
            <w:tcW w:w="4925" w:type="dxa"/>
          </w:tcPr>
          <w:p w14:paraId="5BD38D3D"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methods used to assess risk of bias due to missing results in a synthesis (arising from reporting biases).</w:t>
            </w:r>
          </w:p>
        </w:tc>
        <w:tc>
          <w:tcPr>
            <w:tcW w:w="1029" w:type="dxa"/>
          </w:tcPr>
          <w:p w14:paraId="5DDE325A" w14:textId="494681FA" w:rsidR="00AE17FE" w:rsidRPr="00D1481A" w:rsidRDefault="00022820"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7-8</w:t>
            </w:r>
          </w:p>
        </w:tc>
      </w:tr>
      <w:tr w:rsidR="00AE17FE" w:rsidRPr="00D1481A" w14:paraId="272FDDAC" w14:textId="77777777" w:rsidTr="00FE3F4F">
        <w:trPr>
          <w:trHeight w:val="48"/>
        </w:trPr>
        <w:tc>
          <w:tcPr>
            <w:tcW w:w="1575" w:type="dxa"/>
          </w:tcPr>
          <w:p w14:paraId="6BDB16A6"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Certainty assessment</w:t>
            </w:r>
          </w:p>
        </w:tc>
        <w:tc>
          <w:tcPr>
            <w:tcW w:w="830" w:type="dxa"/>
          </w:tcPr>
          <w:p w14:paraId="4F00E207"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15</w:t>
            </w:r>
          </w:p>
        </w:tc>
        <w:tc>
          <w:tcPr>
            <w:tcW w:w="4925" w:type="dxa"/>
          </w:tcPr>
          <w:p w14:paraId="6FEC0CD1"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any methods used to assess certainty (or confidence) in the body of evidence for an outcome.</w:t>
            </w:r>
          </w:p>
        </w:tc>
        <w:tc>
          <w:tcPr>
            <w:tcW w:w="1029" w:type="dxa"/>
          </w:tcPr>
          <w:p w14:paraId="4DB4ABCE" w14:textId="1B8F30EA" w:rsidR="00AE17FE" w:rsidRPr="00D1481A" w:rsidRDefault="00E24A25"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6-7</w:t>
            </w:r>
          </w:p>
        </w:tc>
      </w:tr>
      <w:tr w:rsidR="00AE17FE" w:rsidRPr="00D1481A" w14:paraId="2DB3B3F6" w14:textId="77777777" w:rsidTr="00D638F6">
        <w:trPr>
          <w:trHeight w:val="48"/>
        </w:trPr>
        <w:tc>
          <w:tcPr>
            <w:tcW w:w="8359" w:type="dxa"/>
            <w:gridSpan w:val="4"/>
          </w:tcPr>
          <w:p w14:paraId="7257CF2C"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RESULTS</w:t>
            </w:r>
          </w:p>
        </w:tc>
      </w:tr>
      <w:tr w:rsidR="00AE17FE" w:rsidRPr="00D1481A" w14:paraId="5B7502AF" w14:textId="77777777" w:rsidTr="00FE3F4F">
        <w:trPr>
          <w:trHeight w:val="48"/>
        </w:trPr>
        <w:tc>
          <w:tcPr>
            <w:tcW w:w="1575" w:type="dxa"/>
            <w:vMerge w:val="restart"/>
          </w:tcPr>
          <w:p w14:paraId="620BAA46"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Study selection </w:t>
            </w:r>
          </w:p>
        </w:tc>
        <w:tc>
          <w:tcPr>
            <w:tcW w:w="830" w:type="dxa"/>
          </w:tcPr>
          <w:p w14:paraId="74902B53"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16a</w:t>
            </w:r>
          </w:p>
        </w:tc>
        <w:tc>
          <w:tcPr>
            <w:tcW w:w="4925" w:type="dxa"/>
          </w:tcPr>
          <w:p w14:paraId="59DAFE92"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the results of the search and selection process, from the number of records identified in the search to the number of studies included in the review, ideally using a flow diagram.</w:t>
            </w:r>
          </w:p>
        </w:tc>
        <w:tc>
          <w:tcPr>
            <w:tcW w:w="1029" w:type="dxa"/>
          </w:tcPr>
          <w:p w14:paraId="416504C6" w14:textId="4F26B6B3" w:rsidR="00AE17FE" w:rsidRPr="00D1481A" w:rsidRDefault="00F84DA6"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8</w:t>
            </w:r>
          </w:p>
        </w:tc>
      </w:tr>
      <w:tr w:rsidR="00AE17FE" w:rsidRPr="00D1481A" w14:paraId="6085D61E" w14:textId="77777777" w:rsidTr="00FE3F4F">
        <w:trPr>
          <w:trHeight w:val="48"/>
        </w:trPr>
        <w:tc>
          <w:tcPr>
            <w:tcW w:w="1575" w:type="dxa"/>
            <w:vMerge/>
          </w:tcPr>
          <w:p w14:paraId="32F4DCD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76C95289"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16b</w:t>
            </w:r>
          </w:p>
        </w:tc>
        <w:tc>
          <w:tcPr>
            <w:tcW w:w="4925" w:type="dxa"/>
          </w:tcPr>
          <w:p w14:paraId="24704C94"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Cite studies that might appear to meet the inclusion criteria, but which were excluded, and explain why they were excluded.</w:t>
            </w:r>
          </w:p>
        </w:tc>
        <w:tc>
          <w:tcPr>
            <w:tcW w:w="1029" w:type="dxa"/>
          </w:tcPr>
          <w:p w14:paraId="03369885" w14:textId="2C0D6422" w:rsidR="00AE17FE" w:rsidRPr="00D1481A" w:rsidRDefault="00F84DA6"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8-9</w:t>
            </w:r>
          </w:p>
        </w:tc>
      </w:tr>
      <w:tr w:rsidR="00AE17FE" w:rsidRPr="00D1481A" w14:paraId="312309C6" w14:textId="77777777" w:rsidTr="00FE3F4F">
        <w:trPr>
          <w:trHeight w:val="103"/>
        </w:trPr>
        <w:tc>
          <w:tcPr>
            <w:tcW w:w="1575" w:type="dxa"/>
          </w:tcPr>
          <w:p w14:paraId="097438C3"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Study characteristics </w:t>
            </w:r>
          </w:p>
        </w:tc>
        <w:tc>
          <w:tcPr>
            <w:tcW w:w="830" w:type="dxa"/>
          </w:tcPr>
          <w:p w14:paraId="4AB23E9F"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17</w:t>
            </w:r>
          </w:p>
        </w:tc>
        <w:tc>
          <w:tcPr>
            <w:tcW w:w="4925" w:type="dxa"/>
          </w:tcPr>
          <w:p w14:paraId="331932ED"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Cite each included study and present its characteristics.</w:t>
            </w:r>
          </w:p>
        </w:tc>
        <w:tc>
          <w:tcPr>
            <w:tcW w:w="1029" w:type="dxa"/>
          </w:tcPr>
          <w:p w14:paraId="68C38DC7" w14:textId="2ADA9127" w:rsidR="00AE17FE" w:rsidRPr="00D1481A" w:rsidRDefault="00F84DA6"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8</w:t>
            </w:r>
          </w:p>
        </w:tc>
      </w:tr>
      <w:tr w:rsidR="00AE17FE" w:rsidRPr="00D1481A" w14:paraId="2563BA9A" w14:textId="77777777" w:rsidTr="00FE3F4F">
        <w:trPr>
          <w:trHeight w:val="48"/>
        </w:trPr>
        <w:tc>
          <w:tcPr>
            <w:tcW w:w="1575" w:type="dxa"/>
          </w:tcPr>
          <w:p w14:paraId="283ABBC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Risk of bias in studies </w:t>
            </w:r>
          </w:p>
        </w:tc>
        <w:tc>
          <w:tcPr>
            <w:tcW w:w="830" w:type="dxa"/>
          </w:tcPr>
          <w:p w14:paraId="7042D31A"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18</w:t>
            </w:r>
          </w:p>
        </w:tc>
        <w:tc>
          <w:tcPr>
            <w:tcW w:w="4925" w:type="dxa"/>
          </w:tcPr>
          <w:p w14:paraId="4EA9786B"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assessments of risk of bias for each included study.</w:t>
            </w:r>
          </w:p>
        </w:tc>
        <w:tc>
          <w:tcPr>
            <w:tcW w:w="1029" w:type="dxa"/>
          </w:tcPr>
          <w:p w14:paraId="567D70F8" w14:textId="6857281F" w:rsidR="00AE17FE" w:rsidRPr="00D1481A" w:rsidRDefault="00F84DA6"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9</w:t>
            </w:r>
          </w:p>
        </w:tc>
      </w:tr>
      <w:tr w:rsidR="00AE17FE" w:rsidRPr="00D1481A" w14:paraId="59CC4FF0" w14:textId="77777777" w:rsidTr="00FE3F4F">
        <w:trPr>
          <w:trHeight w:val="48"/>
        </w:trPr>
        <w:tc>
          <w:tcPr>
            <w:tcW w:w="1575" w:type="dxa"/>
          </w:tcPr>
          <w:p w14:paraId="7DFA7DFC"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Results of individual studies </w:t>
            </w:r>
          </w:p>
        </w:tc>
        <w:tc>
          <w:tcPr>
            <w:tcW w:w="830" w:type="dxa"/>
          </w:tcPr>
          <w:p w14:paraId="0DC016CC"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19</w:t>
            </w:r>
          </w:p>
        </w:tc>
        <w:tc>
          <w:tcPr>
            <w:tcW w:w="4925" w:type="dxa"/>
          </w:tcPr>
          <w:p w14:paraId="1D375951"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For all outcomes, present, for each study: (a) summary statistics for each group (where appropriate) and (b) an effect estimate and its precision (e.g. confidence/credible interval), ideally using structured tables or plots.</w:t>
            </w:r>
          </w:p>
        </w:tc>
        <w:tc>
          <w:tcPr>
            <w:tcW w:w="1029" w:type="dxa"/>
          </w:tcPr>
          <w:p w14:paraId="6F6A3DA8" w14:textId="5B759650" w:rsidR="00AE17FE" w:rsidRPr="00D1481A" w:rsidRDefault="009E7C10"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9-10</w:t>
            </w:r>
          </w:p>
        </w:tc>
      </w:tr>
      <w:tr w:rsidR="00AE17FE" w:rsidRPr="00D1481A" w14:paraId="2CB6BDC8" w14:textId="77777777" w:rsidTr="00FE3F4F">
        <w:trPr>
          <w:trHeight w:val="48"/>
        </w:trPr>
        <w:tc>
          <w:tcPr>
            <w:tcW w:w="1575" w:type="dxa"/>
            <w:vMerge w:val="restart"/>
          </w:tcPr>
          <w:p w14:paraId="0E23986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Results of syntheses</w:t>
            </w:r>
          </w:p>
        </w:tc>
        <w:tc>
          <w:tcPr>
            <w:tcW w:w="830" w:type="dxa"/>
          </w:tcPr>
          <w:p w14:paraId="069AAF0B"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20a</w:t>
            </w:r>
          </w:p>
        </w:tc>
        <w:tc>
          <w:tcPr>
            <w:tcW w:w="4925" w:type="dxa"/>
          </w:tcPr>
          <w:p w14:paraId="7739E3A1"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For each synthesis, briefly summarise the characteristics and risk of bias among contributing studies.</w:t>
            </w:r>
          </w:p>
        </w:tc>
        <w:tc>
          <w:tcPr>
            <w:tcW w:w="1029" w:type="dxa"/>
          </w:tcPr>
          <w:p w14:paraId="02DE7EE5" w14:textId="5F03759A" w:rsidR="00AE17FE" w:rsidRPr="00D1481A" w:rsidRDefault="00E70C44"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9-10</w:t>
            </w:r>
          </w:p>
        </w:tc>
      </w:tr>
      <w:tr w:rsidR="00AE17FE" w:rsidRPr="00D1481A" w14:paraId="7A7463A7" w14:textId="77777777" w:rsidTr="00FE3F4F">
        <w:trPr>
          <w:trHeight w:val="203"/>
        </w:trPr>
        <w:tc>
          <w:tcPr>
            <w:tcW w:w="1575" w:type="dxa"/>
            <w:vMerge/>
          </w:tcPr>
          <w:p w14:paraId="799B6A0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5A3FDDF1"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20b</w:t>
            </w:r>
          </w:p>
        </w:tc>
        <w:tc>
          <w:tcPr>
            <w:tcW w:w="4925" w:type="dxa"/>
          </w:tcPr>
          <w:p w14:paraId="5F325E5C"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Present results of all statistical syntheses conducted. If meta-analysis was done, present for each the summary </w:t>
            </w:r>
            <w:r w:rsidRPr="00D1481A">
              <w:rPr>
                <w:rFonts w:ascii="Times New Roman" w:hAnsi="Times New Roman" w:cs="Times New Roman"/>
                <w:color w:val="000000" w:themeColor="text1"/>
                <w:sz w:val="20"/>
                <w:szCs w:val="20"/>
              </w:rPr>
              <w:lastRenderedPageBreak/>
              <w:t>estimate and its precision (e.g. confidence/credible interval) and measures of statistical heterogeneity. If comparing groups, describe the direction of the effect.</w:t>
            </w:r>
          </w:p>
        </w:tc>
        <w:tc>
          <w:tcPr>
            <w:tcW w:w="1029" w:type="dxa"/>
          </w:tcPr>
          <w:p w14:paraId="2A5ADA45" w14:textId="10E0F79E" w:rsidR="00AE17FE" w:rsidRPr="00D1481A" w:rsidRDefault="004D3133"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lastRenderedPageBreak/>
              <w:t>9-10</w:t>
            </w:r>
          </w:p>
        </w:tc>
      </w:tr>
      <w:tr w:rsidR="00AE17FE" w:rsidRPr="00D1481A" w14:paraId="296C82DA" w14:textId="77777777" w:rsidTr="00FE3F4F">
        <w:trPr>
          <w:trHeight w:val="48"/>
        </w:trPr>
        <w:tc>
          <w:tcPr>
            <w:tcW w:w="1575" w:type="dxa"/>
            <w:vMerge/>
          </w:tcPr>
          <w:p w14:paraId="5E1FEEA9"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0A139FF1"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20c</w:t>
            </w:r>
          </w:p>
        </w:tc>
        <w:tc>
          <w:tcPr>
            <w:tcW w:w="4925" w:type="dxa"/>
          </w:tcPr>
          <w:p w14:paraId="2DEB8C29"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results of all investigations of possible causes of heterogeneity among study results.</w:t>
            </w:r>
          </w:p>
        </w:tc>
        <w:tc>
          <w:tcPr>
            <w:tcW w:w="1029" w:type="dxa"/>
          </w:tcPr>
          <w:p w14:paraId="406CCFCB" w14:textId="673D694D" w:rsidR="0042438D" w:rsidRPr="00D1481A" w:rsidRDefault="00DD5585"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9-10</w:t>
            </w:r>
          </w:p>
        </w:tc>
      </w:tr>
      <w:tr w:rsidR="00AE17FE" w:rsidRPr="00D1481A" w14:paraId="2A038E0E" w14:textId="77777777" w:rsidTr="00FE3F4F">
        <w:trPr>
          <w:trHeight w:val="48"/>
        </w:trPr>
        <w:tc>
          <w:tcPr>
            <w:tcW w:w="1575" w:type="dxa"/>
            <w:vMerge/>
          </w:tcPr>
          <w:p w14:paraId="42E4B272"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5A9EA3AB"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20d</w:t>
            </w:r>
          </w:p>
        </w:tc>
        <w:tc>
          <w:tcPr>
            <w:tcW w:w="4925" w:type="dxa"/>
          </w:tcPr>
          <w:p w14:paraId="12F9B250"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results of all sensitivity analyses conducted to assess the robustness of the synthesized results.</w:t>
            </w:r>
          </w:p>
        </w:tc>
        <w:tc>
          <w:tcPr>
            <w:tcW w:w="1029" w:type="dxa"/>
          </w:tcPr>
          <w:p w14:paraId="103A5CB7" w14:textId="05B1A002" w:rsidR="00AE17FE" w:rsidRPr="00D1481A" w:rsidRDefault="00357AF5"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9-10</w:t>
            </w:r>
          </w:p>
        </w:tc>
      </w:tr>
      <w:tr w:rsidR="00AE17FE" w:rsidRPr="00D1481A" w14:paraId="1E21C434" w14:textId="77777777" w:rsidTr="00FE3F4F">
        <w:trPr>
          <w:trHeight w:val="48"/>
        </w:trPr>
        <w:tc>
          <w:tcPr>
            <w:tcW w:w="1575" w:type="dxa"/>
          </w:tcPr>
          <w:p w14:paraId="656D840D"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Reporting biases</w:t>
            </w:r>
          </w:p>
        </w:tc>
        <w:tc>
          <w:tcPr>
            <w:tcW w:w="830" w:type="dxa"/>
          </w:tcPr>
          <w:p w14:paraId="356FE62D"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21</w:t>
            </w:r>
          </w:p>
        </w:tc>
        <w:tc>
          <w:tcPr>
            <w:tcW w:w="4925" w:type="dxa"/>
          </w:tcPr>
          <w:p w14:paraId="20DE2511"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assessments of risk of bias due to missing results (arising from reporting biases) for each synthesis assessed.</w:t>
            </w:r>
          </w:p>
        </w:tc>
        <w:tc>
          <w:tcPr>
            <w:tcW w:w="1029" w:type="dxa"/>
          </w:tcPr>
          <w:p w14:paraId="0540B30E" w14:textId="1FE734F9" w:rsidR="00AE17FE" w:rsidRPr="00D1481A" w:rsidRDefault="00357AF5"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10-11</w:t>
            </w:r>
          </w:p>
        </w:tc>
      </w:tr>
      <w:tr w:rsidR="00AE17FE" w:rsidRPr="00D1481A" w14:paraId="7C06FD7E" w14:textId="77777777" w:rsidTr="00FE3F4F">
        <w:trPr>
          <w:trHeight w:val="48"/>
        </w:trPr>
        <w:tc>
          <w:tcPr>
            <w:tcW w:w="1575" w:type="dxa"/>
          </w:tcPr>
          <w:p w14:paraId="1070C780"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Certainty of evidence </w:t>
            </w:r>
          </w:p>
        </w:tc>
        <w:tc>
          <w:tcPr>
            <w:tcW w:w="830" w:type="dxa"/>
          </w:tcPr>
          <w:p w14:paraId="51A22D5A"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22</w:t>
            </w:r>
          </w:p>
        </w:tc>
        <w:tc>
          <w:tcPr>
            <w:tcW w:w="4925" w:type="dxa"/>
          </w:tcPr>
          <w:p w14:paraId="55B2A3D8"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Present assessments of certainty (or confidence) in the body of evidence for each outcome assessed.</w:t>
            </w:r>
          </w:p>
        </w:tc>
        <w:tc>
          <w:tcPr>
            <w:tcW w:w="1029" w:type="dxa"/>
          </w:tcPr>
          <w:p w14:paraId="4144809E" w14:textId="13388163" w:rsidR="00AE17FE" w:rsidRPr="00D1481A" w:rsidRDefault="00357AF5"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10-11</w:t>
            </w:r>
          </w:p>
        </w:tc>
      </w:tr>
      <w:tr w:rsidR="00AE17FE" w:rsidRPr="00D1481A" w14:paraId="7F727EFB" w14:textId="77777777" w:rsidTr="00390FEC">
        <w:trPr>
          <w:trHeight w:val="48"/>
        </w:trPr>
        <w:tc>
          <w:tcPr>
            <w:tcW w:w="8359" w:type="dxa"/>
            <w:gridSpan w:val="4"/>
          </w:tcPr>
          <w:p w14:paraId="3337D1A5"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DISCUSSION</w:t>
            </w:r>
          </w:p>
        </w:tc>
      </w:tr>
      <w:tr w:rsidR="00AE17FE" w:rsidRPr="00D1481A" w14:paraId="7749C87A" w14:textId="77777777" w:rsidTr="00FE3F4F">
        <w:trPr>
          <w:trHeight w:val="48"/>
        </w:trPr>
        <w:tc>
          <w:tcPr>
            <w:tcW w:w="1575" w:type="dxa"/>
            <w:vMerge w:val="restart"/>
          </w:tcPr>
          <w:p w14:paraId="667E4D6E"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 xml:space="preserve">Discussion </w:t>
            </w:r>
          </w:p>
        </w:tc>
        <w:tc>
          <w:tcPr>
            <w:tcW w:w="830" w:type="dxa"/>
          </w:tcPr>
          <w:p w14:paraId="166D6488"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23a</w:t>
            </w:r>
          </w:p>
        </w:tc>
        <w:tc>
          <w:tcPr>
            <w:tcW w:w="4925" w:type="dxa"/>
          </w:tcPr>
          <w:p w14:paraId="7DB67AA3"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Provide a general interpretation of the results in the context of other evidence.</w:t>
            </w:r>
          </w:p>
        </w:tc>
        <w:tc>
          <w:tcPr>
            <w:tcW w:w="1029" w:type="dxa"/>
          </w:tcPr>
          <w:p w14:paraId="5C8BB91F" w14:textId="4AFB6730" w:rsidR="00AE17FE" w:rsidRPr="00D1481A" w:rsidRDefault="009C378E"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1</w:t>
            </w:r>
            <w:r w:rsidR="00D24B60">
              <w:rPr>
                <w:rFonts w:ascii="Times New Roman" w:hAnsi="Times New Roman" w:cs="Times New Roman" w:hint="eastAsia"/>
                <w:color w:val="000000" w:themeColor="text1"/>
                <w:sz w:val="20"/>
                <w:szCs w:val="20"/>
                <w:lang w:eastAsia="ja-JP"/>
              </w:rPr>
              <w:t>2-14</w:t>
            </w:r>
          </w:p>
        </w:tc>
      </w:tr>
      <w:tr w:rsidR="00AE17FE" w:rsidRPr="00D1481A" w14:paraId="5D2DDFA0" w14:textId="77777777" w:rsidTr="00FE3F4F">
        <w:trPr>
          <w:trHeight w:val="48"/>
        </w:trPr>
        <w:tc>
          <w:tcPr>
            <w:tcW w:w="1575" w:type="dxa"/>
            <w:vMerge/>
          </w:tcPr>
          <w:p w14:paraId="649CF7F0"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74E0A98C"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23b</w:t>
            </w:r>
          </w:p>
        </w:tc>
        <w:tc>
          <w:tcPr>
            <w:tcW w:w="4925" w:type="dxa"/>
          </w:tcPr>
          <w:p w14:paraId="69D54742"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Discuss any limitations of the evidence included in the review.</w:t>
            </w:r>
          </w:p>
        </w:tc>
        <w:tc>
          <w:tcPr>
            <w:tcW w:w="1029" w:type="dxa"/>
          </w:tcPr>
          <w:p w14:paraId="361BA24B" w14:textId="04BC5DAF" w:rsidR="00AE17FE" w:rsidRPr="00D1481A" w:rsidRDefault="00D24B60"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14</w:t>
            </w:r>
          </w:p>
        </w:tc>
      </w:tr>
      <w:tr w:rsidR="00AE17FE" w:rsidRPr="00D1481A" w14:paraId="6BD1692B" w14:textId="77777777" w:rsidTr="00FE3F4F">
        <w:trPr>
          <w:trHeight w:val="48"/>
        </w:trPr>
        <w:tc>
          <w:tcPr>
            <w:tcW w:w="1575" w:type="dxa"/>
            <w:vMerge/>
          </w:tcPr>
          <w:p w14:paraId="43E8E8CC"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5937B49F"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23c</w:t>
            </w:r>
          </w:p>
        </w:tc>
        <w:tc>
          <w:tcPr>
            <w:tcW w:w="4925" w:type="dxa"/>
          </w:tcPr>
          <w:p w14:paraId="491921C9"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Discuss any limitations of the review processes used.</w:t>
            </w:r>
          </w:p>
        </w:tc>
        <w:tc>
          <w:tcPr>
            <w:tcW w:w="1029" w:type="dxa"/>
          </w:tcPr>
          <w:p w14:paraId="6431F6AE" w14:textId="674F8061" w:rsidR="00AE17FE" w:rsidRPr="00D1481A" w:rsidRDefault="00D24B60"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14</w:t>
            </w:r>
          </w:p>
        </w:tc>
      </w:tr>
      <w:tr w:rsidR="00AE17FE" w:rsidRPr="00D1481A" w14:paraId="61A70C6D" w14:textId="77777777" w:rsidTr="00FE3F4F">
        <w:trPr>
          <w:trHeight w:val="48"/>
        </w:trPr>
        <w:tc>
          <w:tcPr>
            <w:tcW w:w="1575" w:type="dxa"/>
            <w:vMerge/>
          </w:tcPr>
          <w:p w14:paraId="5BBC8F67"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6BD65B20"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23d</w:t>
            </w:r>
          </w:p>
        </w:tc>
        <w:tc>
          <w:tcPr>
            <w:tcW w:w="4925" w:type="dxa"/>
          </w:tcPr>
          <w:p w14:paraId="1972CC5E"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Discuss implications of the results for practice, policy, and future research.</w:t>
            </w:r>
          </w:p>
        </w:tc>
        <w:tc>
          <w:tcPr>
            <w:tcW w:w="1029" w:type="dxa"/>
          </w:tcPr>
          <w:p w14:paraId="641701A5" w14:textId="5C2536E5" w:rsidR="00AE17FE" w:rsidRPr="00D1481A" w:rsidRDefault="00D24B60"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12-14</w:t>
            </w:r>
          </w:p>
        </w:tc>
      </w:tr>
      <w:tr w:rsidR="00AE17FE" w:rsidRPr="00D1481A" w14:paraId="4261E38F" w14:textId="77777777" w:rsidTr="00447661">
        <w:trPr>
          <w:trHeight w:val="48"/>
        </w:trPr>
        <w:tc>
          <w:tcPr>
            <w:tcW w:w="8359" w:type="dxa"/>
            <w:gridSpan w:val="4"/>
          </w:tcPr>
          <w:p w14:paraId="6094AA9B" w14:textId="77777777" w:rsidR="00AE17FE" w:rsidRPr="00D1481A" w:rsidRDefault="00AE17FE" w:rsidP="00217F8B">
            <w:pPr>
              <w:pStyle w:val="Default"/>
              <w:spacing w:before="40" w:after="40"/>
              <w:jc w:val="center"/>
              <w:rPr>
                <w:rFonts w:ascii="Times New Roman" w:hAnsi="Times New Roman" w:cs="Times New Roman"/>
                <w:color w:val="000000" w:themeColor="text1"/>
                <w:sz w:val="20"/>
                <w:szCs w:val="20"/>
              </w:rPr>
            </w:pPr>
            <w:r w:rsidRPr="00D1481A">
              <w:rPr>
                <w:rFonts w:ascii="Times New Roman" w:hAnsi="Times New Roman" w:cs="Times New Roman"/>
                <w:b/>
                <w:bCs/>
                <w:color w:val="000000" w:themeColor="text1"/>
                <w:sz w:val="20"/>
                <w:szCs w:val="20"/>
              </w:rPr>
              <w:t>OTHER INFORMATION</w:t>
            </w:r>
          </w:p>
        </w:tc>
      </w:tr>
      <w:tr w:rsidR="00AE17FE" w:rsidRPr="00D1481A" w14:paraId="7E87E66F" w14:textId="77777777" w:rsidTr="00FE3F4F">
        <w:trPr>
          <w:trHeight w:val="48"/>
        </w:trPr>
        <w:tc>
          <w:tcPr>
            <w:tcW w:w="1575" w:type="dxa"/>
            <w:vMerge w:val="restart"/>
          </w:tcPr>
          <w:p w14:paraId="4063CA54"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Registration and protocol</w:t>
            </w:r>
          </w:p>
        </w:tc>
        <w:tc>
          <w:tcPr>
            <w:tcW w:w="830" w:type="dxa"/>
          </w:tcPr>
          <w:p w14:paraId="4F55C923"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24a</w:t>
            </w:r>
          </w:p>
        </w:tc>
        <w:tc>
          <w:tcPr>
            <w:tcW w:w="4925" w:type="dxa"/>
          </w:tcPr>
          <w:p w14:paraId="29122EA4"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Provide registration information for the review, including register name and registration number, or state that the review was not registered.</w:t>
            </w:r>
          </w:p>
        </w:tc>
        <w:tc>
          <w:tcPr>
            <w:tcW w:w="1029" w:type="dxa"/>
          </w:tcPr>
          <w:p w14:paraId="399404C6" w14:textId="00CD2A9E" w:rsidR="00AE17FE" w:rsidRPr="00D1481A" w:rsidRDefault="00AA7E40"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w:t>
            </w:r>
          </w:p>
        </w:tc>
      </w:tr>
      <w:tr w:rsidR="00AE17FE" w:rsidRPr="00D1481A" w14:paraId="2E816E86" w14:textId="77777777" w:rsidTr="00FE3F4F">
        <w:trPr>
          <w:trHeight w:val="57"/>
        </w:trPr>
        <w:tc>
          <w:tcPr>
            <w:tcW w:w="1575" w:type="dxa"/>
            <w:vMerge/>
          </w:tcPr>
          <w:p w14:paraId="3EA02D9B"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220261C3"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24b</w:t>
            </w:r>
          </w:p>
        </w:tc>
        <w:tc>
          <w:tcPr>
            <w:tcW w:w="4925" w:type="dxa"/>
          </w:tcPr>
          <w:p w14:paraId="506D3022"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Indicate where the review protocol can be accessed, or state that a protocol was not prepared.</w:t>
            </w:r>
          </w:p>
        </w:tc>
        <w:tc>
          <w:tcPr>
            <w:tcW w:w="1029" w:type="dxa"/>
          </w:tcPr>
          <w:p w14:paraId="07DC6E55" w14:textId="06B4B44F" w:rsidR="00AA7E40" w:rsidRPr="00D1481A" w:rsidRDefault="00A67873"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w:t>
            </w:r>
          </w:p>
        </w:tc>
      </w:tr>
      <w:tr w:rsidR="00AE17FE" w:rsidRPr="00D1481A" w14:paraId="72B9E7EC" w14:textId="77777777" w:rsidTr="00FE3F4F">
        <w:trPr>
          <w:trHeight w:val="48"/>
        </w:trPr>
        <w:tc>
          <w:tcPr>
            <w:tcW w:w="1575" w:type="dxa"/>
            <w:vMerge/>
          </w:tcPr>
          <w:p w14:paraId="3679D4A3"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p>
        </w:tc>
        <w:tc>
          <w:tcPr>
            <w:tcW w:w="830" w:type="dxa"/>
          </w:tcPr>
          <w:p w14:paraId="7ADF2F67"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24c</w:t>
            </w:r>
          </w:p>
        </w:tc>
        <w:tc>
          <w:tcPr>
            <w:tcW w:w="4925" w:type="dxa"/>
          </w:tcPr>
          <w:p w14:paraId="5F2A797A"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and explain any amendments to information provided at registration or in the protocol.</w:t>
            </w:r>
          </w:p>
        </w:tc>
        <w:tc>
          <w:tcPr>
            <w:tcW w:w="1029" w:type="dxa"/>
          </w:tcPr>
          <w:p w14:paraId="7B832F48" w14:textId="49DA650D" w:rsidR="00AE17FE" w:rsidRPr="00D1481A" w:rsidRDefault="00EF7F47" w:rsidP="00217F8B">
            <w:pPr>
              <w:pStyle w:val="Default"/>
              <w:spacing w:before="40" w:after="40"/>
              <w:rPr>
                <w:rFonts w:ascii="Times New Roman" w:hAnsi="Times New Roman" w:cs="Times New Roman"/>
                <w:color w:val="000000" w:themeColor="text1"/>
                <w:sz w:val="20"/>
                <w:szCs w:val="20"/>
                <w:lang w:eastAsia="ja-JP"/>
              </w:rPr>
            </w:pPr>
            <w:r w:rsidRPr="00D1481A">
              <w:rPr>
                <w:rFonts w:ascii="Times New Roman" w:hAnsi="Times New Roman" w:cs="Times New Roman"/>
                <w:color w:val="000000" w:themeColor="text1"/>
                <w:sz w:val="20"/>
                <w:szCs w:val="20"/>
                <w:lang w:eastAsia="ja-JP"/>
              </w:rPr>
              <w:t>-</w:t>
            </w:r>
          </w:p>
        </w:tc>
      </w:tr>
      <w:tr w:rsidR="00AE17FE" w:rsidRPr="00D1481A" w14:paraId="46249D30" w14:textId="77777777" w:rsidTr="00FE3F4F">
        <w:trPr>
          <w:trHeight w:val="48"/>
        </w:trPr>
        <w:tc>
          <w:tcPr>
            <w:tcW w:w="1575" w:type="dxa"/>
          </w:tcPr>
          <w:p w14:paraId="610331DB"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Support</w:t>
            </w:r>
          </w:p>
        </w:tc>
        <w:tc>
          <w:tcPr>
            <w:tcW w:w="830" w:type="dxa"/>
          </w:tcPr>
          <w:p w14:paraId="529C98C4"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25</w:t>
            </w:r>
          </w:p>
        </w:tc>
        <w:tc>
          <w:tcPr>
            <w:tcW w:w="4925" w:type="dxa"/>
          </w:tcPr>
          <w:p w14:paraId="5C9D7ADB"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Describe sources of financial or non-financial support for the review, and the role of the funders or sponsors in the review.</w:t>
            </w:r>
          </w:p>
        </w:tc>
        <w:tc>
          <w:tcPr>
            <w:tcW w:w="1029" w:type="dxa"/>
          </w:tcPr>
          <w:p w14:paraId="207F13BA" w14:textId="504E88BE" w:rsidR="00AE17FE" w:rsidRPr="00D1481A" w:rsidRDefault="00C40CDC"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15</w:t>
            </w:r>
          </w:p>
        </w:tc>
      </w:tr>
      <w:tr w:rsidR="00AE17FE" w:rsidRPr="00D1481A" w14:paraId="3A42553C" w14:textId="77777777" w:rsidTr="00FE3F4F">
        <w:trPr>
          <w:trHeight w:val="48"/>
        </w:trPr>
        <w:tc>
          <w:tcPr>
            <w:tcW w:w="1575" w:type="dxa"/>
          </w:tcPr>
          <w:p w14:paraId="05AF1362"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Competing interests</w:t>
            </w:r>
          </w:p>
        </w:tc>
        <w:tc>
          <w:tcPr>
            <w:tcW w:w="830" w:type="dxa"/>
          </w:tcPr>
          <w:p w14:paraId="28873B05"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26</w:t>
            </w:r>
          </w:p>
        </w:tc>
        <w:tc>
          <w:tcPr>
            <w:tcW w:w="4925" w:type="dxa"/>
          </w:tcPr>
          <w:p w14:paraId="66EFECEE"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Declare any competing interests of review authors.</w:t>
            </w:r>
          </w:p>
        </w:tc>
        <w:tc>
          <w:tcPr>
            <w:tcW w:w="1029" w:type="dxa"/>
          </w:tcPr>
          <w:p w14:paraId="1D61568E" w14:textId="7A87B4FF" w:rsidR="00AE17FE" w:rsidRPr="00D1481A" w:rsidRDefault="00C40CDC"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w:t>
            </w:r>
            <w:r w:rsidR="0007513F">
              <w:rPr>
                <w:rFonts w:ascii="Times New Roman" w:hAnsi="Times New Roman" w:cs="Times New Roman" w:hint="eastAsia"/>
                <w:color w:val="000000" w:themeColor="text1"/>
                <w:sz w:val="20"/>
                <w:szCs w:val="20"/>
                <w:lang w:eastAsia="ja-JP"/>
              </w:rPr>
              <w:t>4</w:t>
            </w:r>
          </w:p>
        </w:tc>
      </w:tr>
      <w:tr w:rsidR="00AE17FE" w:rsidRPr="00D1481A" w14:paraId="1DA4CDA4" w14:textId="77777777" w:rsidTr="00FE3F4F">
        <w:trPr>
          <w:trHeight w:val="219"/>
        </w:trPr>
        <w:tc>
          <w:tcPr>
            <w:tcW w:w="1575" w:type="dxa"/>
          </w:tcPr>
          <w:p w14:paraId="1DCCBBDC" w14:textId="77777777" w:rsidR="00AE17FE" w:rsidRPr="00D1481A" w:rsidRDefault="00AE17FE" w:rsidP="00217F8B">
            <w:pPr>
              <w:pStyle w:val="Default"/>
              <w:spacing w:before="40" w:after="40"/>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lastRenderedPageBreak/>
              <w:t>Availability of data, code and other materials</w:t>
            </w:r>
          </w:p>
        </w:tc>
        <w:tc>
          <w:tcPr>
            <w:tcW w:w="830" w:type="dxa"/>
          </w:tcPr>
          <w:p w14:paraId="524FB153" w14:textId="77777777" w:rsidR="00AE17FE" w:rsidRPr="00D1481A" w:rsidRDefault="00AE17FE" w:rsidP="00217F8B">
            <w:pPr>
              <w:pStyle w:val="Default"/>
              <w:spacing w:before="40" w:after="40"/>
              <w:jc w:val="right"/>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27</w:t>
            </w:r>
          </w:p>
        </w:tc>
        <w:tc>
          <w:tcPr>
            <w:tcW w:w="4925" w:type="dxa"/>
          </w:tcPr>
          <w:p w14:paraId="5652A527" w14:textId="77777777" w:rsidR="00AE17FE" w:rsidRPr="00D1481A" w:rsidRDefault="00AE17FE" w:rsidP="00217F8B">
            <w:pPr>
              <w:pStyle w:val="Default"/>
              <w:spacing w:before="40" w:after="40"/>
              <w:jc w:val="both"/>
              <w:rPr>
                <w:rFonts w:ascii="Times New Roman" w:hAnsi="Times New Roman" w:cs="Times New Roman"/>
                <w:color w:val="000000" w:themeColor="text1"/>
                <w:sz w:val="20"/>
                <w:szCs w:val="20"/>
              </w:rPr>
            </w:pPr>
            <w:r w:rsidRPr="00D1481A">
              <w:rPr>
                <w:rFonts w:ascii="Times New Roman" w:hAnsi="Times New Roman" w:cs="Times New Roman"/>
                <w:color w:val="000000" w:themeColor="text1"/>
                <w:sz w:val="20"/>
                <w:szCs w:val="20"/>
              </w:rPr>
              <w:t>Report which of the following are publicly available and where they can be found: template data collection forms; data extracted from included studies; data used for all analyses; analytic code; any other materials used in the review.</w:t>
            </w:r>
          </w:p>
        </w:tc>
        <w:tc>
          <w:tcPr>
            <w:tcW w:w="1029" w:type="dxa"/>
          </w:tcPr>
          <w:p w14:paraId="3B96A781" w14:textId="671F03C5" w:rsidR="00AE17FE" w:rsidRPr="00D1481A" w:rsidRDefault="0020118D" w:rsidP="00217F8B">
            <w:pPr>
              <w:pStyle w:val="Default"/>
              <w:spacing w:before="40" w:after="40"/>
              <w:rPr>
                <w:rFonts w:ascii="Times New Roman" w:hAnsi="Times New Roman" w:cs="Times New Roman"/>
                <w:color w:val="000000" w:themeColor="text1"/>
                <w:sz w:val="20"/>
                <w:szCs w:val="20"/>
                <w:lang w:eastAsia="ja-JP"/>
              </w:rPr>
            </w:pPr>
            <w:r>
              <w:rPr>
                <w:rFonts w:ascii="Times New Roman" w:hAnsi="Times New Roman" w:cs="Times New Roman" w:hint="eastAsia"/>
                <w:color w:val="000000" w:themeColor="text1"/>
                <w:sz w:val="20"/>
                <w:szCs w:val="20"/>
                <w:lang w:eastAsia="ja-JP"/>
              </w:rPr>
              <w:t>15</w:t>
            </w:r>
          </w:p>
        </w:tc>
      </w:tr>
    </w:tbl>
    <w:p w14:paraId="1D8E325C" w14:textId="7B221A81" w:rsidR="000B0D48" w:rsidRPr="00B164AD" w:rsidRDefault="00AE17FE" w:rsidP="00217F8B">
      <w:pPr>
        <w:widowControl/>
        <w:jc w:val="left"/>
        <w:rPr>
          <w:rFonts w:ascii="Times New Roman" w:hAnsi="Times New Roman" w:cs="Times New Roman" w:hint="eastAsia"/>
          <w:sz w:val="20"/>
          <w:szCs w:val="20"/>
        </w:rPr>
        <w:sectPr w:rsidR="000B0D48" w:rsidRPr="00B164AD" w:rsidSect="00B54C8D">
          <w:pgSz w:w="11906" w:h="16838"/>
          <w:pgMar w:top="1985" w:right="1701" w:bottom="1701" w:left="1701" w:header="851" w:footer="992" w:gutter="0"/>
          <w:cols w:space="425"/>
          <w:docGrid w:type="lines" w:linePitch="360"/>
        </w:sectPr>
      </w:pPr>
      <w:r w:rsidRPr="00D1481A">
        <w:rPr>
          <w:rFonts w:ascii="Times New Roman" w:hAnsi="Times New Roman" w:cs="Times New Roman"/>
          <w:sz w:val="20"/>
          <w:szCs w:val="20"/>
        </w:rPr>
        <w:br w:type="page"/>
      </w:r>
    </w:p>
    <w:p w14:paraId="253D2B3A" w14:textId="75D01CE4" w:rsidR="00D42CA3" w:rsidRPr="00D1481A" w:rsidRDefault="000D7BEE" w:rsidP="00217F8B">
      <w:pPr>
        <w:widowControl/>
        <w:jc w:val="left"/>
        <w:rPr>
          <w:rFonts w:ascii="Times New Roman" w:hAnsi="Times New Roman" w:cs="Times New Roman"/>
          <w:b/>
          <w:bCs/>
          <w:sz w:val="20"/>
          <w:szCs w:val="20"/>
        </w:rPr>
      </w:pPr>
      <w:r w:rsidRPr="00D1481A">
        <w:rPr>
          <w:rFonts w:ascii="Times New Roman" w:hAnsi="Times New Roman" w:cs="Times New Roman"/>
          <w:b/>
          <w:bCs/>
          <w:sz w:val="20"/>
          <w:szCs w:val="20"/>
        </w:rPr>
        <w:lastRenderedPageBreak/>
        <w:t>Supplemental Table 3</w:t>
      </w:r>
      <w:r w:rsidR="0097408D" w:rsidRPr="00D1481A">
        <w:rPr>
          <w:rFonts w:ascii="Times New Roman" w:hAnsi="Times New Roman" w:cs="Times New Roman"/>
          <w:b/>
          <w:bCs/>
          <w:sz w:val="20"/>
          <w:szCs w:val="20"/>
        </w:rPr>
        <w:t>: Characteristics of studies</w:t>
      </w:r>
    </w:p>
    <w:tbl>
      <w:tblPr>
        <w:tblStyle w:val="a3"/>
        <w:tblW w:w="1317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gridCol w:w="1655"/>
        <w:gridCol w:w="1325"/>
        <w:gridCol w:w="1635"/>
        <w:gridCol w:w="3694"/>
        <w:gridCol w:w="2761"/>
      </w:tblGrid>
      <w:tr w:rsidR="00E95FBA" w:rsidRPr="00D1481A" w14:paraId="572B5D33" w14:textId="77777777" w:rsidTr="00467C54">
        <w:trPr>
          <w:trHeight w:val="683"/>
        </w:trPr>
        <w:tc>
          <w:tcPr>
            <w:tcW w:w="2102" w:type="dxa"/>
            <w:tcBorders>
              <w:top w:val="single" w:sz="4" w:space="0" w:color="auto"/>
              <w:bottom w:val="single" w:sz="4" w:space="0" w:color="auto"/>
            </w:tcBorders>
          </w:tcPr>
          <w:p w14:paraId="292112FB"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Studies, Year</w:t>
            </w:r>
          </w:p>
        </w:tc>
        <w:tc>
          <w:tcPr>
            <w:tcW w:w="1655" w:type="dxa"/>
            <w:tcBorders>
              <w:top w:val="single" w:sz="4" w:space="0" w:color="auto"/>
              <w:bottom w:val="single" w:sz="4" w:space="0" w:color="auto"/>
            </w:tcBorders>
          </w:tcPr>
          <w:p w14:paraId="26700148" w14:textId="55CA797D"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Type of study</w:t>
            </w:r>
          </w:p>
        </w:tc>
        <w:tc>
          <w:tcPr>
            <w:tcW w:w="1325" w:type="dxa"/>
            <w:tcBorders>
              <w:top w:val="single" w:sz="4" w:space="0" w:color="auto"/>
              <w:bottom w:val="single" w:sz="4" w:space="0" w:color="auto"/>
            </w:tcBorders>
          </w:tcPr>
          <w:p w14:paraId="74E1F050" w14:textId="1F8402E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Emetic risk</w:t>
            </w:r>
          </w:p>
        </w:tc>
        <w:tc>
          <w:tcPr>
            <w:tcW w:w="1635" w:type="dxa"/>
            <w:tcBorders>
              <w:top w:val="single" w:sz="4" w:space="0" w:color="auto"/>
              <w:bottom w:val="single" w:sz="4" w:space="0" w:color="auto"/>
            </w:tcBorders>
          </w:tcPr>
          <w:p w14:paraId="03A9591B" w14:textId="6C75785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No. of patients</w:t>
            </w:r>
          </w:p>
        </w:tc>
        <w:tc>
          <w:tcPr>
            <w:tcW w:w="3694" w:type="dxa"/>
            <w:tcBorders>
              <w:top w:val="single" w:sz="4" w:space="0" w:color="auto"/>
              <w:bottom w:val="single" w:sz="4" w:space="0" w:color="auto"/>
            </w:tcBorders>
          </w:tcPr>
          <w:p w14:paraId="1ACD11B2" w14:textId="0D6B0E2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Olanzapine-containing regimens</w:t>
            </w:r>
          </w:p>
        </w:tc>
        <w:tc>
          <w:tcPr>
            <w:tcW w:w="2761" w:type="dxa"/>
            <w:tcBorders>
              <w:top w:val="single" w:sz="4" w:space="0" w:color="auto"/>
              <w:bottom w:val="single" w:sz="4" w:space="0" w:color="auto"/>
            </w:tcBorders>
          </w:tcPr>
          <w:p w14:paraId="482C8B0B" w14:textId="5F09CDA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Other antiemetic regimens</w:t>
            </w:r>
          </w:p>
        </w:tc>
      </w:tr>
      <w:tr w:rsidR="00E95FBA" w:rsidRPr="00D1481A" w14:paraId="3AD2B5C0" w14:textId="77777777" w:rsidTr="00467C54">
        <w:trPr>
          <w:trHeight w:val="341"/>
        </w:trPr>
        <w:tc>
          <w:tcPr>
            <w:tcW w:w="2102" w:type="dxa"/>
            <w:tcBorders>
              <w:top w:val="single" w:sz="4" w:space="0" w:color="auto"/>
              <w:bottom w:val="single" w:sz="4" w:space="0" w:color="auto"/>
            </w:tcBorders>
          </w:tcPr>
          <w:p w14:paraId="35A357B4"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Navari, 2007</w:t>
            </w:r>
          </w:p>
        </w:tc>
        <w:tc>
          <w:tcPr>
            <w:tcW w:w="1655" w:type="dxa"/>
            <w:tcBorders>
              <w:top w:val="single" w:sz="4" w:space="0" w:color="auto"/>
              <w:bottom w:val="single" w:sz="4" w:space="0" w:color="auto"/>
            </w:tcBorders>
          </w:tcPr>
          <w:p w14:paraId="2EB1AC58" w14:textId="36163B3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566856A0" w14:textId="0245113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HEC/MEC</w:t>
            </w:r>
          </w:p>
        </w:tc>
        <w:tc>
          <w:tcPr>
            <w:tcW w:w="1635" w:type="dxa"/>
            <w:tcBorders>
              <w:top w:val="single" w:sz="4" w:space="0" w:color="auto"/>
              <w:bottom w:val="single" w:sz="4" w:space="0" w:color="auto"/>
            </w:tcBorders>
          </w:tcPr>
          <w:p w14:paraId="08E37D45" w14:textId="51DCE1B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40</w:t>
            </w:r>
          </w:p>
        </w:tc>
        <w:tc>
          <w:tcPr>
            <w:tcW w:w="3694" w:type="dxa"/>
            <w:tcBorders>
              <w:top w:val="single" w:sz="4" w:space="0" w:color="auto"/>
              <w:bottom w:val="single" w:sz="4" w:space="0" w:color="auto"/>
            </w:tcBorders>
          </w:tcPr>
          <w:p w14:paraId="7B955CA3" w14:textId="786879E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palonosetron (0.25 mg), DEX (20 mg po or iv/8 mg po or iv)</w:t>
            </w:r>
          </w:p>
        </w:tc>
        <w:tc>
          <w:tcPr>
            <w:tcW w:w="2761" w:type="dxa"/>
            <w:tcBorders>
              <w:top w:val="single" w:sz="4" w:space="0" w:color="auto"/>
              <w:bottom w:val="single" w:sz="4" w:space="0" w:color="auto"/>
            </w:tcBorders>
          </w:tcPr>
          <w:p w14:paraId="2C0FCB08" w14:textId="77777777" w:rsidR="00E95FBA" w:rsidRPr="00D1481A" w:rsidRDefault="00E95FBA" w:rsidP="00217F8B">
            <w:pPr>
              <w:rPr>
                <w:rFonts w:ascii="Times New Roman" w:hAnsi="Times New Roman" w:cs="Times New Roman"/>
                <w:sz w:val="20"/>
                <w:szCs w:val="20"/>
              </w:rPr>
            </w:pPr>
          </w:p>
        </w:tc>
      </w:tr>
      <w:tr w:rsidR="00E95FBA" w:rsidRPr="00D1481A" w14:paraId="131E0C2A" w14:textId="77777777" w:rsidTr="00467C54">
        <w:trPr>
          <w:trHeight w:val="341"/>
        </w:trPr>
        <w:tc>
          <w:tcPr>
            <w:tcW w:w="2102" w:type="dxa"/>
            <w:tcBorders>
              <w:top w:val="single" w:sz="4" w:space="0" w:color="auto"/>
              <w:bottom w:val="single" w:sz="4" w:space="0" w:color="auto"/>
            </w:tcBorders>
          </w:tcPr>
          <w:p w14:paraId="409355CD"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Abe, 2016</w:t>
            </w:r>
          </w:p>
        </w:tc>
        <w:tc>
          <w:tcPr>
            <w:tcW w:w="1655" w:type="dxa"/>
            <w:tcBorders>
              <w:top w:val="single" w:sz="4" w:space="0" w:color="auto"/>
              <w:bottom w:val="single" w:sz="4" w:space="0" w:color="auto"/>
            </w:tcBorders>
          </w:tcPr>
          <w:p w14:paraId="3AB2D49E" w14:textId="0DEB1D8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6F4F6526" w14:textId="62538F7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3B044086" w14:textId="21CD06B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40</w:t>
            </w:r>
          </w:p>
        </w:tc>
        <w:tc>
          <w:tcPr>
            <w:tcW w:w="3694" w:type="dxa"/>
            <w:tcBorders>
              <w:top w:val="single" w:sz="4" w:space="0" w:color="auto"/>
              <w:bottom w:val="single" w:sz="4" w:space="0" w:color="auto"/>
            </w:tcBorders>
          </w:tcPr>
          <w:p w14:paraId="53E84E2D" w14:textId="74FCEE0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0–5), APR (125 mg day 1; 80 mg days 2–3), palonosetron (0.75 mg), DEX (9.9 mg iv day 1; 6.6 mg iv/8 mg po days 2–4)</w:t>
            </w:r>
          </w:p>
        </w:tc>
        <w:tc>
          <w:tcPr>
            <w:tcW w:w="2761" w:type="dxa"/>
            <w:tcBorders>
              <w:top w:val="single" w:sz="4" w:space="0" w:color="auto"/>
              <w:bottom w:val="single" w:sz="4" w:space="0" w:color="auto"/>
            </w:tcBorders>
          </w:tcPr>
          <w:p w14:paraId="120BF96E" w14:textId="77777777" w:rsidR="00E95FBA" w:rsidRPr="00D1481A" w:rsidRDefault="00E95FBA" w:rsidP="00217F8B">
            <w:pPr>
              <w:rPr>
                <w:rFonts w:ascii="Times New Roman" w:hAnsi="Times New Roman" w:cs="Times New Roman"/>
                <w:sz w:val="20"/>
                <w:szCs w:val="20"/>
              </w:rPr>
            </w:pPr>
          </w:p>
        </w:tc>
      </w:tr>
      <w:tr w:rsidR="00E95FBA" w:rsidRPr="00D1481A" w14:paraId="4479F5A0" w14:textId="77777777" w:rsidTr="00467C54">
        <w:trPr>
          <w:trHeight w:val="341"/>
        </w:trPr>
        <w:tc>
          <w:tcPr>
            <w:tcW w:w="2102" w:type="dxa"/>
            <w:tcBorders>
              <w:top w:val="single" w:sz="4" w:space="0" w:color="auto"/>
              <w:bottom w:val="single" w:sz="4" w:space="0" w:color="auto"/>
            </w:tcBorders>
          </w:tcPr>
          <w:p w14:paraId="02C56108"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Abe, 2015</w:t>
            </w:r>
          </w:p>
        </w:tc>
        <w:tc>
          <w:tcPr>
            <w:tcW w:w="1655" w:type="dxa"/>
            <w:tcBorders>
              <w:top w:val="single" w:sz="4" w:space="0" w:color="auto"/>
              <w:bottom w:val="single" w:sz="4" w:space="0" w:color="auto"/>
            </w:tcBorders>
          </w:tcPr>
          <w:p w14:paraId="4FB0EF7A" w14:textId="0FD793E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Retrospective</w:t>
            </w:r>
          </w:p>
        </w:tc>
        <w:tc>
          <w:tcPr>
            <w:tcW w:w="1325" w:type="dxa"/>
            <w:tcBorders>
              <w:top w:val="single" w:sz="4" w:space="0" w:color="auto"/>
              <w:bottom w:val="single" w:sz="4" w:space="0" w:color="auto"/>
            </w:tcBorders>
          </w:tcPr>
          <w:p w14:paraId="6928251A" w14:textId="6BC06A0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52D85D28" w14:textId="5187B2B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50</w:t>
            </w:r>
          </w:p>
        </w:tc>
        <w:tc>
          <w:tcPr>
            <w:tcW w:w="3694" w:type="dxa"/>
            <w:tcBorders>
              <w:top w:val="single" w:sz="4" w:space="0" w:color="auto"/>
              <w:bottom w:val="single" w:sz="4" w:space="0" w:color="auto"/>
            </w:tcBorders>
          </w:tcPr>
          <w:p w14:paraId="4424554D" w14:textId="07EFE7C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0–7), APR (125 mg day1; 80 mg days 2–3), palonosetron (0.75 mg)/granisetron (3 mg), DEX (9.9 mg day 1; 6.6 mg days 2–4)</w:t>
            </w:r>
          </w:p>
        </w:tc>
        <w:tc>
          <w:tcPr>
            <w:tcW w:w="2761" w:type="dxa"/>
            <w:tcBorders>
              <w:top w:val="single" w:sz="4" w:space="0" w:color="auto"/>
              <w:bottom w:val="single" w:sz="4" w:space="0" w:color="auto"/>
            </w:tcBorders>
          </w:tcPr>
          <w:p w14:paraId="40E9494F" w14:textId="773CF58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APR (125 mg day 1; 80 mg days 2–3), palonosetron (0.75 mg)/granisetron (3 mg), DEX (9.9 mg day 1; 6.6 mg days 2–4)</w:t>
            </w:r>
          </w:p>
        </w:tc>
      </w:tr>
      <w:tr w:rsidR="00E95FBA" w:rsidRPr="00D1481A" w14:paraId="64E4671B" w14:textId="77777777" w:rsidTr="00467C54">
        <w:trPr>
          <w:trHeight w:val="341"/>
        </w:trPr>
        <w:tc>
          <w:tcPr>
            <w:tcW w:w="2102" w:type="dxa"/>
            <w:tcBorders>
              <w:top w:val="single" w:sz="4" w:space="0" w:color="auto"/>
              <w:bottom w:val="single" w:sz="4" w:space="0" w:color="auto"/>
            </w:tcBorders>
          </w:tcPr>
          <w:p w14:paraId="15D0DFD5"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Maeda, 2016</w:t>
            </w:r>
          </w:p>
        </w:tc>
        <w:tc>
          <w:tcPr>
            <w:tcW w:w="1655" w:type="dxa"/>
            <w:tcBorders>
              <w:top w:val="single" w:sz="4" w:space="0" w:color="auto"/>
              <w:bottom w:val="single" w:sz="4" w:space="0" w:color="auto"/>
            </w:tcBorders>
          </w:tcPr>
          <w:p w14:paraId="4BFE6B69" w14:textId="5C5143E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0927A6A7" w14:textId="6DF786E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3A365328" w14:textId="5DE0B3B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51</w:t>
            </w:r>
          </w:p>
        </w:tc>
        <w:tc>
          <w:tcPr>
            <w:tcW w:w="3694" w:type="dxa"/>
            <w:tcBorders>
              <w:top w:val="single" w:sz="4" w:space="0" w:color="auto"/>
              <w:bottom w:val="single" w:sz="4" w:space="0" w:color="auto"/>
            </w:tcBorders>
          </w:tcPr>
          <w:p w14:paraId="513117F4" w14:textId="60CC671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twice a day, days 1–4), palonosetron (0.75 mg), DEX (20 mg)</w:t>
            </w:r>
          </w:p>
        </w:tc>
        <w:tc>
          <w:tcPr>
            <w:tcW w:w="2761" w:type="dxa"/>
            <w:tcBorders>
              <w:top w:val="single" w:sz="4" w:space="0" w:color="auto"/>
              <w:bottom w:val="single" w:sz="4" w:space="0" w:color="auto"/>
            </w:tcBorders>
          </w:tcPr>
          <w:p w14:paraId="6370C9D3" w14:textId="77777777" w:rsidR="00E95FBA" w:rsidRPr="00D1481A" w:rsidRDefault="00E95FBA" w:rsidP="00217F8B">
            <w:pPr>
              <w:rPr>
                <w:rFonts w:ascii="Times New Roman" w:hAnsi="Times New Roman" w:cs="Times New Roman"/>
                <w:sz w:val="20"/>
                <w:szCs w:val="20"/>
              </w:rPr>
            </w:pPr>
          </w:p>
        </w:tc>
      </w:tr>
      <w:tr w:rsidR="00E95FBA" w:rsidRPr="00D1481A" w14:paraId="78CC11F5" w14:textId="77777777" w:rsidTr="00467C54">
        <w:trPr>
          <w:trHeight w:val="341"/>
        </w:trPr>
        <w:tc>
          <w:tcPr>
            <w:tcW w:w="2102" w:type="dxa"/>
            <w:tcBorders>
              <w:top w:val="single" w:sz="4" w:space="0" w:color="auto"/>
              <w:bottom w:val="single" w:sz="4" w:space="0" w:color="auto"/>
            </w:tcBorders>
          </w:tcPr>
          <w:p w14:paraId="29545AD7"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Navari, 2016</w:t>
            </w:r>
          </w:p>
        </w:tc>
        <w:tc>
          <w:tcPr>
            <w:tcW w:w="1655" w:type="dxa"/>
            <w:tcBorders>
              <w:top w:val="single" w:sz="4" w:space="0" w:color="auto"/>
              <w:bottom w:val="single" w:sz="4" w:space="0" w:color="auto"/>
            </w:tcBorders>
          </w:tcPr>
          <w:p w14:paraId="388CA921" w14:textId="34A5F5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242DB064" w14:textId="542F604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39176A0B" w14:textId="1624167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380</w:t>
            </w:r>
          </w:p>
        </w:tc>
        <w:tc>
          <w:tcPr>
            <w:tcW w:w="3694" w:type="dxa"/>
            <w:tcBorders>
              <w:top w:val="single" w:sz="4" w:space="0" w:color="auto"/>
              <w:bottom w:val="single" w:sz="4" w:space="0" w:color="auto"/>
            </w:tcBorders>
          </w:tcPr>
          <w:p w14:paraId="07D4AE58" w14:textId="28F301E8"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fAPR (150 mg)/APR (125mg day1; 80 mg days 2–3), palonosetron (0.25 mg) /granisetron (1 mg iv/2 mg po)/ondansetron (8 mg iv/po), DEX (12 mg day 1; 8 mg days 2–4 po)</w:t>
            </w:r>
          </w:p>
        </w:tc>
        <w:tc>
          <w:tcPr>
            <w:tcW w:w="2761" w:type="dxa"/>
            <w:tcBorders>
              <w:top w:val="single" w:sz="4" w:space="0" w:color="auto"/>
              <w:bottom w:val="single" w:sz="4" w:space="0" w:color="auto"/>
            </w:tcBorders>
          </w:tcPr>
          <w:p w14:paraId="05311A6C" w14:textId="6265CE0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fAPR (150 mg)/APR (125 mg day 1; 80 mg days 2–3), palonosetron (0.25 mg) /granisetron (1 mg iv/2 mg po)/ondansetron (8 mg iv/po), DEX (12 mg day 1; 8 mg days 2–4 po)</w:t>
            </w:r>
          </w:p>
        </w:tc>
      </w:tr>
      <w:tr w:rsidR="00E95FBA" w:rsidRPr="00D1481A" w14:paraId="095E77DD" w14:textId="77777777" w:rsidTr="00467C54">
        <w:trPr>
          <w:trHeight w:val="341"/>
        </w:trPr>
        <w:tc>
          <w:tcPr>
            <w:tcW w:w="2102" w:type="dxa"/>
            <w:tcBorders>
              <w:top w:val="single" w:sz="4" w:space="0" w:color="auto"/>
              <w:bottom w:val="single" w:sz="4" w:space="0" w:color="auto"/>
            </w:tcBorders>
          </w:tcPr>
          <w:p w14:paraId="47D9DD76"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lastRenderedPageBreak/>
              <w:t>Nakashima, 2017</w:t>
            </w:r>
          </w:p>
        </w:tc>
        <w:tc>
          <w:tcPr>
            <w:tcW w:w="1655" w:type="dxa"/>
            <w:tcBorders>
              <w:top w:val="single" w:sz="4" w:space="0" w:color="auto"/>
              <w:bottom w:val="single" w:sz="4" w:space="0" w:color="auto"/>
            </w:tcBorders>
          </w:tcPr>
          <w:p w14:paraId="021F4620" w14:textId="5DC6B13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0C11E2A5" w14:textId="1D7DE74D"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3EEAFB3B" w14:textId="33998A1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30</w:t>
            </w:r>
          </w:p>
        </w:tc>
        <w:tc>
          <w:tcPr>
            <w:tcW w:w="3694" w:type="dxa"/>
            <w:tcBorders>
              <w:top w:val="single" w:sz="4" w:space="0" w:color="auto"/>
              <w:bottom w:val="single" w:sz="4" w:space="0" w:color="auto"/>
            </w:tcBorders>
          </w:tcPr>
          <w:p w14:paraId="25308133" w14:textId="1B3A3B9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1–5), APR (125 mg day 1; 80 mg days 2–3), palonosetron (0.75 mg), DEX (9.9 mg day 1 iv; 8 mg days 2–4 po)</w:t>
            </w:r>
          </w:p>
        </w:tc>
        <w:tc>
          <w:tcPr>
            <w:tcW w:w="2761" w:type="dxa"/>
            <w:tcBorders>
              <w:top w:val="single" w:sz="4" w:space="0" w:color="auto"/>
              <w:bottom w:val="single" w:sz="4" w:space="0" w:color="auto"/>
            </w:tcBorders>
          </w:tcPr>
          <w:p w14:paraId="50D95047" w14:textId="77777777" w:rsidR="00E95FBA" w:rsidRPr="00D1481A" w:rsidRDefault="00E95FBA" w:rsidP="00217F8B">
            <w:pPr>
              <w:rPr>
                <w:rFonts w:ascii="Times New Roman" w:hAnsi="Times New Roman" w:cs="Times New Roman"/>
                <w:sz w:val="20"/>
                <w:szCs w:val="20"/>
              </w:rPr>
            </w:pPr>
          </w:p>
        </w:tc>
      </w:tr>
      <w:tr w:rsidR="00E95FBA" w:rsidRPr="00D1481A" w14:paraId="3BD09056" w14:textId="77777777" w:rsidTr="00467C54">
        <w:trPr>
          <w:trHeight w:val="341"/>
        </w:trPr>
        <w:tc>
          <w:tcPr>
            <w:tcW w:w="2102" w:type="dxa"/>
            <w:tcBorders>
              <w:top w:val="single" w:sz="4" w:space="0" w:color="auto"/>
              <w:bottom w:val="single" w:sz="4" w:space="0" w:color="auto"/>
            </w:tcBorders>
          </w:tcPr>
          <w:p w14:paraId="0829166E"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Yanai, 2018</w:t>
            </w:r>
          </w:p>
        </w:tc>
        <w:tc>
          <w:tcPr>
            <w:tcW w:w="1655" w:type="dxa"/>
            <w:tcBorders>
              <w:top w:val="single" w:sz="4" w:space="0" w:color="auto"/>
              <w:bottom w:val="single" w:sz="4" w:space="0" w:color="auto"/>
            </w:tcBorders>
          </w:tcPr>
          <w:p w14:paraId="3929DC06" w14:textId="2A88924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2B4E35D5" w14:textId="0D38052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4E0641A6" w14:textId="24540E0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153</w:t>
            </w:r>
          </w:p>
        </w:tc>
        <w:tc>
          <w:tcPr>
            <w:tcW w:w="3694" w:type="dxa"/>
            <w:tcBorders>
              <w:top w:val="single" w:sz="4" w:space="0" w:color="auto"/>
              <w:bottom w:val="single" w:sz="4" w:space="0" w:color="auto"/>
            </w:tcBorders>
          </w:tcPr>
          <w:p w14:paraId="7273E4DF" w14:textId="50DD6C7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mg/5 mg days 1–4), palonosetron (0.75 mg), [APR (125 mg day 1; 80 mg days 2–3), DEX (12 mg day 1; 8 mg days 2–4 iv/po)] / [fAPR (150 mg), DEX (12 mg day 1; 8 mg days 2; 16 mg days 3–4 iv/po)]</w:t>
            </w:r>
          </w:p>
        </w:tc>
        <w:tc>
          <w:tcPr>
            <w:tcW w:w="2761" w:type="dxa"/>
            <w:tcBorders>
              <w:top w:val="single" w:sz="4" w:space="0" w:color="auto"/>
              <w:bottom w:val="single" w:sz="4" w:space="0" w:color="auto"/>
            </w:tcBorders>
          </w:tcPr>
          <w:p w14:paraId="63203D90" w14:textId="77777777" w:rsidR="00E95FBA" w:rsidRPr="00D1481A" w:rsidRDefault="00E95FBA" w:rsidP="00217F8B">
            <w:pPr>
              <w:rPr>
                <w:rFonts w:ascii="Times New Roman" w:hAnsi="Times New Roman" w:cs="Times New Roman"/>
                <w:sz w:val="20"/>
                <w:szCs w:val="20"/>
              </w:rPr>
            </w:pPr>
          </w:p>
        </w:tc>
      </w:tr>
      <w:tr w:rsidR="00E95FBA" w:rsidRPr="00D1481A" w14:paraId="50DBDB76" w14:textId="77777777" w:rsidTr="00467C54">
        <w:trPr>
          <w:trHeight w:val="341"/>
        </w:trPr>
        <w:tc>
          <w:tcPr>
            <w:tcW w:w="2102" w:type="dxa"/>
            <w:tcBorders>
              <w:top w:val="single" w:sz="4" w:space="0" w:color="auto"/>
              <w:bottom w:val="single" w:sz="4" w:space="0" w:color="auto"/>
            </w:tcBorders>
          </w:tcPr>
          <w:p w14:paraId="4B3DF51B"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Mehra, 2017</w:t>
            </w:r>
          </w:p>
        </w:tc>
        <w:tc>
          <w:tcPr>
            <w:tcW w:w="1655" w:type="dxa"/>
            <w:tcBorders>
              <w:top w:val="single" w:sz="4" w:space="0" w:color="auto"/>
              <w:bottom w:val="single" w:sz="4" w:space="0" w:color="auto"/>
            </w:tcBorders>
          </w:tcPr>
          <w:p w14:paraId="23B4674D" w14:textId="5460495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22F0D9B0" w14:textId="27708BE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1E3B1362" w14:textId="47AA91F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54</w:t>
            </w:r>
          </w:p>
        </w:tc>
        <w:tc>
          <w:tcPr>
            <w:tcW w:w="3694" w:type="dxa"/>
            <w:tcBorders>
              <w:top w:val="single" w:sz="4" w:space="0" w:color="auto"/>
              <w:bottom w:val="single" w:sz="4" w:space="0" w:color="auto"/>
            </w:tcBorders>
          </w:tcPr>
          <w:p w14:paraId="0CDBF65A" w14:textId="5EAC2CA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palonosetron (0.25 mg), DEX (12 mg iv)</w:t>
            </w:r>
          </w:p>
        </w:tc>
        <w:tc>
          <w:tcPr>
            <w:tcW w:w="2761" w:type="dxa"/>
            <w:tcBorders>
              <w:top w:val="single" w:sz="4" w:space="0" w:color="auto"/>
              <w:bottom w:val="single" w:sz="4" w:space="0" w:color="auto"/>
            </w:tcBorders>
          </w:tcPr>
          <w:p w14:paraId="6D86A41F" w14:textId="77777777" w:rsidR="00E95FBA" w:rsidRPr="00D1481A" w:rsidRDefault="00E95FBA" w:rsidP="00217F8B">
            <w:pPr>
              <w:rPr>
                <w:rFonts w:ascii="Times New Roman" w:hAnsi="Times New Roman" w:cs="Times New Roman"/>
                <w:sz w:val="20"/>
                <w:szCs w:val="20"/>
              </w:rPr>
            </w:pPr>
          </w:p>
        </w:tc>
      </w:tr>
      <w:tr w:rsidR="00E95FBA" w:rsidRPr="00D1481A" w14:paraId="76531103" w14:textId="77777777" w:rsidTr="00467C54">
        <w:trPr>
          <w:trHeight w:val="341"/>
        </w:trPr>
        <w:tc>
          <w:tcPr>
            <w:tcW w:w="2102" w:type="dxa"/>
            <w:tcBorders>
              <w:top w:val="single" w:sz="4" w:space="0" w:color="auto"/>
              <w:bottom w:val="single" w:sz="4" w:space="0" w:color="auto"/>
            </w:tcBorders>
          </w:tcPr>
          <w:p w14:paraId="1D7F0DBE"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Jeon, 2019</w:t>
            </w:r>
          </w:p>
        </w:tc>
        <w:tc>
          <w:tcPr>
            <w:tcW w:w="1655" w:type="dxa"/>
            <w:tcBorders>
              <w:top w:val="single" w:sz="4" w:space="0" w:color="auto"/>
              <w:bottom w:val="single" w:sz="4" w:space="0" w:color="auto"/>
            </w:tcBorders>
          </w:tcPr>
          <w:p w14:paraId="7B786D4F" w14:textId="0CEB6EF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2E3EFDA1" w14:textId="751D2DF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26D4CD33" w14:textId="017F1BB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54</w:t>
            </w:r>
          </w:p>
        </w:tc>
        <w:tc>
          <w:tcPr>
            <w:tcW w:w="3694" w:type="dxa"/>
            <w:tcBorders>
              <w:top w:val="single" w:sz="4" w:space="0" w:color="auto"/>
              <w:bottom w:val="single" w:sz="4" w:space="0" w:color="auto"/>
            </w:tcBorders>
          </w:tcPr>
          <w:p w14:paraId="4194C787" w14:textId="645852C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palonosetron (0.25 mg), DEX (12 mg iv)</w:t>
            </w:r>
          </w:p>
        </w:tc>
        <w:tc>
          <w:tcPr>
            <w:tcW w:w="2761" w:type="dxa"/>
            <w:tcBorders>
              <w:top w:val="single" w:sz="4" w:space="0" w:color="auto"/>
              <w:bottom w:val="single" w:sz="4" w:space="0" w:color="auto"/>
            </w:tcBorders>
          </w:tcPr>
          <w:p w14:paraId="03B76F2C" w14:textId="3D8C8B8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palonosetron (0.25 mg), DEX (12 mg iv)</w:t>
            </w:r>
          </w:p>
        </w:tc>
      </w:tr>
      <w:tr w:rsidR="00E95FBA" w:rsidRPr="00D1481A" w14:paraId="1E2A3085" w14:textId="77777777" w:rsidTr="00467C54">
        <w:trPr>
          <w:trHeight w:val="341"/>
        </w:trPr>
        <w:tc>
          <w:tcPr>
            <w:tcW w:w="2102" w:type="dxa"/>
            <w:tcBorders>
              <w:top w:val="single" w:sz="4" w:space="0" w:color="auto"/>
              <w:bottom w:val="single" w:sz="4" w:space="0" w:color="auto"/>
            </w:tcBorders>
          </w:tcPr>
          <w:p w14:paraId="6BC09460"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Wang, 2018</w:t>
            </w:r>
          </w:p>
        </w:tc>
        <w:tc>
          <w:tcPr>
            <w:tcW w:w="1655" w:type="dxa"/>
            <w:tcBorders>
              <w:top w:val="single" w:sz="4" w:space="0" w:color="auto"/>
              <w:bottom w:val="single" w:sz="4" w:space="0" w:color="auto"/>
            </w:tcBorders>
          </w:tcPr>
          <w:p w14:paraId="647DA2DD" w14:textId="3F0DE9E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5609237B" w14:textId="181B259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38891648" w14:textId="5FF3B313"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40</w:t>
            </w:r>
          </w:p>
        </w:tc>
        <w:tc>
          <w:tcPr>
            <w:tcW w:w="3694" w:type="dxa"/>
            <w:tcBorders>
              <w:top w:val="single" w:sz="4" w:space="0" w:color="auto"/>
              <w:bottom w:val="single" w:sz="4" w:space="0" w:color="auto"/>
            </w:tcBorders>
          </w:tcPr>
          <w:p w14:paraId="37A30239" w14:textId="1C9AE19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0–5), ondansetron (8 mg twice a day, days 1–3), DEX (5 mg days 1–5 iv)</w:t>
            </w:r>
          </w:p>
        </w:tc>
        <w:tc>
          <w:tcPr>
            <w:tcW w:w="2761" w:type="dxa"/>
            <w:tcBorders>
              <w:top w:val="single" w:sz="4" w:space="0" w:color="auto"/>
              <w:bottom w:val="single" w:sz="4" w:space="0" w:color="auto"/>
            </w:tcBorders>
          </w:tcPr>
          <w:p w14:paraId="039904B3" w14:textId="77777777" w:rsidR="00E95FBA" w:rsidRPr="00D1481A" w:rsidRDefault="00E95FBA" w:rsidP="00217F8B">
            <w:pPr>
              <w:rPr>
                <w:rFonts w:ascii="Times New Roman" w:hAnsi="Times New Roman" w:cs="Times New Roman"/>
                <w:sz w:val="20"/>
                <w:szCs w:val="20"/>
              </w:rPr>
            </w:pPr>
          </w:p>
        </w:tc>
      </w:tr>
      <w:tr w:rsidR="00E95FBA" w:rsidRPr="00D1481A" w14:paraId="0EDDD41D" w14:textId="77777777" w:rsidTr="00467C54">
        <w:trPr>
          <w:trHeight w:val="341"/>
        </w:trPr>
        <w:tc>
          <w:tcPr>
            <w:tcW w:w="2102" w:type="dxa"/>
            <w:tcBorders>
              <w:top w:val="single" w:sz="4" w:space="0" w:color="auto"/>
              <w:bottom w:val="single" w:sz="4" w:space="0" w:color="auto"/>
            </w:tcBorders>
          </w:tcPr>
          <w:p w14:paraId="53941E61"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Kawazoe, 2018</w:t>
            </w:r>
          </w:p>
        </w:tc>
        <w:tc>
          <w:tcPr>
            <w:tcW w:w="1655" w:type="dxa"/>
            <w:tcBorders>
              <w:top w:val="single" w:sz="4" w:space="0" w:color="auto"/>
              <w:bottom w:val="single" w:sz="4" w:space="0" w:color="auto"/>
            </w:tcBorders>
          </w:tcPr>
          <w:p w14:paraId="29849E5B" w14:textId="13D4194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Retrospective</w:t>
            </w:r>
          </w:p>
        </w:tc>
        <w:tc>
          <w:tcPr>
            <w:tcW w:w="1325" w:type="dxa"/>
            <w:tcBorders>
              <w:top w:val="single" w:sz="4" w:space="0" w:color="auto"/>
              <w:bottom w:val="single" w:sz="4" w:space="0" w:color="auto"/>
            </w:tcBorders>
          </w:tcPr>
          <w:p w14:paraId="745E54B0" w14:textId="42BB60FD"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0D8736FC" w14:textId="0457FE33"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130</w:t>
            </w:r>
          </w:p>
        </w:tc>
        <w:tc>
          <w:tcPr>
            <w:tcW w:w="3694" w:type="dxa"/>
            <w:tcBorders>
              <w:top w:val="single" w:sz="4" w:space="0" w:color="auto"/>
              <w:bottom w:val="single" w:sz="4" w:space="0" w:color="auto"/>
            </w:tcBorders>
          </w:tcPr>
          <w:p w14:paraId="61E3E1E4" w14:textId="15C3E60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1–4), APR (125 mg day 1; 80 mg days 2–3), palonosetron (0.75 mg), DEX (9.9 mg day 1 iv; 8 mg days 2–4 po)</w:t>
            </w:r>
          </w:p>
        </w:tc>
        <w:tc>
          <w:tcPr>
            <w:tcW w:w="2761" w:type="dxa"/>
            <w:tcBorders>
              <w:top w:val="single" w:sz="4" w:space="0" w:color="auto"/>
              <w:bottom w:val="single" w:sz="4" w:space="0" w:color="auto"/>
            </w:tcBorders>
          </w:tcPr>
          <w:p w14:paraId="7E5DCEB4" w14:textId="0B0B4E3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APR (125 mg day 1; 80 mg days 2–3), palonosetron (0.75 mg), DEX (9.9 mg day 1 iv; 8 mg days 2–4 po)</w:t>
            </w:r>
          </w:p>
        </w:tc>
      </w:tr>
      <w:tr w:rsidR="00E95FBA" w:rsidRPr="00D1481A" w14:paraId="1A37D6CA" w14:textId="77777777" w:rsidTr="00467C54">
        <w:trPr>
          <w:trHeight w:val="341"/>
        </w:trPr>
        <w:tc>
          <w:tcPr>
            <w:tcW w:w="2102" w:type="dxa"/>
            <w:tcBorders>
              <w:top w:val="single" w:sz="4" w:space="0" w:color="auto"/>
              <w:bottom w:val="single" w:sz="4" w:space="0" w:color="auto"/>
            </w:tcBorders>
          </w:tcPr>
          <w:p w14:paraId="6F1F1F4B"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Tanaka, 2019</w:t>
            </w:r>
          </w:p>
        </w:tc>
        <w:tc>
          <w:tcPr>
            <w:tcW w:w="1655" w:type="dxa"/>
            <w:tcBorders>
              <w:top w:val="single" w:sz="4" w:space="0" w:color="auto"/>
              <w:bottom w:val="single" w:sz="4" w:space="0" w:color="auto"/>
            </w:tcBorders>
          </w:tcPr>
          <w:p w14:paraId="5E43ABE1" w14:textId="4ADA1C5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18007A62" w14:textId="4F7BDFC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03518E4A" w14:textId="1790089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33</w:t>
            </w:r>
          </w:p>
        </w:tc>
        <w:tc>
          <w:tcPr>
            <w:tcW w:w="3694" w:type="dxa"/>
            <w:tcBorders>
              <w:top w:val="single" w:sz="4" w:space="0" w:color="auto"/>
              <w:bottom w:val="single" w:sz="4" w:space="0" w:color="auto"/>
            </w:tcBorders>
          </w:tcPr>
          <w:p w14:paraId="6563B813" w14:textId="7E72E21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 xml:space="preserve">OLA (5 mg days 1–4), APR (125 mg day 1; 80 mg days 2–3), granisetron/palonosetron/ramosetron, DEX [4.95 mg iv (in the case of paclitaxel, a dose </w:t>
            </w:r>
            <w:r w:rsidRPr="00D1481A">
              <w:rPr>
                <w:rFonts w:ascii="Times New Roman" w:hAnsi="Times New Roman" w:cs="Times New Roman"/>
                <w:sz w:val="20"/>
                <w:szCs w:val="20"/>
              </w:rPr>
              <w:lastRenderedPageBreak/>
              <w:t>of 12 mg DEX was added)]</w:t>
            </w:r>
          </w:p>
        </w:tc>
        <w:tc>
          <w:tcPr>
            <w:tcW w:w="2761" w:type="dxa"/>
            <w:tcBorders>
              <w:top w:val="single" w:sz="4" w:space="0" w:color="auto"/>
              <w:bottom w:val="single" w:sz="4" w:space="0" w:color="auto"/>
            </w:tcBorders>
          </w:tcPr>
          <w:p w14:paraId="3D998CC4" w14:textId="77777777" w:rsidR="00E95FBA" w:rsidRPr="00D1481A" w:rsidRDefault="00E95FBA" w:rsidP="00217F8B">
            <w:pPr>
              <w:rPr>
                <w:rFonts w:ascii="Times New Roman" w:hAnsi="Times New Roman" w:cs="Times New Roman"/>
                <w:sz w:val="20"/>
                <w:szCs w:val="20"/>
              </w:rPr>
            </w:pPr>
          </w:p>
        </w:tc>
      </w:tr>
      <w:tr w:rsidR="00E95FBA" w:rsidRPr="00D1481A" w14:paraId="3B2AD2D7" w14:textId="77777777" w:rsidTr="00467C54">
        <w:trPr>
          <w:trHeight w:val="341"/>
        </w:trPr>
        <w:tc>
          <w:tcPr>
            <w:tcW w:w="2102" w:type="dxa"/>
            <w:tcBorders>
              <w:top w:val="single" w:sz="4" w:space="0" w:color="auto"/>
              <w:bottom w:val="single" w:sz="4" w:space="0" w:color="auto"/>
            </w:tcBorders>
          </w:tcPr>
          <w:p w14:paraId="6B37BCC7"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Tienchaiananda, 2019</w:t>
            </w:r>
          </w:p>
        </w:tc>
        <w:tc>
          <w:tcPr>
            <w:tcW w:w="1655" w:type="dxa"/>
            <w:tcBorders>
              <w:top w:val="single" w:sz="4" w:space="0" w:color="auto"/>
              <w:bottom w:val="single" w:sz="4" w:space="0" w:color="auto"/>
            </w:tcBorders>
          </w:tcPr>
          <w:p w14:paraId="483F1EBB" w14:textId="2C7D4EB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5451FD60" w14:textId="33F139B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p w14:paraId="6872390B" w14:textId="77777777" w:rsidR="00E95FBA" w:rsidRPr="00D1481A" w:rsidRDefault="00E95FBA" w:rsidP="00217F8B">
            <w:pPr>
              <w:rPr>
                <w:rFonts w:ascii="Times New Roman" w:hAnsi="Times New Roman" w:cs="Times New Roman"/>
                <w:sz w:val="20"/>
                <w:szCs w:val="20"/>
              </w:rPr>
            </w:pPr>
          </w:p>
        </w:tc>
        <w:tc>
          <w:tcPr>
            <w:tcW w:w="1635" w:type="dxa"/>
            <w:tcBorders>
              <w:top w:val="single" w:sz="4" w:space="0" w:color="auto"/>
              <w:bottom w:val="single" w:sz="4" w:space="0" w:color="auto"/>
            </w:tcBorders>
          </w:tcPr>
          <w:p w14:paraId="1D67B26F" w14:textId="3EBFAA8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39</w:t>
            </w:r>
          </w:p>
        </w:tc>
        <w:tc>
          <w:tcPr>
            <w:tcW w:w="3694" w:type="dxa"/>
            <w:tcBorders>
              <w:top w:val="single" w:sz="4" w:space="0" w:color="auto"/>
              <w:bottom w:val="single" w:sz="4" w:space="0" w:color="auto"/>
            </w:tcBorders>
          </w:tcPr>
          <w:p w14:paraId="01034DCA" w14:textId="53FFB19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OLZ (10 mg days 1–4), ondansetron (8 mg), DEX (20 mg day 1 iv; 10 mg days 2–4 po)</w:t>
            </w:r>
          </w:p>
        </w:tc>
        <w:tc>
          <w:tcPr>
            <w:tcW w:w="2761" w:type="dxa"/>
            <w:tcBorders>
              <w:top w:val="single" w:sz="4" w:space="0" w:color="auto"/>
              <w:bottom w:val="single" w:sz="4" w:space="0" w:color="auto"/>
            </w:tcBorders>
          </w:tcPr>
          <w:p w14:paraId="76CBFC58" w14:textId="0D01AD8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ondansetron (8 mg), DEX (20 mg day 1 iv; 10 mg days 2–4 po)</w:t>
            </w:r>
          </w:p>
        </w:tc>
      </w:tr>
      <w:tr w:rsidR="00E95FBA" w:rsidRPr="00D1481A" w14:paraId="40BA5D3B" w14:textId="77777777" w:rsidTr="00467C54">
        <w:trPr>
          <w:trHeight w:val="341"/>
        </w:trPr>
        <w:tc>
          <w:tcPr>
            <w:tcW w:w="2102" w:type="dxa"/>
            <w:tcBorders>
              <w:top w:val="single" w:sz="4" w:space="0" w:color="auto"/>
              <w:bottom w:val="single" w:sz="4" w:space="0" w:color="auto"/>
            </w:tcBorders>
          </w:tcPr>
          <w:p w14:paraId="74E75D5D"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Vimolchalao, 2020</w:t>
            </w:r>
          </w:p>
        </w:tc>
        <w:tc>
          <w:tcPr>
            <w:tcW w:w="1655" w:type="dxa"/>
            <w:tcBorders>
              <w:top w:val="single" w:sz="4" w:space="0" w:color="auto"/>
              <w:bottom w:val="single" w:sz="4" w:space="0" w:color="auto"/>
            </w:tcBorders>
          </w:tcPr>
          <w:p w14:paraId="6441BC51" w14:textId="5E4226B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6AF5C220" w14:textId="4AC0DF4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1041898A" w14:textId="59FD73E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64</w:t>
            </w:r>
          </w:p>
        </w:tc>
        <w:tc>
          <w:tcPr>
            <w:tcW w:w="3694" w:type="dxa"/>
            <w:tcBorders>
              <w:top w:val="single" w:sz="4" w:space="0" w:color="auto"/>
              <w:bottom w:val="single" w:sz="4" w:space="0" w:color="auto"/>
            </w:tcBorders>
          </w:tcPr>
          <w:p w14:paraId="712543E0" w14:textId="7CCC9B8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ondansetron (8 mg), DEX (20 mg day 1 iv; 4 mg twice a day, days 2–4 po)</w:t>
            </w:r>
          </w:p>
        </w:tc>
        <w:tc>
          <w:tcPr>
            <w:tcW w:w="2761" w:type="dxa"/>
            <w:tcBorders>
              <w:top w:val="single" w:sz="4" w:space="0" w:color="auto"/>
              <w:bottom w:val="single" w:sz="4" w:space="0" w:color="auto"/>
            </w:tcBorders>
          </w:tcPr>
          <w:p w14:paraId="3DA9EB20" w14:textId="507806D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ondansetron (8 mg), DEX (20 mg day 1 iv; 4 mg twice a day, days 2–4 po)</w:t>
            </w:r>
          </w:p>
        </w:tc>
      </w:tr>
      <w:tr w:rsidR="00E95FBA" w:rsidRPr="00D1481A" w14:paraId="4F438571" w14:textId="77777777" w:rsidTr="00467C54">
        <w:trPr>
          <w:trHeight w:val="341"/>
        </w:trPr>
        <w:tc>
          <w:tcPr>
            <w:tcW w:w="2102" w:type="dxa"/>
            <w:tcBorders>
              <w:top w:val="single" w:sz="4" w:space="0" w:color="auto"/>
              <w:bottom w:val="single" w:sz="4" w:space="0" w:color="auto"/>
            </w:tcBorders>
          </w:tcPr>
          <w:p w14:paraId="48977746"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Hashimoto, 2020</w:t>
            </w:r>
          </w:p>
        </w:tc>
        <w:tc>
          <w:tcPr>
            <w:tcW w:w="1655" w:type="dxa"/>
            <w:tcBorders>
              <w:top w:val="single" w:sz="4" w:space="0" w:color="auto"/>
              <w:bottom w:val="single" w:sz="4" w:space="0" w:color="auto"/>
            </w:tcBorders>
          </w:tcPr>
          <w:p w14:paraId="7B84562F" w14:textId="2AD3F89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75C7A646" w14:textId="1C797B8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067B1D76" w14:textId="6B557A9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705</w:t>
            </w:r>
          </w:p>
        </w:tc>
        <w:tc>
          <w:tcPr>
            <w:tcW w:w="3694" w:type="dxa"/>
            <w:tcBorders>
              <w:top w:val="single" w:sz="4" w:space="0" w:color="auto"/>
              <w:bottom w:val="single" w:sz="4" w:space="0" w:color="auto"/>
            </w:tcBorders>
          </w:tcPr>
          <w:p w14:paraId="0742B036" w14:textId="582E78B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1–4), palonosetron (0.75 mg), [APR (125 mg day 1; 80 mg days 2–3), DEX (12 mg day 1 iv/po; 8 mg days 2–4)] / [fAPR (150 mg), DEX (12 mg day 1 iv/po; 8 mg days 2; 16 mg days 3–4)]</w:t>
            </w:r>
          </w:p>
        </w:tc>
        <w:tc>
          <w:tcPr>
            <w:tcW w:w="2761" w:type="dxa"/>
            <w:tcBorders>
              <w:top w:val="single" w:sz="4" w:space="0" w:color="auto"/>
              <w:bottom w:val="single" w:sz="4" w:space="0" w:color="auto"/>
            </w:tcBorders>
          </w:tcPr>
          <w:p w14:paraId="246EC6EF" w14:textId="34BF89D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palonosetron (0.75 mg), [APR (125 mg day 1; 80 mg days 2–3), DEX (12 mg day 1 iv/po; 8 mg days 2–4] / [fAPR (150 mg), DEX (12 mg day 1 iv/po; 8 mg day 2; 16 mg days 3–4)]</w:t>
            </w:r>
          </w:p>
        </w:tc>
      </w:tr>
      <w:tr w:rsidR="00E95FBA" w:rsidRPr="00D1481A" w14:paraId="10436B73" w14:textId="77777777" w:rsidTr="00467C54">
        <w:trPr>
          <w:trHeight w:val="341"/>
        </w:trPr>
        <w:tc>
          <w:tcPr>
            <w:tcW w:w="2102" w:type="dxa"/>
            <w:tcBorders>
              <w:top w:val="single" w:sz="4" w:space="0" w:color="auto"/>
              <w:bottom w:val="single" w:sz="4" w:space="0" w:color="auto"/>
            </w:tcBorders>
          </w:tcPr>
          <w:p w14:paraId="6C63231B"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Iihara, 2020</w:t>
            </w:r>
          </w:p>
        </w:tc>
        <w:tc>
          <w:tcPr>
            <w:tcW w:w="1655" w:type="dxa"/>
            <w:tcBorders>
              <w:top w:val="single" w:sz="4" w:space="0" w:color="auto"/>
              <w:bottom w:val="single" w:sz="4" w:space="0" w:color="auto"/>
            </w:tcBorders>
          </w:tcPr>
          <w:p w14:paraId="748557C6" w14:textId="20F4CF5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3246A198" w14:textId="27AEB5E8"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7CDA2FE4" w14:textId="06B3C80D"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57</w:t>
            </w:r>
          </w:p>
        </w:tc>
        <w:tc>
          <w:tcPr>
            <w:tcW w:w="3694" w:type="dxa"/>
            <w:tcBorders>
              <w:top w:val="single" w:sz="4" w:space="0" w:color="auto"/>
              <w:bottom w:val="single" w:sz="4" w:space="0" w:color="auto"/>
            </w:tcBorders>
          </w:tcPr>
          <w:p w14:paraId="7CF045DC" w14:textId="5F3F6BE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1–4), APR (125 mg day 1; 80 mg days 2–3/fAPR (150 mg), granisetron (1 mg), DEX [9.9 mg day 1 iv/12 mg day 1 po (in the case of paclitaxel, a dose of 19.8 mg iv/20 mg po DEX was administered)]</w:t>
            </w:r>
          </w:p>
        </w:tc>
        <w:tc>
          <w:tcPr>
            <w:tcW w:w="2761" w:type="dxa"/>
            <w:tcBorders>
              <w:top w:val="single" w:sz="4" w:space="0" w:color="auto"/>
              <w:bottom w:val="single" w:sz="4" w:space="0" w:color="auto"/>
            </w:tcBorders>
          </w:tcPr>
          <w:p w14:paraId="28B5121E" w14:textId="77777777" w:rsidR="00E95FBA" w:rsidRPr="00D1481A" w:rsidRDefault="00E95FBA" w:rsidP="00217F8B">
            <w:pPr>
              <w:rPr>
                <w:rFonts w:ascii="Times New Roman" w:hAnsi="Times New Roman" w:cs="Times New Roman"/>
                <w:sz w:val="20"/>
                <w:szCs w:val="20"/>
              </w:rPr>
            </w:pPr>
          </w:p>
        </w:tc>
      </w:tr>
      <w:tr w:rsidR="00E95FBA" w:rsidRPr="00D1481A" w14:paraId="4FB66805" w14:textId="77777777" w:rsidTr="00467C54">
        <w:trPr>
          <w:trHeight w:val="341"/>
        </w:trPr>
        <w:tc>
          <w:tcPr>
            <w:tcW w:w="2102" w:type="dxa"/>
            <w:tcBorders>
              <w:top w:val="single" w:sz="4" w:space="0" w:color="auto"/>
              <w:bottom w:val="single" w:sz="4" w:space="0" w:color="auto"/>
            </w:tcBorders>
          </w:tcPr>
          <w:p w14:paraId="057DE64F"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Wu, 2020</w:t>
            </w:r>
          </w:p>
        </w:tc>
        <w:tc>
          <w:tcPr>
            <w:tcW w:w="1655" w:type="dxa"/>
            <w:tcBorders>
              <w:top w:val="single" w:sz="4" w:space="0" w:color="auto"/>
              <w:bottom w:val="single" w:sz="4" w:space="0" w:color="auto"/>
            </w:tcBorders>
          </w:tcPr>
          <w:p w14:paraId="3C49FDD8" w14:textId="6AC1FFB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Retrospective</w:t>
            </w:r>
          </w:p>
        </w:tc>
        <w:tc>
          <w:tcPr>
            <w:tcW w:w="1325" w:type="dxa"/>
            <w:tcBorders>
              <w:top w:val="single" w:sz="4" w:space="0" w:color="auto"/>
              <w:bottom w:val="single" w:sz="4" w:space="0" w:color="auto"/>
            </w:tcBorders>
          </w:tcPr>
          <w:p w14:paraId="49F91BC5" w14:textId="666E9B5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0F46EB10" w14:textId="1F1C074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93</w:t>
            </w:r>
          </w:p>
        </w:tc>
        <w:tc>
          <w:tcPr>
            <w:tcW w:w="3694" w:type="dxa"/>
            <w:tcBorders>
              <w:top w:val="single" w:sz="4" w:space="0" w:color="auto"/>
              <w:bottom w:val="single" w:sz="4" w:space="0" w:color="auto"/>
            </w:tcBorders>
          </w:tcPr>
          <w:p w14:paraId="74AB41CF" w14:textId="0B62337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1–3), tropisetron (5 mg), DEX (12 mg days 1–3 iv)</w:t>
            </w:r>
          </w:p>
        </w:tc>
        <w:tc>
          <w:tcPr>
            <w:tcW w:w="2761" w:type="dxa"/>
            <w:tcBorders>
              <w:top w:val="single" w:sz="4" w:space="0" w:color="auto"/>
              <w:bottom w:val="single" w:sz="4" w:space="0" w:color="auto"/>
            </w:tcBorders>
          </w:tcPr>
          <w:p w14:paraId="69089BF5" w14:textId="629EEFA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tropisetron (5 mg), DEX (12 mg days 1–3 iv)</w:t>
            </w:r>
          </w:p>
        </w:tc>
      </w:tr>
      <w:tr w:rsidR="00E95FBA" w:rsidRPr="00D1481A" w14:paraId="50294983" w14:textId="77777777" w:rsidTr="00467C54">
        <w:trPr>
          <w:trHeight w:val="341"/>
        </w:trPr>
        <w:tc>
          <w:tcPr>
            <w:tcW w:w="2102" w:type="dxa"/>
            <w:tcBorders>
              <w:top w:val="single" w:sz="4" w:space="0" w:color="auto"/>
              <w:bottom w:val="single" w:sz="4" w:space="0" w:color="auto"/>
            </w:tcBorders>
          </w:tcPr>
          <w:p w14:paraId="23C15811"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Nishimura, 2021</w:t>
            </w:r>
          </w:p>
        </w:tc>
        <w:tc>
          <w:tcPr>
            <w:tcW w:w="1655" w:type="dxa"/>
            <w:tcBorders>
              <w:top w:val="single" w:sz="4" w:space="0" w:color="auto"/>
              <w:bottom w:val="single" w:sz="4" w:space="0" w:color="auto"/>
            </w:tcBorders>
          </w:tcPr>
          <w:p w14:paraId="3D67A6AE" w14:textId="2F7BC62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4B5C4C42" w14:textId="5BBB598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26B1D260" w14:textId="51C3CD3C"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36</w:t>
            </w:r>
          </w:p>
        </w:tc>
        <w:tc>
          <w:tcPr>
            <w:tcW w:w="3694" w:type="dxa"/>
            <w:tcBorders>
              <w:top w:val="single" w:sz="4" w:space="0" w:color="auto"/>
              <w:bottom w:val="single" w:sz="4" w:space="0" w:color="auto"/>
            </w:tcBorders>
          </w:tcPr>
          <w:p w14:paraId="2EE64FC7" w14:textId="04DF065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 xml:space="preserve">OLA (5 mg days 1–4), APR (125 mg day 1; 80 mg days 2–3), palonosetron, DEX (6.6mg day1 po; </w:t>
            </w:r>
            <w:r w:rsidR="00B45FB6">
              <w:rPr>
                <w:rFonts w:ascii="Times New Roman" w:hAnsi="Times New Roman" w:cs="Times New Roman" w:hint="eastAsia"/>
                <w:sz w:val="20"/>
                <w:szCs w:val="20"/>
              </w:rPr>
              <w:t>4</w:t>
            </w:r>
            <w:r w:rsidRPr="00D1481A">
              <w:rPr>
                <w:rFonts w:ascii="Times New Roman" w:hAnsi="Times New Roman" w:cs="Times New Roman"/>
                <w:sz w:val="20"/>
                <w:szCs w:val="20"/>
              </w:rPr>
              <w:t xml:space="preserve"> mg days 2–3 po)</w:t>
            </w:r>
          </w:p>
        </w:tc>
        <w:tc>
          <w:tcPr>
            <w:tcW w:w="2761" w:type="dxa"/>
            <w:tcBorders>
              <w:top w:val="single" w:sz="4" w:space="0" w:color="auto"/>
              <w:bottom w:val="single" w:sz="4" w:space="0" w:color="auto"/>
            </w:tcBorders>
          </w:tcPr>
          <w:p w14:paraId="548F49ED" w14:textId="77777777" w:rsidR="00E95FBA" w:rsidRPr="00D1481A" w:rsidRDefault="00E95FBA" w:rsidP="00217F8B">
            <w:pPr>
              <w:rPr>
                <w:rFonts w:ascii="Times New Roman" w:hAnsi="Times New Roman" w:cs="Times New Roman"/>
                <w:sz w:val="20"/>
                <w:szCs w:val="20"/>
              </w:rPr>
            </w:pPr>
          </w:p>
        </w:tc>
      </w:tr>
      <w:tr w:rsidR="00E95FBA" w:rsidRPr="00D1481A" w14:paraId="569A4005" w14:textId="77777777" w:rsidTr="00467C54">
        <w:trPr>
          <w:trHeight w:val="341"/>
        </w:trPr>
        <w:tc>
          <w:tcPr>
            <w:tcW w:w="2102" w:type="dxa"/>
            <w:tcBorders>
              <w:top w:val="single" w:sz="4" w:space="0" w:color="auto"/>
              <w:bottom w:val="single" w:sz="4" w:space="0" w:color="auto"/>
            </w:tcBorders>
          </w:tcPr>
          <w:p w14:paraId="5AF5FDE1"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lastRenderedPageBreak/>
              <w:t>Sakai, 2021</w:t>
            </w:r>
          </w:p>
        </w:tc>
        <w:tc>
          <w:tcPr>
            <w:tcW w:w="1655" w:type="dxa"/>
            <w:tcBorders>
              <w:top w:val="single" w:sz="4" w:space="0" w:color="auto"/>
              <w:bottom w:val="single" w:sz="4" w:space="0" w:color="auto"/>
            </w:tcBorders>
          </w:tcPr>
          <w:p w14:paraId="4B2FA252" w14:textId="3A6E9D1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2A199208" w14:textId="6188764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MEC</w:t>
            </w:r>
          </w:p>
        </w:tc>
        <w:tc>
          <w:tcPr>
            <w:tcW w:w="1635" w:type="dxa"/>
            <w:tcBorders>
              <w:top w:val="single" w:sz="4" w:space="0" w:color="auto"/>
              <w:bottom w:val="single" w:sz="4" w:space="0" w:color="auto"/>
            </w:tcBorders>
          </w:tcPr>
          <w:p w14:paraId="3B645FA0" w14:textId="5FA54ACA"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50</w:t>
            </w:r>
          </w:p>
        </w:tc>
        <w:tc>
          <w:tcPr>
            <w:tcW w:w="3694" w:type="dxa"/>
            <w:tcBorders>
              <w:top w:val="single" w:sz="4" w:space="0" w:color="auto"/>
              <w:bottom w:val="single" w:sz="4" w:space="0" w:color="auto"/>
            </w:tcBorders>
          </w:tcPr>
          <w:p w14:paraId="320408F6" w14:textId="561D6B98"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1–4), granisetron (1 mg), DEX [9.9 mg day 1 iv/12 mg day 1 po; 6.6 mg days 2–3 iv/8 mg days 2–3 po (in the case of paclitaxel, a dose of 19.8 mg iv/20 mg po DEX was administered)]</w:t>
            </w:r>
          </w:p>
        </w:tc>
        <w:tc>
          <w:tcPr>
            <w:tcW w:w="2761" w:type="dxa"/>
            <w:tcBorders>
              <w:top w:val="single" w:sz="4" w:space="0" w:color="auto"/>
              <w:bottom w:val="single" w:sz="4" w:space="0" w:color="auto"/>
            </w:tcBorders>
          </w:tcPr>
          <w:p w14:paraId="5FD886DA" w14:textId="77777777" w:rsidR="00E95FBA" w:rsidRPr="00D1481A" w:rsidRDefault="00E95FBA" w:rsidP="00217F8B">
            <w:pPr>
              <w:rPr>
                <w:rFonts w:ascii="Times New Roman" w:hAnsi="Times New Roman" w:cs="Times New Roman"/>
                <w:sz w:val="20"/>
                <w:szCs w:val="20"/>
              </w:rPr>
            </w:pPr>
          </w:p>
        </w:tc>
      </w:tr>
      <w:tr w:rsidR="00E95FBA" w:rsidRPr="00D1481A" w14:paraId="58B7409C" w14:textId="77777777" w:rsidTr="00467C54">
        <w:trPr>
          <w:trHeight w:val="341"/>
        </w:trPr>
        <w:tc>
          <w:tcPr>
            <w:tcW w:w="2102" w:type="dxa"/>
            <w:tcBorders>
              <w:top w:val="single" w:sz="4" w:space="0" w:color="auto"/>
              <w:bottom w:val="single" w:sz="4" w:space="0" w:color="auto"/>
            </w:tcBorders>
          </w:tcPr>
          <w:p w14:paraId="7696EDBC"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Gao, 2022</w:t>
            </w:r>
          </w:p>
        </w:tc>
        <w:tc>
          <w:tcPr>
            <w:tcW w:w="1655" w:type="dxa"/>
            <w:tcBorders>
              <w:top w:val="single" w:sz="4" w:space="0" w:color="auto"/>
              <w:bottom w:val="single" w:sz="4" w:space="0" w:color="auto"/>
            </w:tcBorders>
          </w:tcPr>
          <w:p w14:paraId="00A22CA7" w14:textId="408E4989"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172B310C" w14:textId="4FE789E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746D02CA" w14:textId="41B59B1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120</w:t>
            </w:r>
          </w:p>
        </w:tc>
        <w:tc>
          <w:tcPr>
            <w:tcW w:w="3694" w:type="dxa"/>
            <w:tcBorders>
              <w:top w:val="single" w:sz="4" w:space="0" w:color="auto"/>
              <w:bottom w:val="single" w:sz="4" w:space="0" w:color="auto"/>
            </w:tcBorders>
          </w:tcPr>
          <w:p w14:paraId="6F0554A0" w14:textId="74D9309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1–3), tropisetron (5 mg day 1–3), [APR (125 mg day 1; 80 mg days 2–3), DEX (5 mg days 1–3 iv)] / [DEX (10 mg day 1–3 iv)]</w:t>
            </w:r>
          </w:p>
        </w:tc>
        <w:tc>
          <w:tcPr>
            <w:tcW w:w="2761" w:type="dxa"/>
            <w:tcBorders>
              <w:top w:val="single" w:sz="4" w:space="0" w:color="auto"/>
              <w:bottom w:val="single" w:sz="4" w:space="0" w:color="auto"/>
            </w:tcBorders>
          </w:tcPr>
          <w:p w14:paraId="3A8C71F7" w14:textId="77777777" w:rsidR="00E95FBA" w:rsidRPr="00D1481A" w:rsidRDefault="00E95FBA" w:rsidP="00217F8B">
            <w:pPr>
              <w:rPr>
                <w:rFonts w:ascii="Times New Roman" w:hAnsi="Times New Roman" w:cs="Times New Roman"/>
                <w:sz w:val="20"/>
                <w:szCs w:val="20"/>
              </w:rPr>
            </w:pPr>
          </w:p>
        </w:tc>
      </w:tr>
      <w:tr w:rsidR="00E95FBA" w:rsidRPr="00D1481A" w14:paraId="44705475" w14:textId="77777777" w:rsidTr="00467C54">
        <w:trPr>
          <w:trHeight w:val="341"/>
        </w:trPr>
        <w:tc>
          <w:tcPr>
            <w:tcW w:w="2102" w:type="dxa"/>
            <w:tcBorders>
              <w:top w:val="single" w:sz="4" w:space="0" w:color="auto"/>
              <w:bottom w:val="single" w:sz="4" w:space="0" w:color="auto"/>
            </w:tcBorders>
          </w:tcPr>
          <w:p w14:paraId="09367592"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Sukauichai, 2022</w:t>
            </w:r>
          </w:p>
        </w:tc>
        <w:tc>
          <w:tcPr>
            <w:tcW w:w="1655" w:type="dxa"/>
            <w:tcBorders>
              <w:top w:val="single" w:sz="4" w:space="0" w:color="auto"/>
              <w:bottom w:val="single" w:sz="4" w:space="0" w:color="auto"/>
            </w:tcBorders>
          </w:tcPr>
          <w:p w14:paraId="051CE2F7" w14:textId="2DA7EB1B"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09490DCD" w14:textId="7F9EAB4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61757712" w14:textId="3A51F06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140</w:t>
            </w:r>
          </w:p>
        </w:tc>
        <w:tc>
          <w:tcPr>
            <w:tcW w:w="3694" w:type="dxa"/>
            <w:tcBorders>
              <w:top w:val="single" w:sz="4" w:space="0" w:color="auto"/>
              <w:bottom w:val="single" w:sz="4" w:space="0" w:color="auto"/>
            </w:tcBorders>
          </w:tcPr>
          <w:p w14:paraId="52A327F2" w14:textId="2EF384C2"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mg/5 mg days 1–4), ondansetron (8 mg day 1 iv; 8 mg day 2 po), DEX (20 mg day 1 iv; 8 mg days 2–4 po)</w:t>
            </w:r>
          </w:p>
        </w:tc>
        <w:tc>
          <w:tcPr>
            <w:tcW w:w="2761" w:type="dxa"/>
            <w:tcBorders>
              <w:top w:val="single" w:sz="4" w:space="0" w:color="auto"/>
              <w:bottom w:val="single" w:sz="4" w:space="0" w:color="auto"/>
            </w:tcBorders>
          </w:tcPr>
          <w:p w14:paraId="58404AC6" w14:textId="77777777" w:rsidR="00E95FBA" w:rsidRPr="00D1481A" w:rsidRDefault="00E95FBA" w:rsidP="00217F8B">
            <w:pPr>
              <w:rPr>
                <w:rFonts w:ascii="Times New Roman" w:hAnsi="Times New Roman" w:cs="Times New Roman"/>
                <w:sz w:val="20"/>
                <w:szCs w:val="20"/>
              </w:rPr>
            </w:pPr>
          </w:p>
        </w:tc>
      </w:tr>
      <w:tr w:rsidR="00E95FBA" w:rsidRPr="00D1481A" w14:paraId="67C09A58" w14:textId="77777777" w:rsidTr="00467C54">
        <w:trPr>
          <w:trHeight w:val="341"/>
        </w:trPr>
        <w:tc>
          <w:tcPr>
            <w:tcW w:w="2102" w:type="dxa"/>
            <w:tcBorders>
              <w:top w:val="single" w:sz="4" w:space="0" w:color="auto"/>
              <w:bottom w:val="single" w:sz="4" w:space="0" w:color="auto"/>
            </w:tcBorders>
          </w:tcPr>
          <w:p w14:paraId="2464E4D9"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Liu, 2022</w:t>
            </w:r>
          </w:p>
        </w:tc>
        <w:tc>
          <w:tcPr>
            <w:tcW w:w="1655" w:type="dxa"/>
            <w:tcBorders>
              <w:top w:val="single" w:sz="4" w:space="0" w:color="auto"/>
              <w:bottom w:val="single" w:sz="4" w:space="0" w:color="auto"/>
            </w:tcBorders>
          </w:tcPr>
          <w:p w14:paraId="272DF8CA" w14:textId="1DF33896"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4DAC123A" w14:textId="453BEE33"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66663759" w14:textId="747FB6F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104</w:t>
            </w:r>
          </w:p>
        </w:tc>
        <w:tc>
          <w:tcPr>
            <w:tcW w:w="3694" w:type="dxa"/>
            <w:tcBorders>
              <w:top w:val="single" w:sz="4" w:space="0" w:color="auto"/>
              <w:bottom w:val="single" w:sz="4" w:space="0" w:color="auto"/>
            </w:tcBorders>
          </w:tcPr>
          <w:p w14:paraId="5D441A27" w14:textId="64C1F5D0"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1–4), tropisetron (5 mg days 1–3), DEX (10 mg days 1–3 iv)</w:t>
            </w:r>
          </w:p>
        </w:tc>
        <w:tc>
          <w:tcPr>
            <w:tcW w:w="2761" w:type="dxa"/>
            <w:tcBorders>
              <w:top w:val="single" w:sz="4" w:space="0" w:color="auto"/>
              <w:bottom w:val="single" w:sz="4" w:space="0" w:color="auto"/>
            </w:tcBorders>
          </w:tcPr>
          <w:p w14:paraId="18AC3744" w14:textId="77777777" w:rsidR="00E95FBA" w:rsidRPr="00D1481A" w:rsidRDefault="00E95FBA" w:rsidP="00217F8B">
            <w:pPr>
              <w:rPr>
                <w:rFonts w:ascii="Times New Roman" w:hAnsi="Times New Roman" w:cs="Times New Roman"/>
                <w:sz w:val="20"/>
                <w:szCs w:val="20"/>
              </w:rPr>
            </w:pPr>
          </w:p>
        </w:tc>
      </w:tr>
      <w:tr w:rsidR="00E95FBA" w:rsidRPr="00D1481A" w14:paraId="68A3CBB9" w14:textId="77777777" w:rsidTr="00E54094">
        <w:trPr>
          <w:trHeight w:val="369"/>
        </w:trPr>
        <w:tc>
          <w:tcPr>
            <w:tcW w:w="2102" w:type="dxa"/>
            <w:tcBorders>
              <w:top w:val="single" w:sz="4" w:space="0" w:color="auto"/>
              <w:bottom w:val="single" w:sz="4" w:space="0" w:color="auto"/>
            </w:tcBorders>
          </w:tcPr>
          <w:p w14:paraId="62EE03C0"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Zhao, 2022</w:t>
            </w:r>
          </w:p>
        </w:tc>
        <w:tc>
          <w:tcPr>
            <w:tcW w:w="1655" w:type="dxa"/>
            <w:tcBorders>
              <w:top w:val="single" w:sz="4" w:space="0" w:color="auto"/>
              <w:bottom w:val="single" w:sz="4" w:space="0" w:color="auto"/>
            </w:tcBorders>
          </w:tcPr>
          <w:p w14:paraId="2BFC4436" w14:textId="16CE9ACD"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6012B829" w14:textId="150CED6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2F6E1965" w14:textId="6F0C426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349</w:t>
            </w:r>
          </w:p>
        </w:tc>
        <w:tc>
          <w:tcPr>
            <w:tcW w:w="3694" w:type="dxa"/>
            <w:tcBorders>
              <w:top w:val="single" w:sz="4" w:space="0" w:color="auto"/>
              <w:bottom w:val="single" w:sz="4" w:space="0" w:color="auto"/>
            </w:tcBorders>
          </w:tcPr>
          <w:p w14:paraId="492FEDD0" w14:textId="47D95F6F"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(5 mg days 1–5), fAPR (150 mg), ondansetron (8 mg days 1–3), DEX (6 mg days 1–5 po)</w:t>
            </w:r>
          </w:p>
        </w:tc>
        <w:tc>
          <w:tcPr>
            <w:tcW w:w="2761" w:type="dxa"/>
            <w:tcBorders>
              <w:top w:val="single" w:sz="4" w:space="0" w:color="auto"/>
              <w:bottom w:val="single" w:sz="4" w:space="0" w:color="auto"/>
            </w:tcBorders>
          </w:tcPr>
          <w:p w14:paraId="4EC31423" w14:textId="3889867E"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fAPR (150 mg), ondansetron (8 mg days 1–3), DEX (6 mg days 1–5 po)</w:t>
            </w:r>
          </w:p>
        </w:tc>
      </w:tr>
      <w:tr w:rsidR="00E95FBA" w:rsidRPr="00D1481A" w14:paraId="2018714F" w14:textId="77777777" w:rsidTr="00E54094">
        <w:trPr>
          <w:trHeight w:val="70"/>
        </w:trPr>
        <w:tc>
          <w:tcPr>
            <w:tcW w:w="2102" w:type="dxa"/>
            <w:tcBorders>
              <w:top w:val="single" w:sz="4" w:space="0" w:color="auto"/>
              <w:bottom w:val="single" w:sz="4" w:space="0" w:color="auto"/>
            </w:tcBorders>
          </w:tcPr>
          <w:p w14:paraId="6ECB5FD5" w14:textId="7777777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Navari, 2023</w:t>
            </w:r>
          </w:p>
        </w:tc>
        <w:tc>
          <w:tcPr>
            <w:tcW w:w="1655" w:type="dxa"/>
            <w:tcBorders>
              <w:top w:val="single" w:sz="4" w:space="0" w:color="auto"/>
              <w:bottom w:val="single" w:sz="4" w:space="0" w:color="auto"/>
            </w:tcBorders>
          </w:tcPr>
          <w:p w14:paraId="4C37B99D" w14:textId="0F1568D1"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Prospective</w:t>
            </w:r>
          </w:p>
        </w:tc>
        <w:tc>
          <w:tcPr>
            <w:tcW w:w="1325" w:type="dxa"/>
            <w:tcBorders>
              <w:top w:val="single" w:sz="4" w:space="0" w:color="auto"/>
              <w:bottom w:val="single" w:sz="4" w:space="0" w:color="auto"/>
            </w:tcBorders>
          </w:tcPr>
          <w:p w14:paraId="0B28503D" w14:textId="48BB1594"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HEC</w:t>
            </w:r>
          </w:p>
        </w:tc>
        <w:tc>
          <w:tcPr>
            <w:tcW w:w="1635" w:type="dxa"/>
            <w:tcBorders>
              <w:top w:val="single" w:sz="4" w:space="0" w:color="auto"/>
              <w:bottom w:val="single" w:sz="4" w:space="0" w:color="auto"/>
            </w:tcBorders>
          </w:tcPr>
          <w:p w14:paraId="654D4312" w14:textId="7340ED47"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690</w:t>
            </w:r>
          </w:p>
        </w:tc>
        <w:tc>
          <w:tcPr>
            <w:tcW w:w="3694" w:type="dxa"/>
            <w:tcBorders>
              <w:top w:val="single" w:sz="4" w:space="0" w:color="auto"/>
              <w:bottom w:val="single" w:sz="4" w:space="0" w:color="auto"/>
            </w:tcBorders>
          </w:tcPr>
          <w:p w14:paraId="249AF054" w14:textId="44D15855" w:rsidR="00E95FBA" w:rsidRPr="00D1481A" w:rsidRDefault="00E95FBA" w:rsidP="00217F8B">
            <w:pPr>
              <w:rPr>
                <w:rFonts w:ascii="Times New Roman" w:hAnsi="Times New Roman" w:cs="Times New Roman"/>
                <w:sz w:val="20"/>
                <w:szCs w:val="20"/>
              </w:rPr>
            </w:pPr>
            <w:r w:rsidRPr="00D1481A">
              <w:rPr>
                <w:rFonts w:ascii="Times New Roman" w:hAnsi="Times New Roman" w:cs="Times New Roman"/>
                <w:sz w:val="20"/>
                <w:szCs w:val="20"/>
              </w:rPr>
              <w:t>OLA (10 mg days 1–4), palonosetron (0.25 mg)/ondansetron (8–16 mg iv/16–24 mg po), [fAPR (150 mg), DEX (12 mg day 1 po; 8 mg days 2–4 po)] or [DEX (12 mg day 1 po; 8 mg days 2–4 po)]</w:t>
            </w:r>
          </w:p>
        </w:tc>
        <w:tc>
          <w:tcPr>
            <w:tcW w:w="2761" w:type="dxa"/>
            <w:tcBorders>
              <w:top w:val="single" w:sz="4" w:space="0" w:color="auto"/>
              <w:bottom w:val="single" w:sz="4" w:space="0" w:color="auto"/>
            </w:tcBorders>
          </w:tcPr>
          <w:p w14:paraId="67029AE2" w14:textId="77777777" w:rsidR="00E95FBA" w:rsidRPr="00D1481A" w:rsidRDefault="00E95FBA" w:rsidP="00217F8B">
            <w:pPr>
              <w:rPr>
                <w:rFonts w:ascii="Times New Roman" w:hAnsi="Times New Roman" w:cs="Times New Roman"/>
                <w:sz w:val="20"/>
                <w:szCs w:val="20"/>
              </w:rPr>
            </w:pPr>
          </w:p>
        </w:tc>
      </w:tr>
    </w:tbl>
    <w:p w14:paraId="1A00DE23" w14:textId="11477801" w:rsidR="00E95FBA" w:rsidRDefault="00D0609F" w:rsidP="00217F8B">
      <w:pPr>
        <w:widowControl/>
        <w:jc w:val="left"/>
        <w:rPr>
          <w:rFonts w:ascii="Times New Roman" w:hAnsi="Times New Roman" w:cs="Times New Roman"/>
          <w:sz w:val="20"/>
          <w:szCs w:val="20"/>
        </w:rPr>
      </w:pPr>
      <w:r w:rsidRPr="00D1481A">
        <w:rPr>
          <w:rFonts w:ascii="Times New Roman" w:hAnsi="Times New Roman" w:cs="Times New Roman"/>
          <w:sz w:val="20"/>
          <w:szCs w:val="20"/>
        </w:rPr>
        <w:t xml:space="preserve">DEX; dexamethasone, </w:t>
      </w:r>
      <w:r w:rsidR="0075034E" w:rsidRPr="00D1481A">
        <w:rPr>
          <w:rFonts w:ascii="Times New Roman" w:hAnsi="Times New Roman" w:cs="Times New Roman"/>
          <w:sz w:val="20"/>
          <w:szCs w:val="20"/>
        </w:rPr>
        <w:t>(f) APR</w:t>
      </w:r>
      <w:r w:rsidR="004B3C03" w:rsidRPr="00D1481A">
        <w:rPr>
          <w:rFonts w:ascii="Times New Roman" w:hAnsi="Times New Roman" w:cs="Times New Roman"/>
          <w:sz w:val="20"/>
          <w:szCs w:val="20"/>
        </w:rPr>
        <w:t xml:space="preserve">; </w:t>
      </w:r>
      <w:r w:rsidR="0075034E" w:rsidRPr="00D1481A">
        <w:rPr>
          <w:rFonts w:ascii="Times New Roman" w:hAnsi="Times New Roman" w:cs="Times New Roman"/>
          <w:sz w:val="20"/>
          <w:szCs w:val="20"/>
        </w:rPr>
        <w:t xml:space="preserve">(fos) aprepitant, </w:t>
      </w:r>
      <w:r w:rsidR="004B3C03" w:rsidRPr="00D1481A">
        <w:rPr>
          <w:rFonts w:ascii="Times New Roman" w:hAnsi="Times New Roman" w:cs="Times New Roman"/>
          <w:sz w:val="20"/>
          <w:szCs w:val="20"/>
        </w:rPr>
        <w:t xml:space="preserve">iv; intravenous injection, </w:t>
      </w:r>
      <w:r w:rsidR="006B44C5" w:rsidRPr="00D1481A">
        <w:rPr>
          <w:rFonts w:ascii="Times New Roman" w:hAnsi="Times New Roman" w:cs="Times New Roman"/>
          <w:sz w:val="20"/>
          <w:szCs w:val="20"/>
        </w:rPr>
        <w:t xml:space="preserve">OLA; olanzapine, </w:t>
      </w:r>
      <w:r w:rsidR="004B3C03" w:rsidRPr="00D1481A">
        <w:rPr>
          <w:rFonts w:ascii="Times New Roman" w:hAnsi="Times New Roman" w:cs="Times New Roman"/>
          <w:sz w:val="20"/>
          <w:szCs w:val="20"/>
        </w:rPr>
        <w:t>po; oral administration,</w:t>
      </w:r>
    </w:p>
    <w:p w14:paraId="430A575D" w14:textId="2471DFFB" w:rsidR="00D82384" w:rsidRPr="00B876D9" w:rsidRDefault="00D82384" w:rsidP="00D82384">
      <w:pPr>
        <w:jc w:val="left"/>
        <w:rPr>
          <w:rFonts w:ascii="Times New Roman" w:hAnsi="Times New Roman" w:cs="Times New Roman"/>
          <w:b/>
          <w:bCs/>
          <w:sz w:val="24"/>
        </w:rPr>
      </w:pPr>
      <w:r w:rsidRPr="00B876D9">
        <w:rPr>
          <w:rFonts w:ascii="Times New Roman" w:hAnsi="Times New Roman" w:cs="Times New Roman"/>
          <w:b/>
          <w:bCs/>
          <w:sz w:val="24"/>
        </w:rPr>
        <w:lastRenderedPageBreak/>
        <w:t xml:space="preserve">Supplemental Table </w:t>
      </w:r>
      <w:r>
        <w:rPr>
          <w:rFonts w:ascii="Times New Roman" w:hAnsi="Times New Roman" w:cs="Times New Roman" w:hint="eastAsia"/>
          <w:b/>
          <w:bCs/>
          <w:sz w:val="24"/>
        </w:rPr>
        <w:t>4</w:t>
      </w:r>
      <w:r w:rsidRPr="00B876D9">
        <w:rPr>
          <w:rFonts w:ascii="Times New Roman" w:hAnsi="Times New Roman" w:cs="Times New Roman"/>
          <w:b/>
          <w:bCs/>
          <w:sz w:val="24"/>
        </w:rPr>
        <w:t>: Newcastle-Ottawa Scale (NOS) results for cohort study</w:t>
      </w:r>
    </w:p>
    <w:tbl>
      <w:tblPr>
        <w:tblStyle w:val="a3"/>
        <w:tblW w:w="13008" w:type="dxa"/>
        <w:tblLayout w:type="fixed"/>
        <w:tblLook w:val="04A0" w:firstRow="1" w:lastRow="0" w:firstColumn="1" w:lastColumn="0" w:noHBand="0" w:noVBand="1"/>
      </w:tblPr>
      <w:tblGrid>
        <w:gridCol w:w="1348"/>
        <w:gridCol w:w="1693"/>
        <w:gridCol w:w="1735"/>
        <w:gridCol w:w="1336"/>
        <w:gridCol w:w="1456"/>
        <w:gridCol w:w="1799"/>
        <w:gridCol w:w="994"/>
        <w:gridCol w:w="995"/>
        <w:gridCol w:w="995"/>
        <w:gridCol w:w="657"/>
      </w:tblGrid>
      <w:tr w:rsidR="00295CC8" w:rsidRPr="00A82805" w14:paraId="3157A63C" w14:textId="77777777" w:rsidTr="005046B0">
        <w:trPr>
          <w:trHeight w:val="57"/>
        </w:trPr>
        <w:tc>
          <w:tcPr>
            <w:tcW w:w="1348" w:type="dxa"/>
            <w:vMerge w:val="restart"/>
          </w:tcPr>
          <w:p w14:paraId="2B3F2AA6"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Author, year</w:t>
            </w:r>
          </w:p>
        </w:tc>
        <w:tc>
          <w:tcPr>
            <w:tcW w:w="6220" w:type="dxa"/>
            <w:gridSpan w:val="4"/>
            <w:noWrap/>
          </w:tcPr>
          <w:p w14:paraId="3153F34E"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Selection</w:t>
            </w:r>
          </w:p>
        </w:tc>
        <w:tc>
          <w:tcPr>
            <w:tcW w:w="1799" w:type="dxa"/>
            <w:noWrap/>
          </w:tcPr>
          <w:p w14:paraId="7CA9B85F"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Comparability</w:t>
            </w:r>
          </w:p>
        </w:tc>
        <w:tc>
          <w:tcPr>
            <w:tcW w:w="2984" w:type="dxa"/>
            <w:gridSpan w:val="3"/>
            <w:noWrap/>
          </w:tcPr>
          <w:p w14:paraId="161307D4"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Outcome</w:t>
            </w:r>
          </w:p>
        </w:tc>
        <w:tc>
          <w:tcPr>
            <w:tcW w:w="657" w:type="dxa"/>
            <w:vMerge w:val="restart"/>
          </w:tcPr>
          <w:p w14:paraId="73201878"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Total</w:t>
            </w:r>
          </w:p>
        </w:tc>
      </w:tr>
      <w:tr w:rsidR="00295CC8" w:rsidRPr="00A82805" w14:paraId="53303E3C" w14:textId="77777777" w:rsidTr="005046B0">
        <w:trPr>
          <w:trHeight w:val="57"/>
        </w:trPr>
        <w:tc>
          <w:tcPr>
            <w:tcW w:w="1348" w:type="dxa"/>
            <w:vMerge/>
            <w:hideMark/>
          </w:tcPr>
          <w:p w14:paraId="0A912258" w14:textId="77777777" w:rsidR="00295CC8" w:rsidRPr="00A82805" w:rsidRDefault="00295CC8" w:rsidP="00916A3B">
            <w:pPr>
              <w:jc w:val="left"/>
              <w:rPr>
                <w:rFonts w:ascii="Times New Roman" w:hAnsi="Times New Roman" w:cs="Times New Roman"/>
                <w:szCs w:val="21"/>
              </w:rPr>
            </w:pPr>
          </w:p>
        </w:tc>
        <w:tc>
          <w:tcPr>
            <w:tcW w:w="1693" w:type="dxa"/>
            <w:noWrap/>
            <w:hideMark/>
          </w:tcPr>
          <w:p w14:paraId="7CDF3593"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Representativeness of the exposed cohort</w:t>
            </w:r>
          </w:p>
        </w:tc>
        <w:tc>
          <w:tcPr>
            <w:tcW w:w="1735" w:type="dxa"/>
            <w:noWrap/>
            <w:hideMark/>
          </w:tcPr>
          <w:p w14:paraId="1A173DAB"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Selection of the non-exposed cohort</w:t>
            </w:r>
          </w:p>
        </w:tc>
        <w:tc>
          <w:tcPr>
            <w:tcW w:w="1336" w:type="dxa"/>
            <w:noWrap/>
            <w:hideMark/>
          </w:tcPr>
          <w:p w14:paraId="08A586F1"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Ascertainment of exposure</w:t>
            </w:r>
          </w:p>
        </w:tc>
        <w:tc>
          <w:tcPr>
            <w:tcW w:w="1455" w:type="dxa"/>
            <w:noWrap/>
            <w:hideMark/>
          </w:tcPr>
          <w:p w14:paraId="51367968"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Outcome of interest not present at start of the study</w:t>
            </w:r>
          </w:p>
        </w:tc>
        <w:tc>
          <w:tcPr>
            <w:tcW w:w="1799" w:type="dxa"/>
            <w:noWrap/>
            <w:hideMark/>
          </w:tcPr>
          <w:p w14:paraId="31DC6AEA"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Comparability of cases and controls on the basis of the design or analysis</w:t>
            </w:r>
          </w:p>
        </w:tc>
        <w:tc>
          <w:tcPr>
            <w:tcW w:w="994" w:type="dxa"/>
            <w:noWrap/>
            <w:hideMark/>
          </w:tcPr>
          <w:p w14:paraId="6FFE6E91"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Assessment of outcome</w:t>
            </w:r>
          </w:p>
        </w:tc>
        <w:tc>
          <w:tcPr>
            <w:tcW w:w="995" w:type="dxa"/>
            <w:noWrap/>
            <w:hideMark/>
          </w:tcPr>
          <w:p w14:paraId="0EE4AF88"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Duration of follow-up</w:t>
            </w:r>
          </w:p>
        </w:tc>
        <w:tc>
          <w:tcPr>
            <w:tcW w:w="995" w:type="dxa"/>
            <w:noWrap/>
            <w:hideMark/>
          </w:tcPr>
          <w:p w14:paraId="762EBBCF"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Adequacy of follow-up</w:t>
            </w:r>
          </w:p>
        </w:tc>
        <w:tc>
          <w:tcPr>
            <w:tcW w:w="657" w:type="dxa"/>
            <w:vMerge/>
            <w:hideMark/>
          </w:tcPr>
          <w:p w14:paraId="79E7F85F" w14:textId="77777777" w:rsidR="00295CC8" w:rsidRPr="00A82805" w:rsidRDefault="00295CC8" w:rsidP="00916A3B">
            <w:pPr>
              <w:jc w:val="left"/>
              <w:rPr>
                <w:rFonts w:ascii="Times New Roman" w:hAnsi="Times New Roman" w:cs="Times New Roman"/>
                <w:szCs w:val="21"/>
              </w:rPr>
            </w:pPr>
          </w:p>
        </w:tc>
      </w:tr>
      <w:tr w:rsidR="00295CC8" w:rsidRPr="00A82805" w14:paraId="6F4C203D" w14:textId="77777777" w:rsidTr="005046B0">
        <w:trPr>
          <w:trHeight w:val="57"/>
        </w:trPr>
        <w:tc>
          <w:tcPr>
            <w:tcW w:w="1348" w:type="dxa"/>
            <w:noWrap/>
            <w:hideMark/>
          </w:tcPr>
          <w:p w14:paraId="7CD06906"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 w:val="20"/>
                <w:szCs w:val="20"/>
              </w:rPr>
              <w:t>Navari, 2007</w:t>
            </w:r>
          </w:p>
        </w:tc>
        <w:tc>
          <w:tcPr>
            <w:tcW w:w="1693" w:type="dxa"/>
            <w:noWrap/>
            <w:hideMark/>
          </w:tcPr>
          <w:p w14:paraId="6259F43A"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rPr>
              <w:t>1</w:t>
            </w:r>
          </w:p>
        </w:tc>
        <w:tc>
          <w:tcPr>
            <w:tcW w:w="1735" w:type="dxa"/>
            <w:noWrap/>
            <w:vAlign w:val="center"/>
            <w:hideMark/>
          </w:tcPr>
          <w:p w14:paraId="2FFB4863" w14:textId="77777777" w:rsidR="00295CC8" w:rsidRPr="00A82805" w:rsidRDefault="00295CC8" w:rsidP="00916A3B">
            <w:pPr>
              <w:jc w:val="left"/>
              <w:rPr>
                <w:rFonts w:ascii="Times New Roman" w:hAnsi="Times New Roman" w:cs="Times New Roman"/>
                <w:szCs w:val="21"/>
              </w:rPr>
            </w:pPr>
            <w:r w:rsidRPr="00A82805">
              <w:rPr>
                <w:rFonts w:ascii="Times New Roman" w:eastAsia="游ゴシック" w:hAnsi="Times New Roman" w:cs="Times New Roman"/>
                <w:color w:val="000000"/>
                <w:sz w:val="22"/>
                <w:szCs w:val="22"/>
              </w:rPr>
              <w:t>1</w:t>
            </w:r>
          </w:p>
        </w:tc>
        <w:tc>
          <w:tcPr>
            <w:tcW w:w="1336" w:type="dxa"/>
            <w:noWrap/>
            <w:hideMark/>
          </w:tcPr>
          <w:p w14:paraId="5614C658"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hideMark/>
          </w:tcPr>
          <w:p w14:paraId="760A09A3" w14:textId="77777777" w:rsidR="00295CC8" w:rsidRPr="00A82805" w:rsidRDefault="00295CC8" w:rsidP="00916A3B">
            <w:pPr>
              <w:jc w:val="left"/>
              <w:rPr>
                <w:rFonts w:ascii="Times New Roman" w:hAnsi="Times New Roman" w:cs="Times New Roman"/>
                <w:szCs w:val="21"/>
              </w:rPr>
            </w:pPr>
            <w:r w:rsidRPr="00F312E7">
              <w:t>1</w:t>
            </w:r>
          </w:p>
        </w:tc>
        <w:tc>
          <w:tcPr>
            <w:tcW w:w="1799" w:type="dxa"/>
            <w:noWrap/>
            <w:hideMark/>
          </w:tcPr>
          <w:p w14:paraId="7A20B317" w14:textId="77777777" w:rsidR="00295CC8" w:rsidRPr="00A82805" w:rsidRDefault="00295CC8" w:rsidP="00916A3B">
            <w:pPr>
              <w:jc w:val="left"/>
              <w:rPr>
                <w:rFonts w:ascii="Times New Roman" w:hAnsi="Times New Roman" w:cs="Times New Roman"/>
                <w:szCs w:val="21"/>
              </w:rPr>
            </w:pPr>
            <w:r w:rsidRPr="00D40F89">
              <w:t>0</w:t>
            </w:r>
          </w:p>
        </w:tc>
        <w:tc>
          <w:tcPr>
            <w:tcW w:w="994" w:type="dxa"/>
            <w:noWrap/>
            <w:hideMark/>
          </w:tcPr>
          <w:p w14:paraId="53836361" w14:textId="77777777" w:rsidR="00295CC8" w:rsidRPr="00A82805" w:rsidRDefault="00295CC8" w:rsidP="00916A3B">
            <w:pPr>
              <w:jc w:val="left"/>
              <w:rPr>
                <w:rFonts w:ascii="Times New Roman" w:hAnsi="Times New Roman" w:cs="Times New Roman"/>
                <w:szCs w:val="21"/>
              </w:rPr>
            </w:pPr>
            <w:r w:rsidRPr="00EE2C1D">
              <w:t>0</w:t>
            </w:r>
          </w:p>
        </w:tc>
        <w:tc>
          <w:tcPr>
            <w:tcW w:w="995" w:type="dxa"/>
            <w:noWrap/>
            <w:hideMark/>
          </w:tcPr>
          <w:p w14:paraId="72885AF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hideMark/>
          </w:tcPr>
          <w:p w14:paraId="74170162"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hideMark/>
          </w:tcPr>
          <w:p w14:paraId="319D016A" w14:textId="77777777" w:rsidR="00295CC8" w:rsidRPr="00A82805" w:rsidRDefault="00295CC8" w:rsidP="00916A3B">
            <w:pPr>
              <w:jc w:val="left"/>
              <w:rPr>
                <w:rFonts w:ascii="Times New Roman" w:hAnsi="Times New Roman" w:cs="Times New Roman"/>
                <w:szCs w:val="21"/>
              </w:rPr>
            </w:pPr>
            <w:r w:rsidRPr="000C45CC">
              <w:t>6</w:t>
            </w:r>
          </w:p>
        </w:tc>
      </w:tr>
      <w:tr w:rsidR="00295CC8" w:rsidRPr="00A82805" w14:paraId="2549A41E" w14:textId="77777777" w:rsidTr="005046B0">
        <w:trPr>
          <w:trHeight w:val="57"/>
        </w:trPr>
        <w:tc>
          <w:tcPr>
            <w:tcW w:w="1348" w:type="dxa"/>
            <w:noWrap/>
          </w:tcPr>
          <w:p w14:paraId="567DB11B"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Abe, 2016</w:t>
            </w:r>
          </w:p>
        </w:tc>
        <w:tc>
          <w:tcPr>
            <w:tcW w:w="1693" w:type="dxa"/>
            <w:noWrap/>
          </w:tcPr>
          <w:p w14:paraId="2F0036D8"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rPr>
              <w:t>1</w:t>
            </w:r>
          </w:p>
        </w:tc>
        <w:tc>
          <w:tcPr>
            <w:tcW w:w="1735" w:type="dxa"/>
            <w:noWrap/>
            <w:vAlign w:val="center"/>
          </w:tcPr>
          <w:p w14:paraId="3644D4BC" w14:textId="77777777" w:rsidR="00295CC8" w:rsidRPr="00A82805" w:rsidRDefault="00295CC8" w:rsidP="00916A3B">
            <w:pPr>
              <w:jc w:val="left"/>
              <w:rPr>
                <w:rFonts w:ascii="Times New Roman" w:hAnsi="Times New Roman" w:cs="Times New Roman"/>
                <w:szCs w:val="21"/>
              </w:rPr>
            </w:pPr>
            <w:r w:rsidRPr="00A82805">
              <w:rPr>
                <w:rFonts w:ascii="Times New Roman" w:eastAsia="游ゴシック" w:hAnsi="Times New Roman" w:cs="Times New Roman"/>
                <w:color w:val="000000"/>
                <w:sz w:val="22"/>
                <w:szCs w:val="22"/>
              </w:rPr>
              <w:t>0</w:t>
            </w:r>
          </w:p>
        </w:tc>
        <w:tc>
          <w:tcPr>
            <w:tcW w:w="1336" w:type="dxa"/>
            <w:noWrap/>
          </w:tcPr>
          <w:p w14:paraId="09A20917"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28437433" w14:textId="77777777" w:rsidR="00295CC8" w:rsidRPr="00A82805" w:rsidRDefault="00295CC8" w:rsidP="00916A3B">
            <w:pPr>
              <w:jc w:val="left"/>
              <w:rPr>
                <w:rFonts w:ascii="Times New Roman" w:hAnsi="Times New Roman" w:cs="Times New Roman"/>
                <w:szCs w:val="21"/>
              </w:rPr>
            </w:pPr>
            <w:r w:rsidRPr="00F312E7">
              <w:t>1</w:t>
            </w:r>
          </w:p>
        </w:tc>
        <w:tc>
          <w:tcPr>
            <w:tcW w:w="1799" w:type="dxa"/>
            <w:noWrap/>
          </w:tcPr>
          <w:p w14:paraId="3ECD8EE3" w14:textId="77777777" w:rsidR="00295CC8" w:rsidRPr="00A82805" w:rsidRDefault="00295CC8" w:rsidP="00916A3B">
            <w:pPr>
              <w:jc w:val="left"/>
              <w:rPr>
                <w:rFonts w:ascii="Times New Roman" w:hAnsi="Times New Roman" w:cs="Times New Roman"/>
                <w:szCs w:val="21"/>
              </w:rPr>
            </w:pPr>
            <w:r w:rsidRPr="00D40F89">
              <w:t>0</w:t>
            </w:r>
          </w:p>
        </w:tc>
        <w:tc>
          <w:tcPr>
            <w:tcW w:w="994" w:type="dxa"/>
            <w:noWrap/>
          </w:tcPr>
          <w:p w14:paraId="6EEF6371" w14:textId="77777777" w:rsidR="00295CC8" w:rsidRPr="00A82805" w:rsidRDefault="00295CC8" w:rsidP="00916A3B">
            <w:pPr>
              <w:jc w:val="left"/>
              <w:rPr>
                <w:rFonts w:ascii="Times New Roman" w:hAnsi="Times New Roman" w:cs="Times New Roman"/>
                <w:szCs w:val="21"/>
              </w:rPr>
            </w:pPr>
            <w:r w:rsidRPr="00EE2C1D">
              <w:t>0</w:t>
            </w:r>
          </w:p>
        </w:tc>
        <w:tc>
          <w:tcPr>
            <w:tcW w:w="995" w:type="dxa"/>
            <w:noWrap/>
          </w:tcPr>
          <w:p w14:paraId="70C6E31A"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190362CB"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31F1D373" w14:textId="77777777" w:rsidR="00295CC8" w:rsidRPr="00A82805" w:rsidRDefault="00295CC8" w:rsidP="00916A3B">
            <w:pPr>
              <w:jc w:val="left"/>
              <w:rPr>
                <w:rFonts w:ascii="Times New Roman" w:hAnsi="Times New Roman" w:cs="Times New Roman"/>
                <w:szCs w:val="21"/>
              </w:rPr>
            </w:pPr>
            <w:r w:rsidRPr="000C45CC">
              <w:t>5</w:t>
            </w:r>
          </w:p>
        </w:tc>
      </w:tr>
      <w:tr w:rsidR="00295CC8" w:rsidRPr="00A82805" w14:paraId="4A972912" w14:textId="77777777" w:rsidTr="005046B0">
        <w:trPr>
          <w:trHeight w:val="57"/>
        </w:trPr>
        <w:tc>
          <w:tcPr>
            <w:tcW w:w="1348" w:type="dxa"/>
            <w:noWrap/>
          </w:tcPr>
          <w:p w14:paraId="1529D55D"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Abe, 2015</w:t>
            </w:r>
          </w:p>
        </w:tc>
        <w:tc>
          <w:tcPr>
            <w:tcW w:w="1693" w:type="dxa"/>
            <w:noWrap/>
          </w:tcPr>
          <w:p w14:paraId="00EB08B0"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rPr>
              <w:t>0</w:t>
            </w:r>
          </w:p>
        </w:tc>
        <w:tc>
          <w:tcPr>
            <w:tcW w:w="1735" w:type="dxa"/>
            <w:noWrap/>
            <w:vAlign w:val="center"/>
          </w:tcPr>
          <w:p w14:paraId="53B8E861" w14:textId="77777777" w:rsidR="00295CC8" w:rsidRPr="00A82805" w:rsidRDefault="00295CC8" w:rsidP="00916A3B">
            <w:pPr>
              <w:jc w:val="left"/>
              <w:rPr>
                <w:rFonts w:ascii="Times New Roman" w:hAnsi="Times New Roman" w:cs="Times New Roman"/>
                <w:szCs w:val="21"/>
              </w:rPr>
            </w:pPr>
            <w:r w:rsidRPr="00A82805">
              <w:rPr>
                <w:rFonts w:ascii="Times New Roman" w:eastAsia="游ゴシック" w:hAnsi="Times New Roman" w:cs="Times New Roman"/>
                <w:color w:val="000000"/>
                <w:sz w:val="22"/>
                <w:szCs w:val="22"/>
              </w:rPr>
              <w:t>1</w:t>
            </w:r>
          </w:p>
        </w:tc>
        <w:tc>
          <w:tcPr>
            <w:tcW w:w="1336" w:type="dxa"/>
            <w:noWrap/>
          </w:tcPr>
          <w:p w14:paraId="77B7C407"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5FE83056" w14:textId="77777777" w:rsidR="00295CC8" w:rsidRPr="00A82805" w:rsidRDefault="00295CC8" w:rsidP="00916A3B">
            <w:pPr>
              <w:jc w:val="left"/>
              <w:rPr>
                <w:rFonts w:ascii="Times New Roman" w:hAnsi="Times New Roman" w:cs="Times New Roman"/>
                <w:szCs w:val="21"/>
              </w:rPr>
            </w:pPr>
            <w:r w:rsidRPr="00F312E7">
              <w:t>0</w:t>
            </w:r>
          </w:p>
        </w:tc>
        <w:tc>
          <w:tcPr>
            <w:tcW w:w="1799" w:type="dxa"/>
            <w:noWrap/>
          </w:tcPr>
          <w:p w14:paraId="69932D61" w14:textId="77777777" w:rsidR="00295CC8" w:rsidRPr="00A82805" w:rsidRDefault="00295CC8" w:rsidP="00916A3B">
            <w:pPr>
              <w:jc w:val="left"/>
              <w:rPr>
                <w:rFonts w:ascii="Times New Roman" w:hAnsi="Times New Roman" w:cs="Times New Roman"/>
                <w:szCs w:val="21"/>
              </w:rPr>
            </w:pPr>
            <w:r w:rsidRPr="00D40F89">
              <w:t>2</w:t>
            </w:r>
          </w:p>
        </w:tc>
        <w:tc>
          <w:tcPr>
            <w:tcW w:w="994" w:type="dxa"/>
            <w:noWrap/>
          </w:tcPr>
          <w:p w14:paraId="4E40CFC8" w14:textId="77777777" w:rsidR="00295CC8" w:rsidRPr="00A82805" w:rsidRDefault="00295CC8" w:rsidP="00916A3B">
            <w:pPr>
              <w:jc w:val="left"/>
              <w:rPr>
                <w:rFonts w:ascii="Times New Roman" w:hAnsi="Times New Roman" w:cs="Times New Roman"/>
                <w:szCs w:val="21"/>
              </w:rPr>
            </w:pPr>
            <w:r w:rsidRPr="00EE2C1D">
              <w:t>1</w:t>
            </w:r>
          </w:p>
        </w:tc>
        <w:tc>
          <w:tcPr>
            <w:tcW w:w="995" w:type="dxa"/>
            <w:noWrap/>
          </w:tcPr>
          <w:p w14:paraId="27701AED"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12C5C5D3"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4842ED51" w14:textId="77777777" w:rsidR="00295CC8" w:rsidRPr="00A82805" w:rsidRDefault="00295CC8" w:rsidP="00916A3B">
            <w:pPr>
              <w:jc w:val="left"/>
              <w:rPr>
                <w:rFonts w:ascii="Times New Roman" w:hAnsi="Times New Roman" w:cs="Times New Roman"/>
                <w:szCs w:val="21"/>
              </w:rPr>
            </w:pPr>
            <w:r w:rsidRPr="000C45CC">
              <w:t>7</w:t>
            </w:r>
          </w:p>
        </w:tc>
      </w:tr>
      <w:tr w:rsidR="00295CC8" w:rsidRPr="00A82805" w14:paraId="35422B20" w14:textId="77777777" w:rsidTr="005046B0">
        <w:trPr>
          <w:trHeight w:val="57"/>
        </w:trPr>
        <w:tc>
          <w:tcPr>
            <w:tcW w:w="1348" w:type="dxa"/>
            <w:noWrap/>
          </w:tcPr>
          <w:p w14:paraId="240F7FEB"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Maeda, 2016</w:t>
            </w:r>
          </w:p>
        </w:tc>
        <w:tc>
          <w:tcPr>
            <w:tcW w:w="1693" w:type="dxa"/>
            <w:noWrap/>
          </w:tcPr>
          <w:p w14:paraId="01AB0ED3"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rPr>
              <w:t>1</w:t>
            </w:r>
          </w:p>
        </w:tc>
        <w:tc>
          <w:tcPr>
            <w:tcW w:w="1735" w:type="dxa"/>
            <w:noWrap/>
            <w:vAlign w:val="center"/>
          </w:tcPr>
          <w:p w14:paraId="1A646DD3" w14:textId="77777777" w:rsidR="00295CC8" w:rsidRPr="00A82805" w:rsidRDefault="00295CC8" w:rsidP="00916A3B">
            <w:pPr>
              <w:jc w:val="left"/>
              <w:rPr>
                <w:rFonts w:ascii="Times New Roman" w:hAnsi="Times New Roman" w:cs="Times New Roman"/>
                <w:szCs w:val="21"/>
              </w:rPr>
            </w:pPr>
            <w:r w:rsidRPr="00A82805">
              <w:rPr>
                <w:rFonts w:ascii="Times New Roman" w:eastAsia="游ゴシック" w:hAnsi="Times New Roman" w:cs="Times New Roman"/>
                <w:color w:val="000000"/>
                <w:sz w:val="22"/>
                <w:szCs w:val="22"/>
              </w:rPr>
              <w:t>0</w:t>
            </w:r>
          </w:p>
        </w:tc>
        <w:tc>
          <w:tcPr>
            <w:tcW w:w="1336" w:type="dxa"/>
            <w:noWrap/>
          </w:tcPr>
          <w:p w14:paraId="19D601D6"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4211327A" w14:textId="77777777" w:rsidR="00295CC8" w:rsidRPr="00A82805" w:rsidRDefault="00295CC8" w:rsidP="00916A3B">
            <w:pPr>
              <w:jc w:val="left"/>
              <w:rPr>
                <w:rFonts w:ascii="Times New Roman" w:hAnsi="Times New Roman" w:cs="Times New Roman"/>
                <w:szCs w:val="21"/>
              </w:rPr>
            </w:pPr>
            <w:r w:rsidRPr="00F312E7">
              <w:t>1</w:t>
            </w:r>
          </w:p>
        </w:tc>
        <w:tc>
          <w:tcPr>
            <w:tcW w:w="1799" w:type="dxa"/>
            <w:noWrap/>
          </w:tcPr>
          <w:p w14:paraId="28CA53F4" w14:textId="77777777" w:rsidR="00295CC8" w:rsidRPr="00A82805" w:rsidRDefault="00295CC8" w:rsidP="00916A3B">
            <w:pPr>
              <w:jc w:val="left"/>
              <w:rPr>
                <w:rFonts w:ascii="Times New Roman" w:hAnsi="Times New Roman" w:cs="Times New Roman"/>
                <w:szCs w:val="21"/>
              </w:rPr>
            </w:pPr>
            <w:r w:rsidRPr="00D40F89">
              <w:t>0</w:t>
            </w:r>
          </w:p>
        </w:tc>
        <w:tc>
          <w:tcPr>
            <w:tcW w:w="994" w:type="dxa"/>
            <w:noWrap/>
          </w:tcPr>
          <w:p w14:paraId="7503851D" w14:textId="77777777" w:rsidR="00295CC8" w:rsidRPr="00A82805" w:rsidRDefault="00295CC8" w:rsidP="00916A3B">
            <w:pPr>
              <w:jc w:val="left"/>
              <w:rPr>
                <w:rFonts w:ascii="Times New Roman" w:hAnsi="Times New Roman" w:cs="Times New Roman"/>
                <w:szCs w:val="21"/>
              </w:rPr>
            </w:pPr>
            <w:r w:rsidRPr="00EE2C1D">
              <w:t>0</w:t>
            </w:r>
          </w:p>
        </w:tc>
        <w:tc>
          <w:tcPr>
            <w:tcW w:w="995" w:type="dxa"/>
            <w:noWrap/>
          </w:tcPr>
          <w:p w14:paraId="2316A2B2"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366C5591"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751B596A" w14:textId="77777777" w:rsidR="00295CC8" w:rsidRPr="00A82805" w:rsidRDefault="00295CC8" w:rsidP="00916A3B">
            <w:pPr>
              <w:jc w:val="left"/>
              <w:rPr>
                <w:rFonts w:ascii="Times New Roman" w:hAnsi="Times New Roman" w:cs="Times New Roman"/>
                <w:szCs w:val="21"/>
              </w:rPr>
            </w:pPr>
            <w:r w:rsidRPr="000C45CC">
              <w:t>5</w:t>
            </w:r>
          </w:p>
        </w:tc>
      </w:tr>
      <w:tr w:rsidR="00295CC8" w:rsidRPr="00A82805" w14:paraId="6F0C155C" w14:textId="77777777" w:rsidTr="005046B0">
        <w:trPr>
          <w:trHeight w:val="57"/>
        </w:trPr>
        <w:tc>
          <w:tcPr>
            <w:tcW w:w="1348" w:type="dxa"/>
            <w:noWrap/>
          </w:tcPr>
          <w:p w14:paraId="467D2897"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Nakashima, 2017</w:t>
            </w:r>
          </w:p>
        </w:tc>
        <w:tc>
          <w:tcPr>
            <w:tcW w:w="1693" w:type="dxa"/>
            <w:noWrap/>
          </w:tcPr>
          <w:p w14:paraId="4A8B0B03"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rPr>
              <w:t>1</w:t>
            </w:r>
          </w:p>
        </w:tc>
        <w:tc>
          <w:tcPr>
            <w:tcW w:w="1735" w:type="dxa"/>
            <w:noWrap/>
          </w:tcPr>
          <w:p w14:paraId="533249FB" w14:textId="77777777" w:rsidR="00295CC8" w:rsidRPr="00A82805" w:rsidRDefault="00295CC8" w:rsidP="00916A3B">
            <w:pPr>
              <w:rPr>
                <w:rFonts w:ascii="Times New Roman" w:hAnsi="Times New Roman" w:cs="Times New Roman"/>
                <w:szCs w:val="21"/>
              </w:rPr>
            </w:pPr>
            <w:r w:rsidRPr="00A82805">
              <w:rPr>
                <w:rFonts w:ascii="Times New Roman" w:eastAsia="游ゴシック" w:hAnsi="Times New Roman" w:cs="Times New Roman"/>
                <w:color w:val="000000"/>
                <w:sz w:val="22"/>
                <w:szCs w:val="22"/>
              </w:rPr>
              <w:t>0</w:t>
            </w:r>
          </w:p>
        </w:tc>
        <w:tc>
          <w:tcPr>
            <w:tcW w:w="1336" w:type="dxa"/>
            <w:noWrap/>
          </w:tcPr>
          <w:p w14:paraId="4B4CFE7F"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63CC1F95" w14:textId="77777777" w:rsidR="00295CC8" w:rsidRPr="00A82805" w:rsidRDefault="00295CC8" w:rsidP="00916A3B">
            <w:pPr>
              <w:jc w:val="left"/>
              <w:rPr>
                <w:rFonts w:ascii="Times New Roman" w:hAnsi="Times New Roman" w:cs="Times New Roman"/>
                <w:szCs w:val="21"/>
              </w:rPr>
            </w:pPr>
            <w:r w:rsidRPr="00F312E7">
              <w:t>1</w:t>
            </w:r>
          </w:p>
        </w:tc>
        <w:tc>
          <w:tcPr>
            <w:tcW w:w="1799" w:type="dxa"/>
            <w:noWrap/>
          </w:tcPr>
          <w:p w14:paraId="28E481FA" w14:textId="77777777" w:rsidR="00295CC8" w:rsidRPr="00A82805" w:rsidRDefault="00295CC8" w:rsidP="00916A3B">
            <w:pPr>
              <w:jc w:val="left"/>
              <w:rPr>
                <w:rFonts w:ascii="Times New Roman" w:hAnsi="Times New Roman" w:cs="Times New Roman"/>
                <w:szCs w:val="21"/>
              </w:rPr>
            </w:pPr>
            <w:r w:rsidRPr="00D40F89">
              <w:t>0</w:t>
            </w:r>
          </w:p>
        </w:tc>
        <w:tc>
          <w:tcPr>
            <w:tcW w:w="994" w:type="dxa"/>
            <w:noWrap/>
          </w:tcPr>
          <w:p w14:paraId="615B2E68" w14:textId="77777777" w:rsidR="00295CC8" w:rsidRPr="00A82805" w:rsidRDefault="00295CC8" w:rsidP="00916A3B">
            <w:pPr>
              <w:jc w:val="left"/>
              <w:rPr>
                <w:rFonts w:ascii="Times New Roman" w:hAnsi="Times New Roman" w:cs="Times New Roman"/>
                <w:szCs w:val="21"/>
              </w:rPr>
            </w:pPr>
            <w:r w:rsidRPr="00EE2C1D">
              <w:t>0</w:t>
            </w:r>
          </w:p>
        </w:tc>
        <w:tc>
          <w:tcPr>
            <w:tcW w:w="995" w:type="dxa"/>
            <w:noWrap/>
          </w:tcPr>
          <w:p w14:paraId="02103CC7"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43F84E7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27E749EF" w14:textId="77777777" w:rsidR="00295CC8" w:rsidRPr="00A82805" w:rsidRDefault="00295CC8" w:rsidP="00916A3B">
            <w:pPr>
              <w:jc w:val="left"/>
              <w:rPr>
                <w:rFonts w:ascii="Times New Roman" w:hAnsi="Times New Roman" w:cs="Times New Roman"/>
                <w:szCs w:val="21"/>
              </w:rPr>
            </w:pPr>
            <w:r w:rsidRPr="000C45CC">
              <w:t>5</w:t>
            </w:r>
          </w:p>
        </w:tc>
      </w:tr>
      <w:tr w:rsidR="00295CC8" w:rsidRPr="00A82805" w14:paraId="6AFF6A9B" w14:textId="77777777" w:rsidTr="005046B0">
        <w:trPr>
          <w:trHeight w:val="57"/>
        </w:trPr>
        <w:tc>
          <w:tcPr>
            <w:tcW w:w="1348" w:type="dxa"/>
            <w:noWrap/>
          </w:tcPr>
          <w:p w14:paraId="3D9C6BD3"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Mehra, 2017</w:t>
            </w:r>
          </w:p>
        </w:tc>
        <w:tc>
          <w:tcPr>
            <w:tcW w:w="1693" w:type="dxa"/>
            <w:noWrap/>
          </w:tcPr>
          <w:p w14:paraId="34E14BCE"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0</w:t>
            </w:r>
          </w:p>
        </w:tc>
        <w:tc>
          <w:tcPr>
            <w:tcW w:w="1735" w:type="dxa"/>
            <w:noWrap/>
          </w:tcPr>
          <w:p w14:paraId="4225E29F" w14:textId="77777777" w:rsidR="00295CC8" w:rsidRPr="00A82805" w:rsidRDefault="00295CC8" w:rsidP="00916A3B">
            <w:pPr>
              <w:jc w:val="left"/>
              <w:rPr>
                <w:rFonts w:ascii="Times New Roman" w:hAnsi="Times New Roman" w:cs="Times New Roman"/>
                <w:szCs w:val="21"/>
              </w:rPr>
            </w:pPr>
            <w:r w:rsidRPr="006D3867">
              <w:t>1</w:t>
            </w:r>
          </w:p>
        </w:tc>
        <w:tc>
          <w:tcPr>
            <w:tcW w:w="1336" w:type="dxa"/>
            <w:noWrap/>
          </w:tcPr>
          <w:p w14:paraId="4273BDDC"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6D47816D" w14:textId="77777777" w:rsidR="00295CC8" w:rsidRPr="00A82805" w:rsidRDefault="00295CC8" w:rsidP="00916A3B">
            <w:pPr>
              <w:jc w:val="left"/>
              <w:rPr>
                <w:rFonts w:ascii="Times New Roman" w:hAnsi="Times New Roman" w:cs="Times New Roman"/>
                <w:szCs w:val="21"/>
              </w:rPr>
            </w:pPr>
            <w:r w:rsidRPr="00A12DF5">
              <w:t>0</w:t>
            </w:r>
          </w:p>
        </w:tc>
        <w:tc>
          <w:tcPr>
            <w:tcW w:w="1799" w:type="dxa"/>
            <w:noWrap/>
          </w:tcPr>
          <w:p w14:paraId="6B3D3100" w14:textId="77777777" w:rsidR="00295CC8" w:rsidRPr="00A82805" w:rsidRDefault="00295CC8" w:rsidP="00916A3B">
            <w:pPr>
              <w:jc w:val="left"/>
              <w:rPr>
                <w:rFonts w:ascii="Times New Roman" w:hAnsi="Times New Roman" w:cs="Times New Roman"/>
                <w:szCs w:val="21"/>
              </w:rPr>
            </w:pPr>
            <w:r w:rsidRPr="00692E07">
              <w:t>2</w:t>
            </w:r>
          </w:p>
        </w:tc>
        <w:tc>
          <w:tcPr>
            <w:tcW w:w="994" w:type="dxa"/>
            <w:noWrap/>
          </w:tcPr>
          <w:p w14:paraId="258DB753" w14:textId="77777777" w:rsidR="00295CC8" w:rsidRPr="00A82805" w:rsidRDefault="00295CC8" w:rsidP="00916A3B">
            <w:pPr>
              <w:jc w:val="left"/>
              <w:rPr>
                <w:rFonts w:ascii="Times New Roman" w:hAnsi="Times New Roman" w:cs="Times New Roman"/>
                <w:szCs w:val="21"/>
              </w:rPr>
            </w:pPr>
            <w:r w:rsidRPr="005A55C1">
              <w:t>0</w:t>
            </w:r>
          </w:p>
        </w:tc>
        <w:tc>
          <w:tcPr>
            <w:tcW w:w="995" w:type="dxa"/>
            <w:noWrap/>
          </w:tcPr>
          <w:p w14:paraId="48BEBB66"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5828267F"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1759CC4D" w14:textId="77777777" w:rsidR="00295CC8" w:rsidRPr="00A82805" w:rsidRDefault="00295CC8" w:rsidP="00916A3B">
            <w:pPr>
              <w:jc w:val="left"/>
              <w:rPr>
                <w:rFonts w:ascii="Times New Roman" w:hAnsi="Times New Roman" w:cs="Times New Roman"/>
                <w:szCs w:val="21"/>
              </w:rPr>
            </w:pPr>
            <w:r w:rsidRPr="000B5F88">
              <w:t>6</w:t>
            </w:r>
          </w:p>
        </w:tc>
      </w:tr>
      <w:tr w:rsidR="00295CC8" w:rsidRPr="00A82805" w14:paraId="3FA7FE1A" w14:textId="77777777" w:rsidTr="005046B0">
        <w:trPr>
          <w:trHeight w:val="57"/>
        </w:trPr>
        <w:tc>
          <w:tcPr>
            <w:tcW w:w="1348" w:type="dxa"/>
            <w:noWrap/>
          </w:tcPr>
          <w:p w14:paraId="63A9A4D5"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Wang, 2018</w:t>
            </w:r>
          </w:p>
        </w:tc>
        <w:tc>
          <w:tcPr>
            <w:tcW w:w="1693" w:type="dxa"/>
            <w:noWrap/>
          </w:tcPr>
          <w:p w14:paraId="7E256833"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1</w:t>
            </w:r>
          </w:p>
        </w:tc>
        <w:tc>
          <w:tcPr>
            <w:tcW w:w="1735" w:type="dxa"/>
            <w:noWrap/>
          </w:tcPr>
          <w:p w14:paraId="7C1B7126" w14:textId="77777777" w:rsidR="00295CC8" w:rsidRPr="00A82805" w:rsidRDefault="00295CC8" w:rsidP="00916A3B">
            <w:pPr>
              <w:jc w:val="left"/>
              <w:rPr>
                <w:rFonts w:ascii="Times New Roman" w:hAnsi="Times New Roman" w:cs="Times New Roman"/>
                <w:szCs w:val="21"/>
              </w:rPr>
            </w:pPr>
            <w:r w:rsidRPr="006D3867">
              <w:t>0</w:t>
            </w:r>
          </w:p>
        </w:tc>
        <w:tc>
          <w:tcPr>
            <w:tcW w:w="1336" w:type="dxa"/>
            <w:noWrap/>
          </w:tcPr>
          <w:p w14:paraId="43D0AC20"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37682210" w14:textId="77777777" w:rsidR="00295CC8" w:rsidRPr="00A82805" w:rsidRDefault="00295CC8" w:rsidP="00916A3B">
            <w:pPr>
              <w:jc w:val="left"/>
              <w:rPr>
                <w:rFonts w:ascii="Times New Roman" w:hAnsi="Times New Roman" w:cs="Times New Roman"/>
                <w:szCs w:val="21"/>
              </w:rPr>
            </w:pPr>
            <w:r w:rsidRPr="00A12DF5">
              <w:t>1</w:t>
            </w:r>
          </w:p>
        </w:tc>
        <w:tc>
          <w:tcPr>
            <w:tcW w:w="1799" w:type="dxa"/>
            <w:noWrap/>
          </w:tcPr>
          <w:p w14:paraId="30EFA2DE" w14:textId="77777777" w:rsidR="00295CC8" w:rsidRPr="00A82805" w:rsidRDefault="00295CC8" w:rsidP="00916A3B">
            <w:pPr>
              <w:jc w:val="left"/>
              <w:rPr>
                <w:rFonts w:ascii="Times New Roman" w:hAnsi="Times New Roman" w:cs="Times New Roman"/>
                <w:szCs w:val="21"/>
              </w:rPr>
            </w:pPr>
            <w:r w:rsidRPr="00692E07">
              <w:t>0</w:t>
            </w:r>
          </w:p>
        </w:tc>
        <w:tc>
          <w:tcPr>
            <w:tcW w:w="994" w:type="dxa"/>
            <w:noWrap/>
          </w:tcPr>
          <w:p w14:paraId="7447FD6E" w14:textId="77777777" w:rsidR="00295CC8" w:rsidRPr="00A82805" w:rsidRDefault="00295CC8" w:rsidP="00916A3B">
            <w:pPr>
              <w:jc w:val="left"/>
              <w:rPr>
                <w:rFonts w:ascii="Times New Roman" w:hAnsi="Times New Roman" w:cs="Times New Roman"/>
                <w:szCs w:val="21"/>
              </w:rPr>
            </w:pPr>
            <w:r w:rsidRPr="005A55C1">
              <w:t>0</w:t>
            </w:r>
          </w:p>
        </w:tc>
        <w:tc>
          <w:tcPr>
            <w:tcW w:w="995" w:type="dxa"/>
            <w:noWrap/>
          </w:tcPr>
          <w:p w14:paraId="08D25C8D"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09353CCE"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5A6A6B6C" w14:textId="77777777" w:rsidR="00295CC8" w:rsidRPr="00A82805" w:rsidRDefault="00295CC8" w:rsidP="00916A3B">
            <w:pPr>
              <w:jc w:val="left"/>
              <w:rPr>
                <w:rFonts w:ascii="Times New Roman" w:hAnsi="Times New Roman" w:cs="Times New Roman"/>
                <w:szCs w:val="21"/>
              </w:rPr>
            </w:pPr>
            <w:r w:rsidRPr="000B5F88">
              <w:t>5</w:t>
            </w:r>
          </w:p>
        </w:tc>
      </w:tr>
      <w:tr w:rsidR="00295CC8" w:rsidRPr="00A82805" w14:paraId="5641D44B" w14:textId="77777777" w:rsidTr="005046B0">
        <w:trPr>
          <w:trHeight w:val="57"/>
        </w:trPr>
        <w:tc>
          <w:tcPr>
            <w:tcW w:w="1348" w:type="dxa"/>
            <w:noWrap/>
          </w:tcPr>
          <w:p w14:paraId="2ACC0C8E"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Kawazoe, 2018</w:t>
            </w:r>
          </w:p>
        </w:tc>
        <w:tc>
          <w:tcPr>
            <w:tcW w:w="1693" w:type="dxa"/>
            <w:noWrap/>
          </w:tcPr>
          <w:p w14:paraId="710A66A5"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1</w:t>
            </w:r>
          </w:p>
        </w:tc>
        <w:tc>
          <w:tcPr>
            <w:tcW w:w="1735" w:type="dxa"/>
            <w:noWrap/>
          </w:tcPr>
          <w:p w14:paraId="3710B796" w14:textId="77777777" w:rsidR="00295CC8" w:rsidRPr="00A82805" w:rsidRDefault="00295CC8" w:rsidP="00916A3B">
            <w:pPr>
              <w:jc w:val="left"/>
              <w:rPr>
                <w:rFonts w:ascii="Times New Roman" w:hAnsi="Times New Roman" w:cs="Times New Roman"/>
                <w:szCs w:val="21"/>
              </w:rPr>
            </w:pPr>
            <w:r w:rsidRPr="006D3867">
              <w:t>1</w:t>
            </w:r>
          </w:p>
        </w:tc>
        <w:tc>
          <w:tcPr>
            <w:tcW w:w="1336" w:type="dxa"/>
            <w:noWrap/>
          </w:tcPr>
          <w:p w14:paraId="175FC1D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4F9C58D4" w14:textId="77777777" w:rsidR="00295CC8" w:rsidRPr="00A82805" w:rsidRDefault="00295CC8" w:rsidP="00916A3B">
            <w:pPr>
              <w:jc w:val="left"/>
              <w:rPr>
                <w:rFonts w:ascii="Times New Roman" w:hAnsi="Times New Roman" w:cs="Times New Roman"/>
                <w:szCs w:val="21"/>
              </w:rPr>
            </w:pPr>
            <w:r w:rsidRPr="00A12DF5">
              <w:t>1</w:t>
            </w:r>
          </w:p>
        </w:tc>
        <w:tc>
          <w:tcPr>
            <w:tcW w:w="1799" w:type="dxa"/>
            <w:noWrap/>
          </w:tcPr>
          <w:p w14:paraId="3C08A34B" w14:textId="77777777" w:rsidR="00295CC8" w:rsidRPr="00A82805" w:rsidRDefault="00295CC8" w:rsidP="00916A3B">
            <w:pPr>
              <w:jc w:val="left"/>
              <w:rPr>
                <w:rFonts w:ascii="Times New Roman" w:hAnsi="Times New Roman" w:cs="Times New Roman"/>
                <w:szCs w:val="21"/>
              </w:rPr>
            </w:pPr>
            <w:r w:rsidRPr="00692E07">
              <w:t>1</w:t>
            </w:r>
          </w:p>
        </w:tc>
        <w:tc>
          <w:tcPr>
            <w:tcW w:w="994" w:type="dxa"/>
            <w:noWrap/>
          </w:tcPr>
          <w:p w14:paraId="326D4BC3" w14:textId="77777777" w:rsidR="00295CC8" w:rsidRPr="00A82805" w:rsidRDefault="00295CC8" w:rsidP="00916A3B">
            <w:pPr>
              <w:jc w:val="left"/>
              <w:rPr>
                <w:rFonts w:ascii="Times New Roman" w:hAnsi="Times New Roman" w:cs="Times New Roman"/>
                <w:szCs w:val="21"/>
              </w:rPr>
            </w:pPr>
            <w:r w:rsidRPr="005A55C1">
              <w:t>0</w:t>
            </w:r>
          </w:p>
        </w:tc>
        <w:tc>
          <w:tcPr>
            <w:tcW w:w="995" w:type="dxa"/>
            <w:noWrap/>
          </w:tcPr>
          <w:p w14:paraId="260057AD"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7630478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35353BBF" w14:textId="77777777" w:rsidR="00295CC8" w:rsidRPr="00A82805" w:rsidRDefault="00295CC8" w:rsidP="00916A3B">
            <w:pPr>
              <w:jc w:val="left"/>
              <w:rPr>
                <w:rFonts w:ascii="Times New Roman" w:hAnsi="Times New Roman" w:cs="Times New Roman"/>
                <w:szCs w:val="21"/>
              </w:rPr>
            </w:pPr>
            <w:r w:rsidRPr="000B5F88">
              <w:t>7</w:t>
            </w:r>
          </w:p>
        </w:tc>
      </w:tr>
      <w:tr w:rsidR="00295CC8" w:rsidRPr="00A82805" w14:paraId="5975EAB5" w14:textId="77777777" w:rsidTr="005046B0">
        <w:trPr>
          <w:trHeight w:val="57"/>
        </w:trPr>
        <w:tc>
          <w:tcPr>
            <w:tcW w:w="1348" w:type="dxa"/>
            <w:noWrap/>
          </w:tcPr>
          <w:p w14:paraId="367A2D25" w14:textId="77777777" w:rsidR="00295CC8" w:rsidRPr="00A82805" w:rsidRDefault="00295CC8" w:rsidP="00916A3B">
            <w:pPr>
              <w:jc w:val="left"/>
              <w:rPr>
                <w:rFonts w:ascii="Times New Roman" w:hAnsi="Times New Roman" w:cs="Times New Roman"/>
                <w:sz w:val="20"/>
                <w:szCs w:val="20"/>
              </w:rPr>
            </w:pPr>
            <w:r w:rsidRPr="00A82805">
              <w:rPr>
                <w:rFonts w:ascii="Times New Roman" w:hAnsi="Times New Roman" w:cs="Times New Roman"/>
                <w:sz w:val="20"/>
                <w:szCs w:val="20"/>
              </w:rPr>
              <w:t>Tanaka, 2019</w:t>
            </w:r>
          </w:p>
        </w:tc>
        <w:tc>
          <w:tcPr>
            <w:tcW w:w="1693" w:type="dxa"/>
            <w:noWrap/>
          </w:tcPr>
          <w:p w14:paraId="0822AD80" w14:textId="77777777" w:rsidR="00295CC8" w:rsidRPr="00A82805" w:rsidRDefault="00295CC8" w:rsidP="00916A3B">
            <w:pPr>
              <w:jc w:val="left"/>
              <w:rPr>
                <w:rFonts w:ascii="Times New Roman" w:hAnsi="Times New Roman" w:cs="Times New Roman"/>
                <w:szCs w:val="21"/>
              </w:rPr>
            </w:pPr>
            <w:r w:rsidRPr="00A82805">
              <w:rPr>
                <w:rFonts w:ascii="Times New Roman" w:hAnsi="Times New Roman" w:cs="Times New Roman"/>
                <w:szCs w:val="21"/>
              </w:rPr>
              <w:t>1</w:t>
            </w:r>
          </w:p>
        </w:tc>
        <w:tc>
          <w:tcPr>
            <w:tcW w:w="1735" w:type="dxa"/>
            <w:noWrap/>
          </w:tcPr>
          <w:p w14:paraId="3566BECC" w14:textId="77777777" w:rsidR="00295CC8" w:rsidRPr="00A82805" w:rsidRDefault="00295CC8" w:rsidP="00916A3B">
            <w:pPr>
              <w:jc w:val="left"/>
              <w:rPr>
                <w:rFonts w:ascii="Times New Roman" w:hAnsi="Times New Roman" w:cs="Times New Roman"/>
                <w:szCs w:val="21"/>
              </w:rPr>
            </w:pPr>
            <w:r w:rsidRPr="006D3867">
              <w:t>0</w:t>
            </w:r>
          </w:p>
        </w:tc>
        <w:tc>
          <w:tcPr>
            <w:tcW w:w="1336" w:type="dxa"/>
            <w:noWrap/>
          </w:tcPr>
          <w:p w14:paraId="41B273E6"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76150595" w14:textId="77777777" w:rsidR="00295CC8" w:rsidRPr="00A82805" w:rsidRDefault="00295CC8" w:rsidP="00916A3B">
            <w:pPr>
              <w:jc w:val="left"/>
              <w:rPr>
                <w:rFonts w:ascii="Times New Roman" w:hAnsi="Times New Roman" w:cs="Times New Roman"/>
                <w:szCs w:val="21"/>
              </w:rPr>
            </w:pPr>
            <w:r w:rsidRPr="00A12DF5">
              <w:t>1</w:t>
            </w:r>
          </w:p>
        </w:tc>
        <w:tc>
          <w:tcPr>
            <w:tcW w:w="1799" w:type="dxa"/>
            <w:noWrap/>
          </w:tcPr>
          <w:p w14:paraId="1F842CD4" w14:textId="77777777" w:rsidR="00295CC8" w:rsidRPr="00A82805" w:rsidRDefault="00295CC8" w:rsidP="00916A3B">
            <w:pPr>
              <w:jc w:val="left"/>
              <w:rPr>
                <w:rFonts w:ascii="Times New Roman" w:hAnsi="Times New Roman" w:cs="Times New Roman"/>
                <w:szCs w:val="21"/>
              </w:rPr>
            </w:pPr>
            <w:r w:rsidRPr="00692E07">
              <w:t>0</w:t>
            </w:r>
          </w:p>
        </w:tc>
        <w:tc>
          <w:tcPr>
            <w:tcW w:w="994" w:type="dxa"/>
            <w:noWrap/>
          </w:tcPr>
          <w:p w14:paraId="2CB872B2" w14:textId="77777777" w:rsidR="00295CC8" w:rsidRPr="00A82805" w:rsidRDefault="00295CC8" w:rsidP="00916A3B">
            <w:pPr>
              <w:jc w:val="left"/>
              <w:rPr>
                <w:rFonts w:ascii="Times New Roman" w:hAnsi="Times New Roman" w:cs="Times New Roman"/>
                <w:szCs w:val="21"/>
              </w:rPr>
            </w:pPr>
            <w:r w:rsidRPr="005A55C1">
              <w:t>0</w:t>
            </w:r>
          </w:p>
        </w:tc>
        <w:tc>
          <w:tcPr>
            <w:tcW w:w="995" w:type="dxa"/>
            <w:noWrap/>
          </w:tcPr>
          <w:p w14:paraId="3B14DA8D"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2A111C6E"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6D7C6D31" w14:textId="77777777" w:rsidR="00295CC8" w:rsidRPr="00A82805" w:rsidRDefault="00295CC8" w:rsidP="00916A3B">
            <w:pPr>
              <w:jc w:val="left"/>
              <w:rPr>
                <w:rFonts w:ascii="Times New Roman" w:hAnsi="Times New Roman" w:cs="Times New Roman"/>
                <w:szCs w:val="21"/>
              </w:rPr>
            </w:pPr>
            <w:r w:rsidRPr="000B5F88">
              <w:t>5</w:t>
            </w:r>
          </w:p>
        </w:tc>
      </w:tr>
      <w:tr w:rsidR="00295CC8" w:rsidRPr="00A82805" w14:paraId="768B55D9" w14:textId="77777777" w:rsidTr="005046B0">
        <w:trPr>
          <w:trHeight w:val="57"/>
        </w:trPr>
        <w:tc>
          <w:tcPr>
            <w:tcW w:w="1348" w:type="dxa"/>
            <w:noWrap/>
          </w:tcPr>
          <w:p w14:paraId="1BBA0FFA" w14:textId="77777777" w:rsidR="00295CC8" w:rsidRPr="00A82805" w:rsidRDefault="00295CC8" w:rsidP="00916A3B">
            <w:pPr>
              <w:jc w:val="left"/>
              <w:rPr>
                <w:rFonts w:ascii="Times New Roman" w:hAnsi="Times New Roman" w:cs="Times New Roman"/>
                <w:sz w:val="20"/>
                <w:szCs w:val="20"/>
              </w:rPr>
            </w:pPr>
            <w:r w:rsidRPr="004E2B9B">
              <w:rPr>
                <w:rFonts w:ascii="Times New Roman" w:hAnsi="Times New Roman" w:cs="Times New Roman"/>
                <w:sz w:val="20"/>
                <w:szCs w:val="20"/>
              </w:rPr>
              <w:t>Iihara,</w:t>
            </w:r>
            <w:r w:rsidRPr="004E2B9B">
              <w:rPr>
                <w:rFonts w:ascii="Times New Roman" w:hAnsi="Times New Roman" w:cs="Times New Roman" w:hint="eastAsia"/>
                <w:sz w:val="20"/>
                <w:szCs w:val="20"/>
              </w:rPr>
              <w:t xml:space="preserve"> </w:t>
            </w:r>
            <w:r w:rsidRPr="004E2B9B">
              <w:rPr>
                <w:rFonts w:ascii="Times New Roman" w:hAnsi="Times New Roman" w:cs="Times New Roman"/>
                <w:sz w:val="20"/>
                <w:szCs w:val="20"/>
              </w:rPr>
              <w:t>2020</w:t>
            </w:r>
          </w:p>
        </w:tc>
        <w:tc>
          <w:tcPr>
            <w:tcW w:w="1693" w:type="dxa"/>
            <w:noWrap/>
          </w:tcPr>
          <w:p w14:paraId="4C03A4B7"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735" w:type="dxa"/>
            <w:noWrap/>
          </w:tcPr>
          <w:p w14:paraId="42D2D17A" w14:textId="77777777" w:rsidR="00295CC8" w:rsidRPr="006D3867" w:rsidRDefault="00295CC8" w:rsidP="00916A3B">
            <w:pPr>
              <w:jc w:val="left"/>
            </w:pPr>
            <w:r w:rsidRPr="00146E37">
              <w:t>0</w:t>
            </w:r>
          </w:p>
        </w:tc>
        <w:tc>
          <w:tcPr>
            <w:tcW w:w="1336" w:type="dxa"/>
            <w:noWrap/>
          </w:tcPr>
          <w:p w14:paraId="2CBB1CB9" w14:textId="77777777" w:rsidR="00295CC8"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2149B229" w14:textId="77777777" w:rsidR="00295CC8" w:rsidRPr="00A12DF5" w:rsidRDefault="00295CC8" w:rsidP="00916A3B">
            <w:pPr>
              <w:jc w:val="left"/>
            </w:pPr>
            <w:r w:rsidRPr="00D83CE0">
              <w:t>1</w:t>
            </w:r>
          </w:p>
        </w:tc>
        <w:tc>
          <w:tcPr>
            <w:tcW w:w="1799" w:type="dxa"/>
            <w:noWrap/>
          </w:tcPr>
          <w:p w14:paraId="23449747" w14:textId="77777777" w:rsidR="00295CC8" w:rsidRPr="00A82805" w:rsidRDefault="00295CC8" w:rsidP="00916A3B">
            <w:pPr>
              <w:jc w:val="left"/>
              <w:rPr>
                <w:rFonts w:ascii="Times New Roman" w:hAnsi="Times New Roman" w:cs="Times New Roman"/>
                <w:szCs w:val="21"/>
              </w:rPr>
            </w:pPr>
            <w:r w:rsidRPr="00DB0E4E">
              <w:t>0</w:t>
            </w:r>
          </w:p>
        </w:tc>
        <w:tc>
          <w:tcPr>
            <w:tcW w:w="994" w:type="dxa"/>
            <w:noWrap/>
          </w:tcPr>
          <w:p w14:paraId="196C441B" w14:textId="77777777" w:rsidR="00295CC8" w:rsidRPr="00A82805" w:rsidRDefault="00295CC8" w:rsidP="00916A3B">
            <w:pPr>
              <w:jc w:val="left"/>
              <w:rPr>
                <w:rFonts w:ascii="Times New Roman" w:hAnsi="Times New Roman" w:cs="Times New Roman"/>
                <w:szCs w:val="21"/>
              </w:rPr>
            </w:pPr>
            <w:r w:rsidRPr="005F78B7">
              <w:t>0</w:t>
            </w:r>
          </w:p>
        </w:tc>
        <w:tc>
          <w:tcPr>
            <w:tcW w:w="995" w:type="dxa"/>
            <w:noWrap/>
          </w:tcPr>
          <w:p w14:paraId="697D73F5"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0CD66808"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1861AF35" w14:textId="77777777" w:rsidR="00295CC8" w:rsidRPr="00A82805" w:rsidRDefault="00295CC8" w:rsidP="00916A3B">
            <w:pPr>
              <w:jc w:val="left"/>
              <w:rPr>
                <w:rFonts w:ascii="Times New Roman" w:hAnsi="Times New Roman" w:cs="Times New Roman"/>
                <w:szCs w:val="21"/>
              </w:rPr>
            </w:pPr>
            <w:r w:rsidRPr="00ED6208">
              <w:t>5</w:t>
            </w:r>
          </w:p>
        </w:tc>
      </w:tr>
      <w:tr w:rsidR="00295CC8" w:rsidRPr="00A82805" w14:paraId="593543EB" w14:textId="77777777" w:rsidTr="005046B0">
        <w:trPr>
          <w:trHeight w:val="57"/>
        </w:trPr>
        <w:tc>
          <w:tcPr>
            <w:tcW w:w="1348" w:type="dxa"/>
            <w:noWrap/>
          </w:tcPr>
          <w:p w14:paraId="5A695E9D" w14:textId="77777777" w:rsidR="00295CC8" w:rsidRPr="00A82805" w:rsidRDefault="00295CC8" w:rsidP="00916A3B">
            <w:pPr>
              <w:jc w:val="left"/>
              <w:rPr>
                <w:rFonts w:ascii="Times New Roman" w:hAnsi="Times New Roman" w:cs="Times New Roman"/>
                <w:sz w:val="20"/>
                <w:szCs w:val="20"/>
              </w:rPr>
            </w:pPr>
            <w:r w:rsidRPr="004E2B9B">
              <w:rPr>
                <w:rFonts w:ascii="Times New Roman" w:hAnsi="Times New Roman" w:cs="Times New Roman"/>
                <w:sz w:val="20"/>
                <w:szCs w:val="20"/>
              </w:rPr>
              <w:t>Wu,</w:t>
            </w:r>
            <w:r w:rsidRPr="004E2B9B">
              <w:rPr>
                <w:rFonts w:ascii="Times New Roman" w:hAnsi="Times New Roman" w:cs="Times New Roman" w:hint="eastAsia"/>
                <w:sz w:val="20"/>
                <w:szCs w:val="20"/>
              </w:rPr>
              <w:t xml:space="preserve"> </w:t>
            </w:r>
            <w:r w:rsidRPr="004E2B9B">
              <w:rPr>
                <w:rFonts w:ascii="Times New Roman" w:hAnsi="Times New Roman" w:cs="Times New Roman"/>
                <w:sz w:val="20"/>
                <w:szCs w:val="20"/>
              </w:rPr>
              <w:t>2020</w:t>
            </w:r>
          </w:p>
        </w:tc>
        <w:tc>
          <w:tcPr>
            <w:tcW w:w="1693" w:type="dxa"/>
            <w:noWrap/>
          </w:tcPr>
          <w:p w14:paraId="175FA5BF"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735" w:type="dxa"/>
            <w:noWrap/>
          </w:tcPr>
          <w:p w14:paraId="4B665BC4" w14:textId="77777777" w:rsidR="00295CC8" w:rsidRPr="006D3867" w:rsidRDefault="00295CC8" w:rsidP="00916A3B">
            <w:pPr>
              <w:jc w:val="left"/>
            </w:pPr>
            <w:r w:rsidRPr="00146E37">
              <w:t>1</w:t>
            </w:r>
          </w:p>
        </w:tc>
        <w:tc>
          <w:tcPr>
            <w:tcW w:w="1336" w:type="dxa"/>
            <w:noWrap/>
          </w:tcPr>
          <w:p w14:paraId="30DB3DB4" w14:textId="77777777" w:rsidR="00295CC8"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65DAF183" w14:textId="77777777" w:rsidR="00295CC8" w:rsidRPr="00A12DF5" w:rsidRDefault="00295CC8" w:rsidP="00916A3B">
            <w:pPr>
              <w:jc w:val="left"/>
            </w:pPr>
            <w:r w:rsidRPr="00D83CE0">
              <w:t>1</w:t>
            </w:r>
          </w:p>
        </w:tc>
        <w:tc>
          <w:tcPr>
            <w:tcW w:w="1799" w:type="dxa"/>
            <w:noWrap/>
          </w:tcPr>
          <w:p w14:paraId="1B70279A" w14:textId="77777777" w:rsidR="00295CC8" w:rsidRPr="00A82805" w:rsidRDefault="00295CC8" w:rsidP="00916A3B">
            <w:pPr>
              <w:jc w:val="left"/>
              <w:rPr>
                <w:rFonts w:ascii="Times New Roman" w:hAnsi="Times New Roman" w:cs="Times New Roman"/>
                <w:szCs w:val="21"/>
              </w:rPr>
            </w:pPr>
            <w:r w:rsidRPr="00DB0E4E">
              <w:t>1</w:t>
            </w:r>
          </w:p>
        </w:tc>
        <w:tc>
          <w:tcPr>
            <w:tcW w:w="994" w:type="dxa"/>
            <w:noWrap/>
          </w:tcPr>
          <w:p w14:paraId="38ABFFD6" w14:textId="77777777" w:rsidR="00295CC8" w:rsidRPr="00A82805" w:rsidRDefault="00295CC8" w:rsidP="00916A3B">
            <w:pPr>
              <w:jc w:val="left"/>
              <w:rPr>
                <w:rFonts w:ascii="Times New Roman" w:hAnsi="Times New Roman" w:cs="Times New Roman"/>
                <w:szCs w:val="21"/>
              </w:rPr>
            </w:pPr>
            <w:r w:rsidRPr="005F78B7">
              <w:t>0</w:t>
            </w:r>
          </w:p>
        </w:tc>
        <w:tc>
          <w:tcPr>
            <w:tcW w:w="995" w:type="dxa"/>
            <w:noWrap/>
          </w:tcPr>
          <w:p w14:paraId="398273C2"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5C9FAA1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744D6C00" w14:textId="77777777" w:rsidR="00295CC8" w:rsidRPr="00A82805" w:rsidRDefault="00295CC8" w:rsidP="00916A3B">
            <w:pPr>
              <w:jc w:val="left"/>
              <w:rPr>
                <w:rFonts w:ascii="Times New Roman" w:hAnsi="Times New Roman" w:cs="Times New Roman"/>
                <w:szCs w:val="21"/>
              </w:rPr>
            </w:pPr>
            <w:r w:rsidRPr="00ED6208">
              <w:t>7</w:t>
            </w:r>
          </w:p>
        </w:tc>
      </w:tr>
      <w:tr w:rsidR="00295CC8" w:rsidRPr="00A82805" w14:paraId="3F5EC514" w14:textId="77777777" w:rsidTr="005046B0">
        <w:trPr>
          <w:trHeight w:val="57"/>
        </w:trPr>
        <w:tc>
          <w:tcPr>
            <w:tcW w:w="1348" w:type="dxa"/>
            <w:noWrap/>
          </w:tcPr>
          <w:p w14:paraId="6B7B7B64" w14:textId="77777777" w:rsidR="00295CC8" w:rsidRPr="00A82805" w:rsidRDefault="00295CC8" w:rsidP="00916A3B">
            <w:pPr>
              <w:jc w:val="left"/>
              <w:rPr>
                <w:rFonts w:ascii="Times New Roman" w:hAnsi="Times New Roman" w:cs="Times New Roman"/>
                <w:sz w:val="20"/>
                <w:szCs w:val="20"/>
              </w:rPr>
            </w:pPr>
            <w:r w:rsidRPr="004E2B9B">
              <w:rPr>
                <w:rFonts w:ascii="Times New Roman" w:hAnsi="Times New Roman" w:cs="Times New Roman"/>
                <w:sz w:val="20"/>
                <w:szCs w:val="20"/>
              </w:rPr>
              <w:t>Nishimura,</w:t>
            </w:r>
            <w:r w:rsidRPr="004E2B9B">
              <w:rPr>
                <w:rFonts w:ascii="Times New Roman" w:hAnsi="Times New Roman" w:cs="Times New Roman" w:hint="eastAsia"/>
                <w:sz w:val="20"/>
                <w:szCs w:val="20"/>
              </w:rPr>
              <w:t xml:space="preserve"> </w:t>
            </w:r>
            <w:r w:rsidRPr="004E2B9B">
              <w:rPr>
                <w:rFonts w:ascii="Times New Roman" w:hAnsi="Times New Roman" w:cs="Times New Roman"/>
                <w:sz w:val="20"/>
                <w:szCs w:val="20"/>
              </w:rPr>
              <w:t>2021</w:t>
            </w:r>
          </w:p>
        </w:tc>
        <w:tc>
          <w:tcPr>
            <w:tcW w:w="1693" w:type="dxa"/>
            <w:noWrap/>
          </w:tcPr>
          <w:p w14:paraId="7B39902E"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735" w:type="dxa"/>
            <w:noWrap/>
          </w:tcPr>
          <w:p w14:paraId="6A5D216E" w14:textId="77777777" w:rsidR="00295CC8" w:rsidRPr="006D3867" w:rsidRDefault="00295CC8" w:rsidP="00916A3B">
            <w:pPr>
              <w:jc w:val="left"/>
            </w:pPr>
            <w:r w:rsidRPr="00146E37">
              <w:t>0</w:t>
            </w:r>
          </w:p>
        </w:tc>
        <w:tc>
          <w:tcPr>
            <w:tcW w:w="1336" w:type="dxa"/>
            <w:noWrap/>
          </w:tcPr>
          <w:p w14:paraId="11D86862" w14:textId="77777777" w:rsidR="00295CC8"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36292EE6" w14:textId="77777777" w:rsidR="00295CC8" w:rsidRPr="00A12DF5" w:rsidRDefault="00295CC8" w:rsidP="00916A3B">
            <w:pPr>
              <w:jc w:val="left"/>
            </w:pPr>
            <w:r w:rsidRPr="00D83CE0">
              <w:t>1</w:t>
            </w:r>
          </w:p>
        </w:tc>
        <w:tc>
          <w:tcPr>
            <w:tcW w:w="1799" w:type="dxa"/>
            <w:noWrap/>
          </w:tcPr>
          <w:p w14:paraId="64F90957" w14:textId="77777777" w:rsidR="00295CC8" w:rsidRPr="00A82805" w:rsidRDefault="00295CC8" w:rsidP="00916A3B">
            <w:pPr>
              <w:jc w:val="left"/>
              <w:rPr>
                <w:rFonts w:ascii="Times New Roman" w:hAnsi="Times New Roman" w:cs="Times New Roman"/>
                <w:szCs w:val="21"/>
              </w:rPr>
            </w:pPr>
            <w:r w:rsidRPr="00DB0E4E">
              <w:t>0</w:t>
            </w:r>
          </w:p>
        </w:tc>
        <w:tc>
          <w:tcPr>
            <w:tcW w:w="994" w:type="dxa"/>
            <w:noWrap/>
          </w:tcPr>
          <w:p w14:paraId="40E83C00" w14:textId="77777777" w:rsidR="00295CC8" w:rsidRPr="00A82805" w:rsidRDefault="00295CC8" w:rsidP="00916A3B">
            <w:pPr>
              <w:jc w:val="left"/>
              <w:rPr>
                <w:rFonts w:ascii="Times New Roman" w:hAnsi="Times New Roman" w:cs="Times New Roman"/>
                <w:szCs w:val="21"/>
              </w:rPr>
            </w:pPr>
            <w:r w:rsidRPr="005F78B7">
              <w:t>0</w:t>
            </w:r>
          </w:p>
        </w:tc>
        <w:tc>
          <w:tcPr>
            <w:tcW w:w="995" w:type="dxa"/>
            <w:noWrap/>
          </w:tcPr>
          <w:p w14:paraId="2852AD55"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06D06DD9"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0512DAC1" w14:textId="77777777" w:rsidR="00295CC8" w:rsidRPr="00A82805" w:rsidRDefault="00295CC8" w:rsidP="00916A3B">
            <w:pPr>
              <w:jc w:val="left"/>
              <w:rPr>
                <w:rFonts w:ascii="Times New Roman" w:hAnsi="Times New Roman" w:cs="Times New Roman"/>
                <w:szCs w:val="21"/>
              </w:rPr>
            </w:pPr>
            <w:r w:rsidRPr="00ED6208">
              <w:t>5</w:t>
            </w:r>
          </w:p>
        </w:tc>
      </w:tr>
      <w:tr w:rsidR="00295CC8" w:rsidRPr="00A82805" w14:paraId="6027C41D" w14:textId="77777777" w:rsidTr="005046B0">
        <w:trPr>
          <w:trHeight w:val="57"/>
        </w:trPr>
        <w:tc>
          <w:tcPr>
            <w:tcW w:w="1348" w:type="dxa"/>
            <w:noWrap/>
          </w:tcPr>
          <w:p w14:paraId="31BB5520" w14:textId="77777777" w:rsidR="00295CC8" w:rsidRPr="00A82805" w:rsidRDefault="00295CC8" w:rsidP="00916A3B">
            <w:pPr>
              <w:jc w:val="left"/>
              <w:rPr>
                <w:rFonts w:ascii="Times New Roman" w:hAnsi="Times New Roman" w:cs="Times New Roman"/>
                <w:sz w:val="20"/>
                <w:szCs w:val="20"/>
              </w:rPr>
            </w:pPr>
            <w:r w:rsidRPr="004E2B9B">
              <w:rPr>
                <w:rFonts w:ascii="Times New Roman" w:hAnsi="Times New Roman" w:cs="Times New Roman"/>
                <w:sz w:val="20"/>
                <w:szCs w:val="20"/>
              </w:rPr>
              <w:t>Sakai,</w:t>
            </w:r>
            <w:r w:rsidRPr="004E2B9B">
              <w:rPr>
                <w:rFonts w:ascii="Times New Roman" w:hAnsi="Times New Roman" w:cs="Times New Roman" w:hint="eastAsia"/>
                <w:sz w:val="20"/>
                <w:szCs w:val="20"/>
              </w:rPr>
              <w:t xml:space="preserve"> </w:t>
            </w:r>
            <w:r w:rsidRPr="004E2B9B">
              <w:rPr>
                <w:rFonts w:ascii="Times New Roman" w:hAnsi="Times New Roman" w:cs="Times New Roman"/>
                <w:sz w:val="20"/>
                <w:szCs w:val="20"/>
              </w:rPr>
              <w:t>2021</w:t>
            </w:r>
          </w:p>
        </w:tc>
        <w:tc>
          <w:tcPr>
            <w:tcW w:w="1693" w:type="dxa"/>
            <w:noWrap/>
          </w:tcPr>
          <w:p w14:paraId="7ABD83B0"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735" w:type="dxa"/>
            <w:noWrap/>
          </w:tcPr>
          <w:p w14:paraId="5371F9B0" w14:textId="77777777" w:rsidR="00295CC8" w:rsidRPr="006D3867" w:rsidRDefault="00295CC8" w:rsidP="00916A3B">
            <w:pPr>
              <w:jc w:val="left"/>
            </w:pPr>
            <w:r w:rsidRPr="00146E37">
              <w:t>0</w:t>
            </w:r>
          </w:p>
        </w:tc>
        <w:tc>
          <w:tcPr>
            <w:tcW w:w="1336" w:type="dxa"/>
            <w:noWrap/>
          </w:tcPr>
          <w:p w14:paraId="5684AD6D" w14:textId="77777777" w:rsidR="00295CC8"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1455" w:type="dxa"/>
            <w:noWrap/>
          </w:tcPr>
          <w:p w14:paraId="3AFE1C4B" w14:textId="77777777" w:rsidR="00295CC8" w:rsidRPr="00A12DF5" w:rsidRDefault="00295CC8" w:rsidP="00916A3B">
            <w:pPr>
              <w:jc w:val="left"/>
            </w:pPr>
            <w:r w:rsidRPr="00D83CE0">
              <w:t>1</w:t>
            </w:r>
          </w:p>
        </w:tc>
        <w:tc>
          <w:tcPr>
            <w:tcW w:w="1799" w:type="dxa"/>
            <w:noWrap/>
          </w:tcPr>
          <w:p w14:paraId="41904017" w14:textId="77777777" w:rsidR="00295CC8" w:rsidRPr="00A82805" w:rsidRDefault="00295CC8" w:rsidP="00916A3B">
            <w:pPr>
              <w:jc w:val="left"/>
              <w:rPr>
                <w:rFonts w:ascii="Times New Roman" w:hAnsi="Times New Roman" w:cs="Times New Roman"/>
                <w:szCs w:val="21"/>
              </w:rPr>
            </w:pPr>
            <w:r w:rsidRPr="00DB0E4E">
              <w:t>0</w:t>
            </w:r>
          </w:p>
        </w:tc>
        <w:tc>
          <w:tcPr>
            <w:tcW w:w="994" w:type="dxa"/>
            <w:noWrap/>
          </w:tcPr>
          <w:p w14:paraId="55F779D6" w14:textId="77777777" w:rsidR="00295CC8" w:rsidRPr="00A82805" w:rsidRDefault="00295CC8" w:rsidP="00916A3B">
            <w:pPr>
              <w:jc w:val="left"/>
              <w:rPr>
                <w:rFonts w:ascii="Times New Roman" w:hAnsi="Times New Roman" w:cs="Times New Roman"/>
                <w:szCs w:val="21"/>
              </w:rPr>
            </w:pPr>
            <w:r w:rsidRPr="005F78B7">
              <w:t>0</w:t>
            </w:r>
          </w:p>
        </w:tc>
        <w:tc>
          <w:tcPr>
            <w:tcW w:w="995" w:type="dxa"/>
            <w:noWrap/>
          </w:tcPr>
          <w:p w14:paraId="1209EB86"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995" w:type="dxa"/>
            <w:noWrap/>
          </w:tcPr>
          <w:p w14:paraId="219D32EC" w14:textId="77777777" w:rsidR="00295CC8" w:rsidRPr="00A82805" w:rsidRDefault="00295CC8" w:rsidP="00916A3B">
            <w:pPr>
              <w:jc w:val="left"/>
              <w:rPr>
                <w:rFonts w:ascii="Times New Roman" w:hAnsi="Times New Roman" w:cs="Times New Roman"/>
                <w:szCs w:val="21"/>
              </w:rPr>
            </w:pPr>
            <w:r>
              <w:rPr>
                <w:rFonts w:ascii="Times New Roman" w:hAnsi="Times New Roman" w:cs="Times New Roman" w:hint="eastAsia"/>
                <w:szCs w:val="21"/>
              </w:rPr>
              <w:t>1</w:t>
            </w:r>
          </w:p>
        </w:tc>
        <w:tc>
          <w:tcPr>
            <w:tcW w:w="657" w:type="dxa"/>
            <w:noWrap/>
          </w:tcPr>
          <w:p w14:paraId="26B746E7" w14:textId="77777777" w:rsidR="00295CC8" w:rsidRPr="00A82805" w:rsidRDefault="00295CC8" w:rsidP="00916A3B">
            <w:pPr>
              <w:jc w:val="left"/>
              <w:rPr>
                <w:rFonts w:ascii="Times New Roman" w:hAnsi="Times New Roman" w:cs="Times New Roman"/>
                <w:szCs w:val="21"/>
              </w:rPr>
            </w:pPr>
            <w:r w:rsidRPr="00ED6208">
              <w:t>5</w:t>
            </w:r>
          </w:p>
        </w:tc>
      </w:tr>
    </w:tbl>
    <w:p w14:paraId="6844946F" w14:textId="743E4260" w:rsidR="00236988" w:rsidRDefault="00236988">
      <w:pPr>
        <w:widowControl/>
        <w:jc w:val="left"/>
        <w:rPr>
          <w:rFonts w:ascii="Times New Roman" w:hAnsi="Times New Roman" w:cs="Times New Roman"/>
          <w:sz w:val="20"/>
          <w:szCs w:val="20"/>
        </w:rPr>
      </w:pPr>
      <w:r>
        <w:rPr>
          <w:rFonts w:ascii="Times New Roman" w:hAnsi="Times New Roman" w:cs="Times New Roman"/>
          <w:sz w:val="20"/>
          <w:szCs w:val="20"/>
        </w:rPr>
        <w:br w:type="page"/>
      </w:r>
    </w:p>
    <w:p w14:paraId="009AFD40" w14:textId="77777777" w:rsidR="00644AB7" w:rsidRPr="00D1481A" w:rsidRDefault="00644AB7" w:rsidP="00217F8B">
      <w:pPr>
        <w:widowControl/>
        <w:jc w:val="left"/>
        <w:rPr>
          <w:rFonts w:ascii="Times New Roman" w:hAnsi="Times New Roman" w:cs="Times New Roman"/>
          <w:sz w:val="20"/>
          <w:szCs w:val="20"/>
        </w:rPr>
        <w:sectPr w:rsidR="00644AB7" w:rsidRPr="00D1481A" w:rsidSect="00644AB7">
          <w:pgSz w:w="16838" w:h="11906" w:orient="landscape"/>
          <w:pgMar w:top="1701" w:right="1701" w:bottom="1701" w:left="1985" w:header="851" w:footer="992" w:gutter="0"/>
          <w:cols w:space="425"/>
          <w:docGrid w:type="lines" w:linePitch="360"/>
        </w:sectPr>
      </w:pPr>
    </w:p>
    <w:p w14:paraId="3721E8AC" w14:textId="12CCCEDB" w:rsidR="00C07A9D" w:rsidRPr="006E79A7" w:rsidRDefault="00F63A45">
      <w:pPr>
        <w:widowControl/>
        <w:jc w:val="left"/>
        <w:rPr>
          <w:rFonts w:ascii="Times New Roman" w:hAnsi="Times New Roman" w:cs="Times New Roman"/>
          <w:sz w:val="20"/>
          <w:szCs w:val="20"/>
        </w:rPr>
      </w:pPr>
      <w:r w:rsidRPr="00F63A45">
        <w:rPr>
          <w:noProof/>
        </w:rPr>
        <w:lastRenderedPageBreak/>
        <w:drawing>
          <wp:inline distT="0" distB="0" distL="0" distR="0" wp14:anchorId="2F73A37B" wp14:editId="4DC7E7EB">
            <wp:extent cx="5400040" cy="3793490"/>
            <wp:effectExtent l="0" t="0" r="0" b="0"/>
            <wp:docPr id="1888249546"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93490"/>
                    </a:xfrm>
                    <a:prstGeom prst="rect">
                      <a:avLst/>
                    </a:prstGeom>
                    <a:noFill/>
                    <a:ln>
                      <a:noFill/>
                    </a:ln>
                  </pic:spPr>
                </pic:pic>
              </a:graphicData>
            </a:graphic>
          </wp:inline>
        </w:drawing>
      </w:r>
    </w:p>
    <w:p w14:paraId="2E853E3A" w14:textId="77777777" w:rsidR="00EA3C32" w:rsidRDefault="00EA3C32" w:rsidP="00EA3C32">
      <w:pPr>
        <w:widowControl/>
        <w:jc w:val="left"/>
        <w:rPr>
          <w:rFonts w:ascii="Times New Roman" w:hAnsi="Times New Roman" w:cs="Times New Roman"/>
          <w:b/>
          <w:bCs/>
          <w:sz w:val="24"/>
          <w:szCs w:val="32"/>
        </w:rPr>
      </w:pPr>
      <w:r w:rsidRPr="00ED46D4">
        <w:rPr>
          <w:rFonts w:ascii="Times New Roman" w:hAnsi="Times New Roman" w:cs="Times New Roman"/>
          <w:b/>
          <w:bCs/>
          <w:sz w:val="24"/>
          <w:szCs w:val="32"/>
        </w:rPr>
        <w:t xml:space="preserve">Supplemental Figure </w:t>
      </w:r>
      <w:r>
        <w:rPr>
          <w:rFonts w:ascii="Times New Roman" w:hAnsi="Times New Roman" w:cs="Times New Roman" w:hint="eastAsia"/>
          <w:b/>
          <w:bCs/>
          <w:sz w:val="24"/>
          <w:szCs w:val="32"/>
        </w:rPr>
        <w:t>1</w:t>
      </w:r>
      <w:r w:rsidRPr="00ED46D4">
        <w:rPr>
          <w:rFonts w:ascii="Times New Roman" w:hAnsi="Times New Roman" w:cs="Times New Roman"/>
          <w:b/>
          <w:bCs/>
          <w:sz w:val="24"/>
          <w:szCs w:val="32"/>
        </w:rPr>
        <w:t xml:space="preserve">. Risk of </w:t>
      </w:r>
      <w:r w:rsidRPr="00ED46D4">
        <w:rPr>
          <w:rFonts w:ascii="Times New Roman" w:hAnsi="Times New Roman" w:cs="Times New Roman" w:hint="eastAsia"/>
          <w:b/>
          <w:bCs/>
          <w:sz w:val="24"/>
          <w:szCs w:val="32"/>
        </w:rPr>
        <w:t>b</w:t>
      </w:r>
      <w:r w:rsidRPr="00ED46D4">
        <w:rPr>
          <w:rFonts w:ascii="Times New Roman" w:hAnsi="Times New Roman" w:cs="Times New Roman"/>
          <w:b/>
          <w:bCs/>
          <w:sz w:val="24"/>
          <w:szCs w:val="32"/>
        </w:rPr>
        <w:t xml:space="preserve">ias </w:t>
      </w:r>
      <w:r w:rsidRPr="00ED46D4">
        <w:rPr>
          <w:rFonts w:ascii="Times New Roman" w:hAnsi="Times New Roman" w:cs="Times New Roman" w:hint="eastAsia"/>
          <w:b/>
          <w:bCs/>
          <w:sz w:val="24"/>
          <w:szCs w:val="32"/>
        </w:rPr>
        <w:t>a</w:t>
      </w:r>
      <w:r w:rsidRPr="00ED46D4">
        <w:rPr>
          <w:rFonts w:ascii="Times New Roman" w:hAnsi="Times New Roman" w:cs="Times New Roman"/>
          <w:b/>
          <w:bCs/>
          <w:sz w:val="24"/>
          <w:szCs w:val="32"/>
        </w:rPr>
        <w:t>ssessment</w:t>
      </w:r>
      <w:r>
        <w:rPr>
          <w:rFonts w:ascii="Times New Roman" w:hAnsi="Times New Roman" w:cs="Times New Roman"/>
          <w:b/>
          <w:bCs/>
          <w:sz w:val="24"/>
          <w:szCs w:val="32"/>
        </w:rPr>
        <w:t xml:space="preserve"> results using the Cochrane risk of bias (Rob 2) tool for randomized clinical trial studies</w:t>
      </w:r>
      <w:r w:rsidRPr="00ED46D4">
        <w:rPr>
          <w:rFonts w:ascii="Times New Roman" w:hAnsi="Times New Roman" w:cs="Times New Roman"/>
          <w:b/>
          <w:bCs/>
          <w:sz w:val="24"/>
          <w:szCs w:val="32"/>
        </w:rPr>
        <w:t>.</w:t>
      </w:r>
    </w:p>
    <w:p w14:paraId="04C462D4" w14:textId="39351EB1" w:rsidR="00C07A9D" w:rsidRDefault="00C07A9D">
      <w:pPr>
        <w:widowControl/>
        <w:jc w:val="left"/>
        <w:rPr>
          <w:noProof/>
        </w:rPr>
      </w:pPr>
    </w:p>
    <w:p w14:paraId="60F62F37" w14:textId="2D8D9CE0" w:rsidR="00FA2829" w:rsidRDefault="00FA2829">
      <w:pPr>
        <w:widowControl/>
        <w:jc w:val="left"/>
        <w:rPr>
          <w:rFonts w:ascii="Times New Roman" w:hAnsi="Times New Roman" w:cs="Times New Roman"/>
          <w:sz w:val="20"/>
          <w:szCs w:val="20"/>
        </w:rPr>
      </w:pPr>
      <w:r>
        <w:rPr>
          <w:noProof/>
        </w:rPr>
        <w:drawing>
          <wp:inline distT="0" distB="0" distL="0" distR="0" wp14:anchorId="2CC80E4D" wp14:editId="2C362F41">
            <wp:extent cx="5276850" cy="2371725"/>
            <wp:effectExtent l="0" t="0" r="0" b="9525"/>
            <wp:docPr id="1217860819" name="グラフ 1">
              <a:extLst xmlns:a="http://schemas.openxmlformats.org/drawingml/2006/main">
                <a:ext uri="{FF2B5EF4-FFF2-40B4-BE49-F238E27FC236}">
                  <a16:creationId xmlns:a16="http://schemas.microsoft.com/office/drawing/2014/main" id="{B29E8CB4-950D-4090-B651-2A0A219C3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1CBC34" w14:textId="77777777" w:rsidR="00FF76D6" w:rsidRDefault="00FF76D6" w:rsidP="00FF76D6">
      <w:pPr>
        <w:widowControl/>
        <w:jc w:val="left"/>
        <w:rPr>
          <w:rFonts w:ascii="Times New Roman" w:hAnsi="Times New Roman" w:cs="Times New Roman"/>
          <w:b/>
          <w:bCs/>
          <w:sz w:val="24"/>
          <w:szCs w:val="32"/>
        </w:rPr>
      </w:pPr>
      <w:r w:rsidRPr="00ED46D4">
        <w:rPr>
          <w:rFonts w:ascii="Times New Roman" w:hAnsi="Times New Roman" w:cs="Times New Roman"/>
          <w:b/>
          <w:bCs/>
          <w:sz w:val="24"/>
          <w:szCs w:val="32"/>
        </w:rPr>
        <w:t xml:space="preserve">Supplemental Figure </w:t>
      </w:r>
      <w:r>
        <w:rPr>
          <w:rFonts w:ascii="Times New Roman" w:hAnsi="Times New Roman" w:cs="Times New Roman" w:hint="eastAsia"/>
          <w:b/>
          <w:bCs/>
          <w:sz w:val="24"/>
          <w:szCs w:val="32"/>
        </w:rPr>
        <w:t>2</w:t>
      </w:r>
      <w:r w:rsidRPr="00ED46D4">
        <w:rPr>
          <w:rFonts w:ascii="Times New Roman" w:hAnsi="Times New Roman" w:cs="Times New Roman"/>
          <w:b/>
          <w:bCs/>
          <w:sz w:val="24"/>
          <w:szCs w:val="32"/>
        </w:rPr>
        <w:t>.</w:t>
      </w:r>
      <w:r>
        <w:rPr>
          <w:rFonts w:ascii="Times New Roman" w:hAnsi="Times New Roman" w:cs="Times New Roman" w:hint="eastAsia"/>
          <w:b/>
          <w:bCs/>
          <w:sz w:val="24"/>
          <w:szCs w:val="32"/>
        </w:rPr>
        <w:t xml:space="preserve"> </w:t>
      </w:r>
      <w:r w:rsidRPr="00473EA2">
        <w:rPr>
          <w:rFonts w:ascii="Times New Roman" w:hAnsi="Times New Roman" w:cs="Times New Roman"/>
          <w:b/>
          <w:bCs/>
          <w:sz w:val="24"/>
          <w:szCs w:val="32"/>
        </w:rPr>
        <w:t>Risk of bias graph</w:t>
      </w:r>
    </w:p>
    <w:p w14:paraId="0AB430EF" w14:textId="77777777" w:rsidR="00C14952" w:rsidRPr="00FF76D6" w:rsidRDefault="00C14952">
      <w:pPr>
        <w:widowControl/>
        <w:jc w:val="left"/>
        <w:rPr>
          <w:rFonts w:ascii="Times New Roman" w:hAnsi="Times New Roman" w:cs="Times New Roman"/>
          <w:sz w:val="20"/>
          <w:szCs w:val="20"/>
        </w:rPr>
      </w:pPr>
    </w:p>
    <w:p w14:paraId="1E394D59" w14:textId="22251C88" w:rsidR="00C07A9D" w:rsidRDefault="00C07A9D">
      <w:pPr>
        <w:widowControl/>
        <w:jc w:val="left"/>
        <w:rPr>
          <w:rFonts w:ascii="Times New Roman" w:hAnsi="Times New Roman" w:cs="Times New Roman"/>
          <w:sz w:val="20"/>
          <w:szCs w:val="20"/>
        </w:rPr>
      </w:pPr>
      <w:r>
        <w:rPr>
          <w:rFonts w:ascii="Times New Roman" w:hAnsi="Times New Roman" w:cs="Times New Roman"/>
          <w:sz w:val="20"/>
          <w:szCs w:val="20"/>
        </w:rPr>
        <w:br w:type="page"/>
      </w:r>
    </w:p>
    <w:p w14:paraId="2313DC7A" w14:textId="21B8BB46" w:rsidR="006B44C5" w:rsidRDefault="00567A1A" w:rsidP="00217F8B">
      <w:pPr>
        <w:widowControl/>
        <w:jc w:val="left"/>
        <w:rPr>
          <w:rFonts w:ascii="Times New Roman" w:hAnsi="Times New Roman" w:cs="Times New Roman"/>
          <w:b/>
          <w:bCs/>
          <w:sz w:val="24"/>
        </w:rPr>
      </w:pPr>
      <w:r w:rsidRPr="00D1481A">
        <w:rPr>
          <w:rFonts w:ascii="Times New Roman" w:hAnsi="Times New Roman" w:cs="Times New Roman"/>
          <w:b/>
          <w:bCs/>
          <w:noProof/>
          <w:sz w:val="20"/>
          <w:szCs w:val="20"/>
        </w:rPr>
        <w:lastRenderedPageBreak/>
        <w:drawing>
          <wp:inline distT="0" distB="0" distL="0" distR="0" wp14:anchorId="1DFD1C37" wp14:editId="45BD923B">
            <wp:extent cx="5095239" cy="3152775"/>
            <wp:effectExtent l="0" t="0" r="0" b="0"/>
            <wp:docPr id="27" name="図 26">
              <a:extLst xmlns:a="http://schemas.openxmlformats.org/drawingml/2006/main">
                <a:ext uri="{FF2B5EF4-FFF2-40B4-BE49-F238E27FC236}">
                  <a16:creationId xmlns:a16="http://schemas.microsoft.com/office/drawing/2014/main" id="{A90460C9-3C41-95DF-074D-6B108319D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6">
                      <a:extLst>
                        <a:ext uri="{FF2B5EF4-FFF2-40B4-BE49-F238E27FC236}">
                          <a16:creationId xmlns:a16="http://schemas.microsoft.com/office/drawing/2014/main" id="{A90460C9-3C41-95DF-074D-6B108319DA7B}"/>
                        </a:ext>
                      </a:extLst>
                    </pic:cNvPr>
                    <pic:cNvPicPr>
                      <a:picLocks noChangeAspect="1"/>
                    </pic:cNvPicPr>
                  </pic:nvPicPr>
                  <pic:blipFill rotWithShape="1">
                    <a:blip r:embed="rId9"/>
                    <a:srcRect l="3935"/>
                    <a:stretch/>
                  </pic:blipFill>
                  <pic:spPr bwMode="auto">
                    <a:xfrm>
                      <a:off x="0" y="0"/>
                      <a:ext cx="5126008" cy="3171814"/>
                    </a:xfrm>
                    <a:prstGeom prst="rect">
                      <a:avLst/>
                    </a:prstGeom>
                    <a:ln>
                      <a:noFill/>
                    </a:ln>
                    <a:extLst>
                      <a:ext uri="{53640926-AAD7-44D8-BBD7-CCE9431645EC}">
                        <a14:shadowObscured xmlns:a14="http://schemas.microsoft.com/office/drawing/2010/main"/>
                      </a:ext>
                    </a:extLst>
                  </pic:spPr>
                </pic:pic>
              </a:graphicData>
            </a:graphic>
          </wp:inline>
        </w:drawing>
      </w:r>
      <w:r w:rsidR="00E8342F" w:rsidRPr="00FF76D6">
        <w:rPr>
          <w:rFonts w:ascii="Times New Roman" w:hAnsi="Times New Roman" w:cs="Times New Roman"/>
          <w:b/>
          <w:bCs/>
          <w:sz w:val="24"/>
        </w:rPr>
        <w:t>Supplemental Figure</w:t>
      </w:r>
      <w:r w:rsidR="00D1481A" w:rsidRPr="00FF76D6">
        <w:rPr>
          <w:rFonts w:ascii="Times New Roman" w:hAnsi="Times New Roman" w:cs="Times New Roman" w:hint="eastAsia"/>
          <w:b/>
          <w:bCs/>
          <w:sz w:val="24"/>
        </w:rPr>
        <w:t xml:space="preserve"> </w:t>
      </w:r>
      <w:r w:rsidR="00FF76D6">
        <w:rPr>
          <w:rFonts w:ascii="Times New Roman" w:hAnsi="Times New Roman" w:cs="Times New Roman" w:hint="eastAsia"/>
          <w:b/>
          <w:bCs/>
          <w:sz w:val="24"/>
        </w:rPr>
        <w:t>3.</w:t>
      </w:r>
      <w:r w:rsidR="00621332">
        <w:rPr>
          <w:rFonts w:ascii="Times New Roman" w:hAnsi="Times New Roman" w:cs="Times New Roman" w:hint="eastAsia"/>
          <w:b/>
          <w:bCs/>
          <w:sz w:val="24"/>
        </w:rPr>
        <w:t xml:space="preserve"> </w:t>
      </w:r>
      <w:r w:rsidR="00E8342F" w:rsidRPr="00FF76D6">
        <w:rPr>
          <w:rFonts w:ascii="Times New Roman" w:hAnsi="Times New Roman" w:cs="Times New Roman"/>
          <w:b/>
          <w:bCs/>
          <w:sz w:val="24"/>
        </w:rPr>
        <w:t>Funnel plots for assessing potential publication bias in acute phases</w:t>
      </w:r>
    </w:p>
    <w:p w14:paraId="0BD5FE43" w14:textId="77777777" w:rsidR="00B31DD4" w:rsidRDefault="00B31DD4" w:rsidP="00217F8B">
      <w:pPr>
        <w:widowControl/>
        <w:jc w:val="left"/>
        <w:rPr>
          <w:rFonts w:ascii="Times New Roman" w:hAnsi="Times New Roman" w:cs="Times New Roman"/>
          <w:b/>
          <w:bCs/>
          <w:sz w:val="24"/>
        </w:rPr>
      </w:pPr>
    </w:p>
    <w:p w14:paraId="1DA807D9" w14:textId="39415B5F" w:rsidR="00B31DD4" w:rsidRDefault="00B31DD4" w:rsidP="00217F8B">
      <w:pPr>
        <w:widowControl/>
        <w:jc w:val="left"/>
        <w:rPr>
          <w:rFonts w:ascii="Times New Roman" w:hAnsi="Times New Roman" w:cs="Times New Roman"/>
          <w:b/>
          <w:bCs/>
          <w:sz w:val="24"/>
        </w:rPr>
      </w:pPr>
      <w:r w:rsidRPr="00D1481A">
        <w:rPr>
          <w:rFonts w:ascii="Times New Roman" w:hAnsi="Times New Roman" w:cs="Times New Roman"/>
          <w:b/>
          <w:bCs/>
          <w:noProof/>
          <w:sz w:val="20"/>
          <w:szCs w:val="20"/>
        </w:rPr>
        <w:drawing>
          <wp:inline distT="0" distB="0" distL="0" distR="0" wp14:anchorId="1B5B2D4C" wp14:editId="3FEF3187">
            <wp:extent cx="4707255" cy="3228975"/>
            <wp:effectExtent l="0" t="0" r="0" b="9525"/>
            <wp:docPr id="13" name="図 12" descr="グラフ, 散布図&#10;&#10;AI によって生成されたコンテンツは間違っている可能性があります。">
              <a:extLst xmlns:a="http://schemas.openxmlformats.org/drawingml/2006/main">
                <a:ext uri="{FF2B5EF4-FFF2-40B4-BE49-F238E27FC236}">
                  <a16:creationId xmlns:a16="http://schemas.microsoft.com/office/drawing/2014/main" id="{6F16FD35-FBEF-7C86-8AB4-96D061F71C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descr="グラフ, 散布図&#10;&#10;AI によって生成されたコンテンツは間違っている可能性があります。">
                      <a:extLst>
                        <a:ext uri="{FF2B5EF4-FFF2-40B4-BE49-F238E27FC236}">
                          <a16:creationId xmlns:a16="http://schemas.microsoft.com/office/drawing/2014/main" id="{6F16FD35-FBEF-7C86-8AB4-96D061F71C83}"/>
                        </a:ext>
                      </a:extLst>
                    </pic:cNvPr>
                    <pic:cNvPicPr>
                      <a:picLocks noChangeAspect="1"/>
                    </pic:cNvPicPr>
                  </pic:nvPicPr>
                  <pic:blipFill rotWithShape="1">
                    <a:blip r:embed="rId10"/>
                    <a:srcRect l="3898"/>
                    <a:stretch/>
                  </pic:blipFill>
                  <pic:spPr bwMode="auto">
                    <a:xfrm>
                      <a:off x="0" y="0"/>
                      <a:ext cx="4726739" cy="3242340"/>
                    </a:xfrm>
                    <a:prstGeom prst="rect">
                      <a:avLst/>
                    </a:prstGeom>
                    <a:ln>
                      <a:noFill/>
                    </a:ln>
                    <a:extLst>
                      <a:ext uri="{53640926-AAD7-44D8-BBD7-CCE9431645EC}">
                        <a14:shadowObscured xmlns:a14="http://schemas.microsoft.com/office/drawing/2010/main"/>
                      </a:ext>
                    </a:extLst>
                  </pic:spPr>
                </pic:pic>
              </a:graphicData>
            </a:graphic>
          </wp:inline>
        </w:drawing>
      </w:r>
    </w:p>
    <w:p w14:paraId="424D0415" w14:textId="589A3EDF" w:rsidR="00B31DD4" w:rsidRPr="00EE6C42" w:rsidRDefault="00EE6C42" w:rsidP="00217F8B">
      <w:pPr>
        <w:widowControl/>
        <w:jc w:val="left"/>
        <w:rPr>
          <w:rFonts w:ascii="Times New Roman" w:hAnsi="Times New Roman" w:cs="Times New Roman"/>
          <w:b/>
          <w:bCs/>
          <w:sz w:val="24"/>
        </w:rPr>
      </w:pPr>
      <w:r w:rsidRPr="00EE6C42">
        <w:rPr>
          <w:rFonts w:ascii="Times New Roman" w:hAnsi="Times New Roman" w:cs="Times New Roman"/>
          <w:b/>
          <w:bCs/>
          <w:sz w:val="24"/>
        </w:rPr>
        <w:t>Supplemental Figure 4: Funnel plots for assessing potential publication bias in delayed phases</w:t>
      </w:r>
    </w:p>
    <w:p w14:paraId="380EDEED" w14:textId="77777777" w:rsidR="00B31DD4" w:rsidRDefault="00B31DD4" w:rsidP="00217F8B">
      <w:pPr>
        <w:widowControl/>
        <w:jc w:val="left"/>
        <w:rPr>
          <w:rFonts w:ascii="Times New Roman" w:hAnsi="Times New Roman" w:cs="Times New Roman"/>
          <w:b/>
          <w:bCs/>
          <w:sz w:val="24"/>
        </w:rPr>
      </w:pPr>
    </w:p>
    <w:p w14:paraId="4AA6EE66" w14:textId="77777777" w:rsidR="00B31DD4" w:rsidRDefault="00B31DD4" w:rsidP="00217F8B">
      <w:pPr>
        <w:widowControl/>
        <w:jc w:val="left"/>
        <w:rPr>
          <w:rFonts w:ascii="Times New Roman" w:hAnsi="Times New Roman" w:cs="Times New Roman"/>
          <w:b/>
          <w:bCs/>
          <w:sz w:val="24"/>
        </w:rPr>
      </w:pPr>
    </w:p>
    <w:p w14:paraId="7C2D9DB1" w14:textId="5D8DBAC0" w:rsidR="006B44C5" w:rsidRPr="00EE6C42" w:rsidRDefault="00B86538">
      <w:pPr>
        <w:widowControl/>
        <w:jc w:val="left"/>
        <w:rPr>
          <w:rFonts w:ascii="Times New Roman" w:hAnsi="Times New Roman" w:cs="Times New Roman"/>
          <w:b/>
          <w:bCs/>
          <w:sz w:val="24"/>
        </w:rPr>
      </w:pPr>
      <w:r w:rsidRPr="00D1481A">
        <w:rPr>
          <w:rFonts w:ascii="Times New Roman" w:hAnsi="Times New Roman" w:cs="Times New Roman"/>
          <w:b/>
          <w:bCs/>
          <w:noProof/>
          <w:sz w:val="20"/>
          <w:szCs w:val="20"/>
        </w:rPr>
        <w:lastRenderedPageBreak/>
        <w:drawing>
          <wp:inline distT="0" distB="0" distL="0" distR="0" wp14:anchorId="20864524" wp14:editId="372D8AFD">
            <wp:extent cx="5400040" cy="3459254"/>
            <wp:effectExtent l="0" t="0" r="0" b="8255"/>
            <wp:docPr id="18" name="図 17">
              <a:extLst xmlns:a="http://schemas.openxmlformats.org/drawingml/2006/main">
                <a:ext uri="{FF2B5EF4-FFF2-40B4-BE49-F238E27FC236}">
                  <a16:creationId xmlns:a16="http://schemas.microsoft.com/office/drawing/2014/main" id="{8398FDA6-669A-655E-E243-AAB04E03BC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8398FDA6-669A-655E-E243-AAB04E03BC0D}"/>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635"/>
                    <a:stretch/>
                  </pic:blipFill>
                  <pic:spPr bwMode="auto">
                    <a:xfrm>
                      <a:off x="0" y="0"/>
                      <a:ext cx="5400040" cy="3459254"/>
                    </a:xfrm>
                    <a:prstGeom prst="rect">
                      <a:avLst/>
                    </a:prstGeom>
                    <a:ln>
                      <a:noFill/>
                    </a:ln>
                    <a:extLst>
                      <a:ext uri="{53640926-AAD7-44D8-BBD7-CCE9431645EC}">
                        <a14:shadowObscured xmlns:a14="http://schemas.microsoft.com/office/drawing/2010/main"/>
                      </a:ext>
                    </a:extLst>
                  </pic:spPr>
                </pic:pic>
              </a:graphicData>
            </a:graphic>
          </wp:inline>
        </w:drawing>
      </w:r>
      <w:r w:rsidR="00CF014D" w:rsidRPr="00D1481A">
        <w:rPr>
          <w:rFonts w:ascii="Times New Roman" w:hAnsi="Times New Roman" w:cs="Times New Roman"/>
          <w:sz w:val="20"/>
          <w:szCs w:val="20"/>
        </w:rPr>
        <w:t xml:space="preserve"> </w:t>
      </w:r>
      <w:r w:rsidR="00CF014D" w:rsidRPr="00EE6C42">
        <w:rPr>
          <w:rFonts w:ascii="Times New Roman" w:hAnsi="Times New Roman" w:cs="Times New Roman"/>
          <w:b/>
          <w:bCs/>
          <w:sz w:val="24"/>
        </w:rPr>
        <w:t>Supplemental Figure</w:t>
      </w:r>
      <w:r w:rsidR="00D1481A" w:rsidRPr="00EE6C42">
        <w:rPr>
          <w:rFonts w:ascii="Times New Roman" w:hAnsi="Times New Roman" w:cs="Times New Roman" w:hint="eastAsia"/>
          <w:b/>
          <w:bCs/>
          <w:sz w:val="24"/>
        </w:rPr>
        <w:t xml:space="preserve"> </w:t>
      </w:r>
      <w:r w:rsidR="00EE6C42" w:rsidRPr="00EE6C42">
        <w:rPr>
          <w:rFonts w:ascii="Times New Roman" w:hAnsi="Times New Roman" w:cs="Times New Roman" w:hint="eastAsia"/>
          <w:b/>
          <w:bCs/>
          <w:sz w:val="24"/>
        </w:rPr>
        <w:t>5</w:t>
      </w:r>
      <w:r w:rsidR="00CF014D" w:rsidRPr="00EE6C42">
        <w:rPr>
          <w:rFonts w:ascii="Times New Roman" w:hAnsi="Times New Roman" w:cs="Times New Roman"/>
          <w:b/>
          <w:bCs/>
          <w:sz w:val="24"/>
        </w:rPr>
        <w:t>: Funnel plots for assessing potential publication bias in overall phases</w:t>
      </w:r>
    </w:p>
    <w:p w14:paraId="35718F6A" w14:textId="77777777" w:rsidR="00D42CA3" w:rsidRPr="00D1481A" w:rsidRDefault="00D42CA3">
      <w:pPr>
        <w:widowControl/>
        <w:jc w:val="left"/>
        <w:rPr>
          <w:rFonts w:ascii="Times New Roman" w:hAnsi="Times New Roman" w:cs="Times New Roman"/>
          <w:sz w:val="20"/>
          <w:szCs w:val="20"/>
        </w:rPr>
      </w:pPr>
    </w:p>
    <w:sectPr w:rsidR="00D42CA3" w:rsidRPr="00D1481A" w:rsidSect="007E41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D54CA" w14:textId="77777777" w:rsidR="005D0476" w:rsidRDefault="005D0476" w:rsidP="002366FD">
      <w:r>
        <w:separator/>
      </w:r>
    </w:p>
  </w:endnote>
  <w:endnote w:type="continuationSeparator" w:id="0">
    <w:p w14:paraId="3C8D5A40" w14:textId="77777777" w:rsidR="005D0476" w:rsidRDefault="005D0476" w:rsidP="002366FD">
      <w:r>
        <w:continuationSeparator/>
      </w:r>
    </w:p>
  </w:endnote>
  <w:endnote w:type="continuationNotice" w:id="1">
    <w:p w14:paraId="52964499" w14:textId="77777777" w:rsidR="005D0476" w:rsidRDefault="005D04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E9806" w14:textId="77777777" w:rsidR="005D0476" w:rsidRDefault="005D0476" w:rsidP="002366FD">
      <w:r>
        <w:separator/>
      </w:r>
    </w:p>
  </w:footnote>
  <w:footnote w:type="continuationSeparator" w:id="0">
    <w:p w14:paraId="2BE109E1" w14:textId="77777777" w:rsidR="005D0476" w:rsidRDefault="005D0476" w:rsidP="002366FD">
      <w:r>
        <w:continuationSeparator/>
      </w:r>
    </w:p>
  </w:footnote>
  <w:footnote w:type="continuationNotice" w:id="1">
    <w:p w14:paraId="2EF20B17" w14:textId="77777777" w:rsidR="005D0476" w:rsidRDefault="005D047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FE"/>
    <w:rsid w:val="00000F68"/>
    <w:rsid w:val="00007F50"/>
    <w:rsid w:val="00014743"/>
    <w:rsid w:val="0001665D"/>
    <w:rsid w:val="00022820"/>
    <w:rsid w:val="00025EE3"/>
    <w:rsid w:val="000347BD"/>
    <w:rsid w:val="00037547"/>
    <w:rsid w:val="00040636"/>
    <w:rsid w:val="00045BE9"/>
    <w:rsid w:val="00046854"/>
    <w:rsid w:val="00047728"/>
    <w:rsid w:val="00054B32"/>
    <w:rsid w:val="000639E3"/>
    <w:rsid w:val="0007110D"/>
    <w:rsid w:val="0007513F"/>
    <w:rsid w:val="00093CDC"/>
    <w:rsid w:val="0009758A"/>
    <w:rsid w:val="000A1729"/>
    <w:rsid w:val="000B0D48"/>
    <w:rsid w:val="000C1ABD"/>
    <w:rsid w:val="000C4914"/>
    <w:rsid w:val="000D2577"/>
    <w:rsid w:val="000D43E7"/>
    <w:rsid w:val="000D76BF"/>
    <w:rsid w:val="000D7BEE"/>
    <w:rsid w:val="000E33BF"/>
    <w:rsid w:val="000E5E3C"/>
    <w:rsid w:val="000E72CC"/>
    <w:rsid w:val="000F0D0A"/>
    <w:rsid w:val="000F2509"/>
    <w:rsid w:val="001066E2"/>
    <w:rsid w:val="00117ABD"/>
    <w:rsid w:val="001345CA"/>
    <w:rsid w:val="00134BC4"/>
    <w:rsid w:val="001357EF"/>
    <w:rsid w:val="0014795B"/>
    <w:rsid w:val="00152818"/>
    <w:rsid w:val="001654C0"/>
    <w:rsid w:val="00165EC3"/>
    <w:rsid w:val="00172EC0"/>
    <w:rsid w:val="00173F15"/>
    <w:rsid w:val="00176587"/>
    <w:rsid w:val="00180EDA"/>
    <w:rsid w:val="00184775"/>
    <w:rsid w:val="001868AE"/>
    <w:rsid w:val="00196A51"/>
    <w:rsid w:val="001A14A2"/>
    <w:rsid w:val="001A1990"/>
    <w:rsid w:val="001A1FA8"/>
    <w:rsid w:val="001A7078"/>
    <w:rsid w:val="001B3CFB"/>
    <w:rsid w:val="001B3F40"/>
    <w:rsid w:val="001B6201"/>
    <w:rsid w:val="001E114F"/>
    <w:rsid w:val="001E5517"/>
    <w:rsid w:val="001E7A33"/>
    <w:rsid w:val="001F38D0"/>
    <w:rsid w:val="001F56B0"/>
    <w:rsid w:val="002004EE"/>
    <w:rsid w:val="0020118D"/>
    <w:rsid w:val="00202507"/>
    <w:rsid w:val="00203D42"/>
    <w:rsid w:val="0021100A"/>
    <w:rsid w:val="00211D8E"/>
    <w:rsid w:val="002136E5"/>
    <w:rsid w:val="002142D9"/>
    <w:rsid w:val="002152E3"/>
    <w:rsid w:val="00217F8B"/>
    <w:rsid w:val="00220B6E"/>
    <w:rsid w:val="00223005"/>
    <w:rsid w:val="002273E3"/>
    <w:rsid w:val="002352CC"/>
    <w:rsid w:val="0023660E"/>
    <w:rsid w:val="002366FD"/>
    <w:rsid w:val="00236988"/>
    <w:rsid w:val="0024244A"/>
    <w:rsid w:val="00246DF4"/>
    <w:rsid w:val="00250BAD"/>
    <w:rsid w:val="00256F58"/>
    <w:rsid w:val="00257FB9"/>
    <w:rsid w:val="00275FE3"/>
    <w:rsid w:val="00282E8A"/>
    <w:rsid w:val="00291A9B"/>
    <w:rsid w:val="002927B9"/>
    <w:rsid w:val="00295CC8"/>
    <w:rsid w:val="002A0784"/>
    <w:rsid w:val="002A11B9"/>
    <w:rsid w:val="002A17AD"/>
    <w:rsid w:val="002A1A6E"/>
    <w:rsid w:val="002A70D8"/>
    <w:rsid w:val="002B074B"/>
    <w:rsid w:val="002B2403"/>
    <w:rsid w:val="002D23C1"/>
    <w:rsid w:val="002E0076"/>
    <w:rsid w:val="002F02C7"/>
    <w:rsid w:val="002F1142"/>
    <w:rsid w:val="002F1361"/>
    <w:rsid w:val="002F1E0F"/>
    <w:rsid w:val="003035D3"/>
    <w:rsid w:val="0030638A"/>
    <w:rsid w:val="003069C7"/>
    <w:rsid w:val="00334CE7"/>
    <w:rsid w:val="00344C88"/>
    <w:rsid w:val="003478CE"/>
    <w:rsid w:val="00357AF5"/>
    <w:rsid w:val="00361355"/>
    <w:rsid w:val="00367C80"/>
    <w:rsid w:val="00375C2F"/>
    <w:rsid w:val="0037688D"/>
    <w:rsid w:val="003801C4"/>
    <w:rsid w:val="00381C67"/>
    <w:rsid w:val="00393351"/>
    <w:rsid w:val="00394801"/>
    <w:rsid w:val="00395467"/>
    <w:rsid w:val="003A136D"/>
    <w:rsid w:val="003A4812"/>
    <w:rsid w:val="003B1C64"/>
    <w:rsid w:val="003E527F"/>
    <w:rsid w:val="003F2A80"/>
    <w:rsid w:val="003F5D2E"/>
    <w:rsid w:val="00400931"/>
    <w:rsid w:val="0040147B"/>
    <w:rsid w:val="00417311"/>
    <w:rsid w:val="0042438D"/>
    <w:rsid w:val="00440A6D"/>
    <w:rsid w:val="00447782"/>
    <w:rsid w:val="00454A18"/>
    <w:rsid w:val="0046206B"/>
    <w:rsid w:val="00467C54"/>
    <w:rsid w:val="0047125B"/>
    <w:rsid w:val="0048486F"/>
    <w:rsid w:val="00494BCF"/>
    <w:rsid w:val="004B06FC"/>
    <w:rsid w:val="004B1D44"/>
    <w:rsid w:val="004B3C03"/>
    <w:rsid w:val="004D3133"/>
    <w:rsid w:val="004D3D64"/>
    <w:rsid w:val="004D4898"/>
    <w:rsid w:val="004E0AA7"/>
    <w:rsid w:val="004E276B"/>
    <w:rsid w:val="004E2B9B"/>
    <w:rsid w:val="004E53AC"/>
    <w:rsid w:val="004E6178"/>
    <w:rsid w:val="004F0EA3"/>
    <w:rsid w:val="005000FC"/>
    <w:rsid w:val="005046B0"/>
    <w:rsid w:val="00511AD8"/>
    <w:rsid w:val="00514123"/>
    <w:rsid w:val="00515B41"/>
    <w:rsid w:val="00520B0A"/>
    <w:rsid w:val="0053033A"/>
    <w:rsid w:val="005334B5"/>
    <w:rsid w:val="00533DAD"/>
    <w:rsid w:val="0053717E"/>
    <w:rsid w:val="00542904"/>
    <w:rsid w:val="00547203"/>
    <w:rsid w:val="00555AB3"/>
    <w:rsid w:val="00567A1A"/>
    <w:rsid w:val="00572653"/>
    <w:rsid w:val="005829DF"/>
    <w:rsid w:val="0058707D"/>
    <w:rsid w:val="00587D3A"/>
    <w:rsid w:val="005935C6"/>
    <w:rsid w:val="005A248F"/>
    <w:rsid w:val="005A3BB6"/>
    <w:rsid w:val="005A7EC8"/>
    <w:rsid w:val="005B04D2"/>
    <w:rsid w:val="005D0476"/>
    <w:rsid w:val="005D616F"/>
    <w:rsid w:val="005E1A63"/>
    <w:rsid w:val="005F19A4"/>
    <w:rsid w:val="00621332"/>
    <w:rsid w:val="00634257"/>
    <w:rsid w:val="006411CF"/>
    <w:rsid w:val="006413D8"/>
    <w:rsid w:val="00641C08"/>
    <w:rsid w:val="00644AB7"/>
    <w:rsid w:val="006466F1"/>
    <w:rsid w:val="006522A0"/>
    <w:rsid w:val="0066030B"/>
    <w:rsid w:val="006628FE"/>
    <w:rsid w:val="00665D36"/>
    <w:rsid w:val="0067100F"/>
    <w:rsid w:val="006713BF"/>
    <w:rsid w:val="00671CC1"/>
    <w:rsid w:val="00677C55"/>
    <w:rsid w:val="00680775"/>
    <w:rsid w:val="006A2667"/>
    <w:rsid w:val="006A3443"/>
    <w:rsid w:val="006B099A"/>
    <w:rsid w:val="006B44C5"/>
    <w:rsid w:val="006B6764"/>
    <w:rsid w:val="006D53E2"/>
    <w:rsid w:val="006E01A5"/>
    <w:rsid w:val="006E6432"/>
    <w:rsid w:val="006E79A7"/>
    <w:rsid w:val="006F2FAA"/>
    <w:rsid w:val="006F7DEB"/>
    <w:rsid w:val="007101A4"/>
    <w:rsid w:val="00717204"/>
    <w:rsid w:val="00732AAE"/>
    <w:rsid w:val="0074024D"/>
    <w:rsid w:val="007403B7"/>
    <w:rsid w:val="0074560E"/>
    <w:rsid w:val="00746844"/>
    <w:rsid w:val="0075034E"/>
    <w:rsid w:val="00751E76"/>
    <w:rsid w:val="00752EBB"/>
    <w:rsid w:val="0076025C"/>
    <w:rsid w:val="00770564"/>
    <w:rsid w:val="00771517"/>
    <w:rsid w:val="0077479A"/>
    <w:rsid w:val="0078163A"/>
    <w:rsid w:val="00782F96"/>
    <w:rsid w:val="00784E18"/>
    <w:rsid w:val="00790592"/>
    <w:rsid w:val="007933D3"/>
    <w:rsid w:val="00797AE5"/>
    <w:rsid w:val="007B3BC4"/>
    <w:rsid w:val="007B78F2"/>
    <w:rsid w:val="007D073C"/>
    <w:rsid w:val="007D243C"/>
    <w:rsid w:val="007D3C04"/>
    <w:rsid w:val="007D3EB3"/>
    <w:rsid w:val="007D52F4"/>
    <w:rsid w:val="007D69B8"/>
    <w:rsid w:val="007D7C34"/>
    <w:rsid w:val="007E4178"/>
    <w:rsid w:val="007E576F"/>
    <w:rsid w:val="008149BC"/>
    <w:rsid w:val="008154D6"/>
    <w:rsid w:val="00820188"/>
    <w:rsid w:val="008250DA"/>
    <w:rsid w:val="00846EB1"/>
    <w:rsid w:val="00850C4E"/>
    <w:rsid w:val="008514D4"/>
    <w:rsid w:val="008539A6"/>
    <w:rsid w:val="008539EA"/>
    <w:rsid w:val="00854E25"/>
    <w:rsid w:val="00854FD2"/>
    <w:rsid w:val="008640C3"/>
    <w:rsid w:val="0086516A"/>
    <w:rsid w:val="008716F5"/>
    <w:rsid w:val="00884CD1"/>
    <w:rsid w:val="00890449"/>
    <w:rsid w:val="008B2482"/>
    <w:rsid w:val="008B2AC5"/>
    <w:rsid w:val="008B7CFB"/>
    <w:rsid w:val="008C0AAB"/>
    <w:rsid w:val="008C3A14"/>
    <w:rsid w:val="008C5AE6"/>
    <w:rsid w:val="008C60C8"/>
    <w:rsid w:val="008E5FD8"/>
    <w:rsid w:val="008F5385"/>
    <w:rsid w:val="008F75D3"/>
    <w:rsid w:val="008F7A2F"/>
    <w:rsid w:val="009047FF"/>
    <w:rsid w:val="009148A7"/>
    <w:rsid w:val="00915187"/>
    <w:rsid w:val="009157A0"/>
    <w:rsid w:val="00923062"/>
    <w:rsid w:val="009241EB"/>
    <w:rsid w:val="009301E4"/>
    <w:rsid w:val="00932371"/>
    <w:rsid w:val="009325A9"/>
    <w:rsid w:val="00934B95"/>
    <w:rsid w:val="00947DC8"/>
    <w:rsid w:val="00961219"/>
    <w:rsid w:val="009624D4"/>
    <w:rsid w:val="00966BC4"/>
    <w:rsid w:val="0097408D"/>
    <w:rsid w:val="00975BA9"/>
    <w:rsid w:val="00983D81"/>
    <w:rsid w:val="00986829"/>
    <w:rsid w:val="00994E85"/>
    <w:rsid w:val="009B62C6"/>
    <w:rsid w:val="009B6D26"/>
    <w:rsid w:val="009B7716"/>
    <w:rsid w:val="009C0580"/>
    <w:rsid w:val="009C33DA"/>
    <w:rsid w:val="009C378E"/>
    <w:rsid w:val="009C429B"/>
    <w:rsid w:val="009D5C31"/>
    <w:rsid w:val="009E0793"/>
    <w:rsid w:val="009E7C10"/>
    <w:rsid w:val="00A012A7"/>
    <w:rsid w:val="00A11247"/>
    <w:rsid w:val="00A11CE5"/>
    <w:rsid w:val="00A25186"/>
    <w:rsid w:val="00A25B28"/>
    <w:rsid w:val="00A2756D"/>
    <w:rsid w:val="00A311B6"/>
    <w:rsid w:val="00A362DC"/>
    <w:rsid w:val="00A36775"/>
    <w:rsid w:val="00A37788"/>
    <w:rsid w:val="00A555A5"/>
    <w:rsid w:val="00A60EE2"/>
    <w:rsid w:val="00A6769A"/>
    <w:rsid w:val="00A67873"/>
    <w:rsid w:val="00A73574"/>
    <w:rsid w:val="00A747E5"/>
    <w:rsid w:val="00A76042"/>
    <w:rsid w:val="00A77A28"/>
    <w:rsid w:val="00A82A05"/>
    <w:rsid w:val="00A90573"/>
    <w:rsid w:val="00A97C64"/>
    <w:rsid w:val="00AA33C2"/>
    <w:rsid w:val="00AA644C"/>
    <w:rsid w:val="00AA7E40"/>
    <w:rsid w:val="00AB01B5"/>
    <w:rsid w:val="00AB1229"/>
    <w:rsid w:val="00AB458E"/>
    <w:rsid w:val="00AB6DCB"/>
    <w:rsid w:val="00AE17FE"/>
    <w:rsid w:val="00AF36BF"/>
    <w:rsid w:val="00B00834"/>
    <w:rsid w:val="00B164AD"/>
    <w:rsid w:val="00B21980"/>
    <w:rsid w:val="00B25621"/>
    <w:rsid w:val="00B258D9"/>
    <w:rsid w:val="00B31DD4"/>
    <w:rsid w:val="00B45FB6"/>
    <w:rsid w:val="00B50BE5"/>
    <w:rsid w:val="00B54C8D"/>
    <w:rsid w:val="00B67161"/>
    <w:rsid w:val="00B7364A"/>
    <w:rsid w:val="00B85A93"/>
    <w:rsid w:val="00B86538"/>
    <w:rsid w:val="00B93F8D"/>
    <w:rsid w:val="00B95132"/>
    <w:rsid w:val="00BA2873"/>
    <w:rsid w:val="00BA711C"/>
    <w:rsid w:val="00BB25F5"/>
    <w:rsid w:val="00BB2FD7"/>
    <w:rsid w:val="00BB522C"/>
    <w:rsid w:val="00BC0175"/>
    <w:rsid w:val="00BD0BF3"/>
    <w:rsid w:val="00BD1605"/>
    <w:rsid w:val="00BD5C54"/>
    <w:rsid w:val="00BF0298"/>
    <w:rsid w:val="00BF5D91"/>
    <w:rsid w:val="00BF6537"/>
    <w:rsid w:val="00C010E1"/>
    <w:rsid w:val="00C03594"/>
    <w:rsid w:val="00C07A9D"/>
    <w:rsid w:val="00C14952"/>
    <w:rsid w:val="00C14A48"/>
    <w:rsid w:val="00C22B3A"/>
    <w:rsid w:val="00C27500"/>
    <w:rsid w:val="00C30E25"/>
    <w:rsid w:val="00C31FF3"/>
    <w:rsid w:val="00C40CDC"/>
    <w:rsid w:val="00C46395"/>
    <w:rsid w:val="00C46467"/>
    <w:rsid w:val="00C528FF"/>
    <w:rsid w:val="00C536A8"/>
    <w:rsid w:val="00C546FB"/>
    <w:rsid w:val="00C612F8"/>
    <w:rsid w:val="00C664C4"/>
    <w:rsid w:val="00C66DB3"/>
    <w:rsid w:val="00C67C5C"/>
    <w:rsid w:val="00C744F4"/>
    <w:rsid w:val="00C76833"/>
    <w:rsid w:val="00C808EF"/>
    <w:rsid w:val="00C83E97"/>
    <w:rsid w:val="00C879E8"/>
    <w:rsid w:val="00C87E35"/>
    <w:rsid w:val="00CA3B3A"/>
    <w:rsid w:val="00CA49E6"/>
    <w:rsid w:val="00CA6FEE"/>
    <w:rsid w:val="00CD6979"/>
    <w:rsid w:val="00CD6B25"/>
    <w:rsid w:val="00CE6636"/>
    <w:rsid w:val="00CF014D"/>
    <w:rsid w:val="00D0609F"/>
    <w:rsid w:val="00D1481A"/>
    <w:rsid w:val="00D17F5F"/>
    <w:rsid w:val="00D24B60"/>
    <w:rsid w:val="00D25E88"/>
    <w:rsid w:val="00D318F5"/>
    <w:rsid w:val="00D35406"/>
    <w:rsid w:val="00D42CA3"/>
    <w:rsid w:val="00D47FF6"/>
    <w:rsid w:val="00D54F51"/>
    <w:rsid w:val="00D60870"/>
    <w:rsid w:val="00D74557"/>
    <w:rsid w:val="00D7568B"/>
    <w:rsid w:val="00D82384"/>
    <w:rsid w:val="00D87636"/>
    <w:rsid w:val="00D97434"/>
    <w:rsid w:val="00DC5F50"/>
    <w:rsid w:val="00DC7BE6"/>
    <w:rsid w:val="00DC7EB3"/>
    <w:rsid w:val="00DD5585"/>
    <w:rsid w:val="00DE4FDE"/>
    <w:rsid w:val="00DF28F9"/>
    <w:rsid w:val="00E04735"/>
    <w:rsid w:val="00E07FD4"/>
    <w:rsid w:val="00E22D67"/>
    <w:rsid w:val="00E23813"/>
    <w:rsid w:val="00E240BB"/>
    <w:rsid w:val="00E24A25"/>
    <w:rsid w:val="00E25A04"/>
    <w:rsid w:val="00E26076"/>
    <w:rsid w:val="00E365D8"/>
    <w:rsid w:val="00E3753D"/>
    <w:rsid w:val="00E52088"/>
    <w:rsid w:val="00E53A5C"/>
    <w:rsid w:val="00E54094"/>
    <w:rsid w:val="00E55183"/>
    <w:rsid w:val="00E56164"/>
    <w:rsid w:val="00E66232"/>
    <w:rsid w:val="00E666B0"/>
    <w:rsid w:val="00E70C44"/>
    <w:rsid w:val="00E8342F"/>
    <w:rsid w:val="00E87970"/>
    <w:rsid w:val="00E95FBA"/>
    <w:rsid w:val="00EA1695"/>
    <w:rsid w:val="00EA2D67"/>
    <w:rsid w:val="00EA3C32"/>
    <w:rsid w:val="00EC5D6E"/>
    <w:rsid w:val="00EC7E61"/>
    <w:rsid w:val="00ED28B2"/>
    <w:rsid w:val="00ED3986"/>
    <w:rsid w:val="00EE6C42"/>
    <w:rsid w:val="00EE7C96"/>
    <w:rsid w:val="00EF5FDC"/>
    <w:rsid w:val="00EF6349"/>
    <w:rsid w:val="00EF7F47"/>
    <w:rsid w:val="00EF7FB0"/>
    <w:rsid w:val="00F017D2"/>
    <w:rsid w:val="00F04306"/>
    <w:rsid w:val="00F0735A"/>
    <w:rsid w:val="00F41298"/>
    <w:rsid w:val="00F43F77"/>
    <w:rsid w:val="00F448FC"/>
    <w:rsid w:val="00F5191B"/>
    <w:rsid w:val="00F631EB"/>
    <w:rsid w:val="00F63705"/>
    <w:rsid w:val="00F63A45"/>
    <w:rsid w:val="00F71CD8"/>
    <w:rsid w:val="00F71F49"/>
    <w:rsid w:val="00F71FCD"/>
    <w:rsid w:val="00F84DA6"/>
    <w:rsid w:val="00F94F8E"/>
    <w:rsid w:val="00FA19AB"/>
    <w:rsid w:val="00FA2829"/>
    <w:rsid w:val="00FA322D"/>
    <w:rsid w:val="00FB3C75"/>
    <w:rsid w:val="00FB4EA7"/>
    <w:rsid w:val="00FC3052"/>
    <w:rsid w:val="00FD37E9"/>
    <w:rsid w:val="00FE3F4F"/>
    <w:rsid w:val="00FE68C7"/>
    <w:rsid w:val="00FF6AFE"/>
    <w:rsid w:val="00FF7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441B3"/>
  <w15:chartTrackingRefBased/>
  <w15:docId w15:val="{1121C47B-30A6-D744-BDA9-D9FB794D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17FE"/>
    <w:pPr>
      <w:widowControl w:val="0"/>
      <w:autoSpaceDE w:val="0"/>
      <w:autoSpaceDN w:val="0"/>
      <w:adjustRightInd w:val="0"/>
    </w:pPr>
    <w:rPr>
      <w:rFonts w:ascii="Calibri" w:hAnsi="Calibri" w:cs="Calibri"/>
      <w:color w:val="000000"/>
      <w:kern w:val="0"/>
      <w:sz w:val="24"/>
      <w:lang w:val="en-CA" w:eastAsia="en-CA"/>
    </w:rPr>
  </w:style>
  <w:style w:type="table" w:styleId="1-3">
    <w:name w:val="Grid Table 1 Light Accent 3"/>
    <w:basedOn w:val="a1"/>
    <w:uiPriority w:val="46"/>
    <w:rsid w:val="00AE17F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3">
    <w:name w:val="Table Grid"/>
    <w:basedOn w:val="a1"/>
    <w:uiPriority w:val="39"/>
    <w:rsid w:val="00AE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AE17FE"/>
    <w:rPr>
      <w:szCs w:val="2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4">
    <w:name w:val="Hyperlink"/>
    <w:basedOn w:val="a0"/>
    <w:uiPriority w:val="99"/>
    <w:unhideWhenUsed/>
    <w:rsid w:val="00093CDC"/>
    <w:rPr>
      <w:color w:val="0563C1"/>
      <w:u w:val="single"/>
    </w:rPr>
  </w:style>
  <w:style w:type="character" w:styleId="a5">
    <w:name w:val="FollowedHyperlink"/>
    <w:basedOn w:val="a0"/>
    <w:uiPriority w:val="99"/>
    <w:semiHidden/>
    <w:unhideWhenUsed/>
    <w:rsid w:val="00093CDC"/>
    <w:rPr>
      <w:color w:val="954F72"/>
      <w:u w:val="single"/>
    </w:rPr>
  </w:style>
  <w:style w:type="paragraph" w:customStyle="1" w:styleId="msonormal0">
    <w:name w:val="msonormal"/>
    <w:basedOn w:val="a"/>
    <w:rsid w:val="00093CD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ont5">
    <w:name w:val="font5"/>
    <w:basedOn w:val="a"/>
    <w:rsid w:val="00093CDC"/>
    <w:pPr>
      <w:widowControl/>
      <w:spacing w:before="100" w:beforeAutospacing="1" w:after="100" w:afterAutospacing="1"/>
      <w:jc w:val="left"/>
    </w:pPr>
    <w:rPr>
      <w:rFonts w:ascii="游ゴシック" w:eastAsia="游ゴシック" w:hAnsi="游ゴシック" w:cs="ＭＳ Ｐゴシック"/>
      <w:kern w:val="0"/>
      <w:sz w:val="12"/>
      <w:szCs w:val="12"/>
    </w:rPr>
  </w:style>
  <w:style w:type="paragraph" w:customStyle="1" w:styleId="xl66">
    <w:name w:val="xl66"/>
    <w:basedOn w:val="a"/>
    <w:rsid w:val="00093CD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67">
    <w:name w:val="xl67"/>
    <w:basedOn w:val="a"/>
    <w:rsid w:val="00093CDC"/>
    <w:pPr>
      <w:widowControl/>
      <w:spacing w:before="100" w:beforeAutospacing="1" w:after="100" w:afterAutospacing="1"/>
      <w:jc w:val="left"/>
    </w:pPr>
    <w:rPr>
      <w:rFonts w:ascii="ＭＳ Ｐゴシック" w:eastAsia="ＭＳ Ｐゴシック" w:hAnsi="ＭＳ Ｐゴシック" w:cs="ＭＳ Ｐゴシック"/>
      <w:color w:val="000000"/>
      <w:kern w:val="0"/>
      <w:sz w:val="24"/>
    </w:rPr>
  </w:style>
  <w:style w:type="paragraph" w:customStyle="1" w:styleId="xl68">
    <w:name w:val="xl68"/>
    <w:basedOn w:val="a"/>
    <w:rsid w:val="00093CDC"/>
    <w:pPr>
      <w:widowControl/>
      <w:shd w:val="clear" w:color="000000" w:fill="FFFF00"/>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69">
    <w:name w:val="xl69"/>
    <w:basedOn w:val="a"/>
    <w:rsid w:val="00093CDC"/>
    <w:pPr>
      <w:widowControl/>
      <w:spacing w:before="100" w:beforeAutospacing="1" w:after="100" w:afterAutospacing="1"/>
    </w:pPr>
    <w:rPr>
      <w:rFonts w:ascii="游明朝" w:eastAsia="游明朝" w:hAnsi="游明朝" w:cs="ＭＳ Ｐゴシック"/>
      <w:kern w:val="0"/>
      <w:szCs w:val="21"/>
    </w:rPr>
  </w:style>
  <w:style w:type="paragraph" w:customStyle="1" w:styleId="xl70">
    <w:name w:val="xl70"/>
    <w:basedOn w:val="a"/>
    <w:rsid w:val="00093CDC"/>
    <w:pPr>
      <w:widowControl/>
      <w:shd w:val="clear" w:color="000000" w:fill="FFC000"/>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71">
    <w:name w:val="xl71"/>
    <w:basedOn w:val="a"/>
    <w:rsid w:val="00093CDC"/>
    <w:pPr>
      <w:widowControl/>
      <w:shd w:val="clear" w:color="000000" w:fill="FFC000"/>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72">
    <w:name w:val="xl72"/>
    <w:basedOn w:val="a"/>
    <w:rsid w:val="00093CDC"/>
    <w:pPr>
      <w:widowControl/>
      <w:shd w:val="clear" w:color="000000" w:fill="FFC000"/>
      <w:spacing w:before="100" w:beforeAutospacing="1" w:after="100" w:afterAutospacing="1"/>
      <w:jc w:val="right"/>
    </w:pPr>
    <w:rPr>
      <w:rFonts w:ascii="ＭＳ Ｐゴシック" w:eastAsia="ＭＳ Ｐゴシック" w:hAnsi="ＭＳ Ｐゴシック" w:cs="ＭＳ Ｐゴシック"/>
      <w:kern w:val="0"/>
      <w:szCs w:val="21"/>
    </w:rPr>
  </w:style>
  <w:style w:type="paragraph" w:styleId="a6">
    <w:name w:val="header"/>
    <w:basedOn w:val="a"/>
    <w:link w:val="a7"/>
    <w:uiPriority w:val="99"/>
    <w:unhideWhenUsed/>
    <w:rsid w:val="002366FD"/>
    <w:pPr>
      <w:tabs>
        <w:tab w:val="center" w:pos="4252"/>
        <w:tab w:val="right" w:pos="8504"/>
      </w:tabs>
      <w:snapToGrid w:val="0"/>
    </w:pPr>
  </w:style>
  <w:style w:type="character" w:customStyle="1" w:styleId="a7">
    <w:name w:val="ヘッダー (文字)"/>
    <w:basedOn w:val="a0"/>
    <w:link w:val="a6"/>
    <w:uiPriority w:val="99"/>
    <w:rsid w:val="002366FD"/>
  </w:style>
  <w:style w:type="paragraph" w:styleId="a8">
    <w:name w:val="footer"/>
    <w:basedOn w:val="a"/>
    <w:link w:val="a9"/>
    <w:uiPriority w:val="99"/>
    <w:unhideWhenUsed/>
    <w:rsid w:val="002366FD"/>
    <w:pPr>
      <w:tabs>
        <w:tab w:val="center" w:pos="4252"/>
        <w:tab w:val="right" w:pos="8504"/>
      </w:tabs>
      <w:snapToGrid w:val="0"/>
    </w:pPr>
  </w:style>
  <w:style w:type="character" w:customStyle="1" w:styleId="a9">
    <w:name w:val="フッター (文字)"/>
    <w:basedOn w:val="a0"/>
    <w:link w:val="a8"/>
    <w:uiPriority w:val="99"/>
    <w:rsid w:val="002366FD"/>
  </w:style>
  <w:style w:type="character" w:styleId="aa">
    <w:name w:val="annotation reference"/>
    <w:basedOn w:val="a0"/>
    <w:uiPriority w:val="99"/>
    <w:semiHidden/>
    <w:unhideWhenUsed/>
    <w:rsid w:val="00782F96"/>
    <w:rPr>
      <w:sz w:val="18"/>
      <w:szCs w:val="18"/>
    </w:rPr>
  </w:style>
  <w:style w:type="paragraph" w:styleId="ab">
    <w:name w:val="annotation text"/>
    <w:basedOn w:val="a"/>
    <w:link w:val="ac"/>
    <w:uiPriority w:val="99"/>
    <w:unhideWhenUsed/>
    <w:rsid w:val="00782F96"/>
    <w:pPr>
      <w:jc w:val="left"/>
    </w:pPr>
  </w:style>
  <w:style w:type="character" w:customStyle="1" w:styleId="ac">
    <w:name w:val="コメント文字列 (文字)"/>
    <w:basedOn w:val="a0"/>
    <w:link w:val="ab"/>
    <w:uiPriority w:val="99"/>
    <w:rsid w:val="00782F96"/>
  </w:style>
  <w:style w:type="paragraph" w:styleId="ad">
    <w:name w:val="annotation subject"/>
    <w:basedOn w:val="ab"/>
    <w:next w:val="ab"/>
    <w:link w:val="ae"/>
    <w:uiPriority w:val="99"/>
    <w:semiHidden/>
    <w:unhideWhenUsed/>
    <w:rsid w:val="00782F96"/>
    <w:rPr>
      <w:b/>
      <w:bCs/>
    </w:rPr>
  </w:style>
  <w:style w:type="character" w:customStyle="1" w:styleId="ae">
    <w:name w:val="コメント内容 (文字)"/>
    <w:basedOn w:val="ac"/>
    <w:link w:val="ad"/>
    <w:uiPriority w:val="99"/>
    <w:semiHidden/>
    <w:rsid w:val="00782F96"/>
    <w:rPr>
      <w:b/>
      <w:bCs/>
    </w:rPr>
  </w:style>
  <w:style w:type="paragraph" w:styleId="af">
    <w:name w:val="Revision"/>
    <w:hidden/>
    <w:uiPriority w:val="99"/>
    <w:semiHidden/>
    <w:rsid w:val="007B3BC4"/>
  </w:style>
  <w:style w:type="character" w:styleId="af0">
    <w:name w:val="Unresolved Mention"/>
    <w:basedOn w:val="a0"/>
    <w:uiPriority w:val="99"/>
    <w:semiHidden/>
    <w:unhideWhenUsed/>
    <w:rsid w:val="00BC0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8645">
      <w:bodyDiv w:val="1"/>
      <w:marLeft w:val="0"/>
      <w:marRight w:val="0"/>
      <w:marTop w:val="0"/>
      <w:marBottom w:val="0"/>
      <w:divBdr>
        <w:top w:val="none" w:sz="0" w:space="0" w:color="auto"/>
        <w:left w:val="none" w:sz="0" w:space="0" w:color="auto"/>
        <w:bottom w:val="none" w:sz="0" w:space="0" w:color="auto"/>
        <w:right w:val="none" w:sz="0" w:space="0" w:color="auto"/>
      </w:divBdr>
    </w:div>
    <w:div w:id="254947844">
      <w:bodyDiv w:val="1"/>
      <w:marLeft w:val="0"/>
      <w:marRight w:val="0"/>
      <w:marTop w:val="0"/>
      <w:marBottom w:val="0"/>
      <w:divBdr>
        <w:top w:val="none" w:sz="0" w:space="0" w:color="auto"/>
        <w:left w:val="none" w:sz="0" w:space="0" w:color="auto"/>
        <w:bottom w:val="none" w:sz="0" w:space="0" w:color="auto"/>
        <w:right w:val="none" w:sz="0" w:space="0" w:color="auto"/>
      </w:divBdr>
    </w:div>
    <w:div w:id="304629807">
      <w:bodyDiv w:val="1"/>
      <w:marLeft w:val="0"/>
      <w:marRight w:val="0"/>
      <w:marTop w:val="0"/>
      <w:marBottom w:val="0"/>
      <w:divBdr>
        <w:top w:val="none" w:sz="0" w:space="0" w:color="auto"/>
        <w:left w:val="none" w:sz="0" w:space="0" w:color="auto"/>
        <w:bottom w:val="none" w:sz="0" w:space="0" w:color="auto"/>
        <w:right w:val="none" w:sz="0" w:space="0" w:color="auto"/>
      </w:divBdr>
    </w:div>
    <w:div w:id="340013436">
      <w:bodyDiv w:val="1"/>
      <w:marLeft w:val="0"/>
      <w:marRight w:val="0"/>
      <w:marTop w:val="0"/>
      <w:marBottom w:val="0"/>
      <w:divBdr>
        <w:top w:val="none" w:sz="0" w:space="0" w:color="auto"/>
        <w:left w:val="none" w:sz="0" w:space="0" w:color="auto"/>
        <w:bottom w:val="none" w:sz="0" w:space="0" w:color="auto"/>
        <w:right w:val="none" w:sz="0" w:space="0" w:color="auto"/>
      </w:divBdr>
    </w:div>
    <w:div w:id="368799927">
      <w:bodyDiv w:val="1"/>
      <w:marLeft w:val="0"/>
      <w:marRight w:val="0"/>
      <w:marTop w:val="0"/>
      <w:marBottom w:val="0"/>
      <w:divBdr>
        <w:top w:val="none" w:sz="0" w:space="0" w:color="auto"/>
        <w:left w:val="none" w:sz="0" w:space="0" w:color="auto"/>
        <w:bottom w:val="none" w:sz="0" w:space="0" w:color="auto"/>
        <w:right w:val="none" w:sz="0" w:space="0" w:color="auto"/>
      </w:divBdr>
    </w:div>
    <w:div w:id="924648755">
      <w:bodyDiv w:val="1"/>
      <w:marLeft w:val="0"/>
      <w:marRight w:val="0"/>
      <w:marTop w:val="0"/>
      <w:marBottom w:val="0"/>
      <w:divBdr>
        <w:top w:val="none" w:sz="0" w:space="0" w:color="auto"/>
        <w:left w:val="none" w:sz="0" w:space="0" w:color="auto"/>
        <w:bottom w:val="none" w:sz="0" w:space="0" w:color="auto"/>
        <w:right w:val="none" w:sz="0" w:space="0" w:color="auto"/>
      </w:divBdr>
      <w:divsChild>
        <w:div w:id="1181771511">
          <w:marLeft w:val="360"/>
          <w:marRight w:val="0"/>
          <w:marTop w:val="0"/>
          <w:marBottom w:val="0"/>
          <w:divBdr>
            <w:top w:val="none" w:sz="0" w:space="0" w:color="auto"/>
            <w:left w:val="none" w:sz="0" w:space="0" w:color="auto"/>
            <w:bottom w:val="none" w:sz="0" w:space="0" w:color="auto"/>
            <w:right w:val="none" w:sz="0" w:space="0" w:color="auto"/>
          </w:divBdr>
        </w:div>
      </w:divsChild>
    </w:div>
    <w:div w:id="1276404771">
      <w:bodyDiv w:val="1"/>
      <w:marLeft w:val="0"/>
      <w:marRight w:val="0"/>
      <w:marTop w:val="0"/>
      <w:marBottom w:val="0"/>
      <w:divBdr>
        <w:top w:val="none" w:sz="0" w:space="0" w:color="auto"/>
        <w:left w:val="none" w:sz="0" w:space="0" w:color="auto"/>
        <w:bottom w:val="none" w:sz="0" w:space="0" w:color="auto"/>
        <w:right w:val="none" w:sz="0" w:space="0" w:color="auto"/>
      </w:divBdr>
    </w:div>
    <w:div w:id="1317103293">
      <w:bodyDiv w:val="1"/>
      <w:marLeft w:val="0"/>
      <w:marRight w:val="0"/>
      <w:marTop w:val="0"/>
      <w:marBottom w:val="0"/>
      <w:divBdr>
        <w:top w:val="none" w:sz="0" w:space="0" w:color="auto"/>
        <w:left w:val="none" w:sz="0" w:space="0" w:color="auto"/>
        <w:bottom w:val="none" w:sz="0" w:space="0" w:color="auto"/>
        <w:right w:val="none" w:sz="0" w:space="0" w:color="auto"/>
      </w:divBdr>
    </w:div>
    <w:div w:id="1464730296">
      <w:bodyDiv w:val="1"/>
      <w:marLeft w:val="0"/>
      <w:marRight w:val="0"/>
      <w:marTop w:val="0"/>
      <w:marBottom w:val="0"/>
      <w:divBdr>
        <w:top w:val="none" w:sz="0" w:space="0" w:color="auto"/>
        <w:left w:val="none" w:sz="0" w:space="0" w:color="auto"/>
        <w:bottom w:val="none" w:sz="0" w:space="0" w:color="auto"/>
        <w:right w:val="none" w:sz="0" w:space="0" w:color="auto"/>
      </w:divBdr>
    </w:div>
    <w:div w:id="1475950320">
      <w:bodyDiv w:val="1"/>
      <w:marLeft w:val="0"/>
      <w:marRight w:val="0"/>
      <w:marTop w:val="0"/>
      <w:marBottom w:val="0"/>
      <w:divBdr>
        <w:top w:val="none" w:sz="0" w:space="0" w:color="auto"/>
        <w:left w:val="none" w:sz="0" w:space="0" w:color="auto"/>
        <w:bottom w:val="none" w:sz="0" w:space="0" w:color="auto"/>
        <w:right w:val="none" w:sz="0" w:space="0" w:color="auto"/>
      </w:divBdr>
    </w:div>
    <w:div w:id="1536312007">
      <w:bodyDiv w:val="1"/>
      <w:marLeft w:val="0"/>
      <w:marRight w:val="0"/>
      <w:marTop w:val="0"/>
      <w:marBottom w:val="0"/>
      <w:divBdr>
        <w:top w:val="none" w:sz="0" w:space="0" w:color="auto"/>
        <w:left w:val="none" w:sz="0" w:space="0" w:color="auto"/>
        <w:bottom w:val="none" w:sz="0" w:space="0" w:color="auto"/>
        <w:right w:val="none" w:sz="0" w:space="0" w:color="auto"/>
      </w:divBdr>
    </w:div>
    <w:div w:id="1671564413">
      <w:bodyDiv w:val="1"/>
      <w:marLeft w:val="0"/>
      <w:marRight w:val="0"/>
      <w:marTop w:val="0"/>
      <w:marBottom w:val="0"/>
      <w:divBdr>
        <w:top w:val="none" w:sz="0" w:space="0" w:color="auto"/>
        <w:left w:val="none" w:sz="0" w:space="0" w:color="auto"/>
        <w:bottom w:val="none" w:sz="0" w:space="0" w:color="auto"/>
        <w:right w:val="none" w:sz="0" w:space="0" w:color="auto"/>
      </w:divBdr>
    </w:div>
    <w:div w:id="1726637400">
      <w:bodyDiv w:val="1"/>
      <w:marLeft w:val="0"/>
      <w:marRight w:val="0"/>
      <w:marTop w:val="0"/>
      <w:marBottom w:val="0"/>
      <w:divBdr>
        <w:top w:val="none" w:sz="0" w:space="0" w:color="auto"/>
        <w:left w:val="none" w:sz="0" w:space="0" w:color="auto"/>
        <w:bottom w:val="none" w:sz="0" w:space="0" w:color="auto"/>
        <w:right w:val="none" w:sz="0" w:space="0" w:color="auto"/>
      </w:divBdr>
    </w:div>
    <w:div w:id="1746415186">
      <w:bodyDiv w:val="1"/>
      <w:marLeft w:val="0"/>
      <w:marRight w:val="0"/>
      <w:marTop w:val="0"/>
      <w:marBottom w:val="0"/>
      <w:divBdr>
        <w:top w:val="none" w:sz="0" w:space="0" w:color="auto"/>
        <w:left w:val="none" w:sz="0" w:space="0" w:color="auto"/>
        <w:bottom w:val="none" w:sz="0" w:space="0" w:color="auto"/>
        <w:right w:val="none" w:sz="0" w:space="0" w:color="auto"/>
      </w:divBdr>
    </w:div>
    <w:div w:id="1783262574">
      <w:bodyDiv w:val="1"/>
      <w:marLeft w:val="0"/>
      <w:marRight w:val="0"/>
      <w:marTop w:val="0"/>
      <w:marBottom w:val="0"/>
      <w:divBdr>
        <w:top w:val="none" w:sz="0" w:space="0" w:color="auto"/>
        <w:left w:val="none" w:sz="0" w:space="0" w:color="auto"/>
        <w:bottom w:val="none" w:sz="0" w:space="0" w:color="auto"/>
        <w:right w:val="none" w:sz="0" w:space="0" w:color="auto"/>
      </w:divBdr>
    </w:div>
    <w:div w:id="18015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stacked"/>
        <c:varyColors val="0"/>
        <c:ser>
          <c:idx val="0"/>
          <c:order val="0"/>
          <c:tx>
            <c:strRef>
              <c:f>PU!$I$18</c:f>
              <c:strCache>
                <c:ptCount val="1"/>
                <c:pt idx="0">
                  <c:v>Low risk</c:v>
                </c:pt>
              </c:strCache>
            </c:strRef>
          </c:tx>
          <c:spPr>
            <a:solidFill>
              <a:schemeClr val="accent1"/>
            </a:solidFill>
            <a:ln>
              <a:noFill/>
            </a:ln>
            <a:effectLst/>
          </c:spPr>
          <c:invertIfNegative val="0"/>
          <c:cat>
            <c:strRef>
              <c:f>PU!$J$17:$O$17</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PU!$J$18:$O$18</c:f>
              <c:numCache>
                <c:formatCode>General</c:formatCode>
                <c:ptCount val="6"/>
                <c:pt idx="0">
                  <c:v>82</c:v>
                </c:pt>
                <c:pt idx="1">
                  <c:v>100</c:v>
                </c:pt>
                <c:pt idx="2">
                  <c:v>100</c:v>
                </c:pt>
                <c:pt idx="3">
                  <c:v>100</c:v>
                </c:pt>
                <c:pt idx="4">
                  <c:v>100</c:v>
                </c:pt>
                <c:pt idx="5">
                  <c:v>82</c:v>
                </c:pt>
              </c:numCache>
            </c:numRef>
          </c:val>
          <c:extLst>
            <c:ext xmlns:c16="http://schemas.microsoft.com/office/drawing/2014/chart" uri="{C3380CC4-5D6E-409C-BE32-E72D297353CC}">
              <c16:uniqueId val="{00000000-F1FD-488D-9C94-02F759993D24}"/>
            </c:ext>
          </c:extLst>
        </c:ser>
        <c:ser>
          <c:idx val="1"/>
          <c:order val="1"/>
          <c:tx>
            <c:strRef>
              <c:f>PU!$I$19</c:f>
              <c:strCache>
                <c:ptCount val="1"/>
                <c:pt idx="0">
                  <c:v>Some concerns</c:v>
                </c:pt>
              </c:strCache>
            </c:strRef>
          </c:tx>
          <c:spPr>
            <a:solidFill>
              <a:schemeClr val="accent2"/>
            </a:solidFill>
            <a:ln>
              <a:noFill/>
            </a:ln>
            <a:effectLst/>
          </c:spPr>
          <c:invertIfNegative val="0"/>
          <c:cat>
            <c:strRef>
              <c:f>PU!$J$17:$O$17</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PU!$J$19:$O$19</c:f>
              <c:numCache>
                <c:formatCode>General</c:formatCode>
                <c:ptCount val="6"/>
                <c:pt idx="0">
                  <c:v>18</c:v>
                </c:pt>
                <c:pt idx="1">
                  <c:v>0</c:v>
                </c:pt>
                <c:pt idx="2">
                  <c:v>0</c:v>
                </c:pt>
                <c:pt idx="3">
                  <c:v>0</c:v>
                </c:pt>
                <c:pt idx="4">
                  <c:v>0</c:v>
                </c:pt>
                <c:pt idx="5">
                  <c:v>18</c:v>
                </c:pt>
              </c:numCache>
            </c:numRef>
          </c:val>
          <c:extLst>
            <c:ext xmlns:c16="http://schemas.microsoft.com/office/drawing/2014/chart" uri="{C3380CC4-5D6E-409C-BE32-E72D297353CC}">
              <c16:uniqueId val="{00000001-F1FD-488D-9C94-02F759993D24}"/>
            </c:ext>
          </c:extLst>
        </c:ser>
        <c:ser>
          <c:idx val="2"/>
          <c:order val="2"/>
          <c:tx>
            <c:strRef>
              <c:f>PU!$I$20</c:f>
              <c:strCache>
                <c:ptCount val="1"/>
                <c:pt idx="0">
                  <c:v>High risk</c:v>
                </c:pt>
              </c:strCache>
            </c:strRef>
          </c:tx>
          <c:spPr>
            <a:solidFill>
              <a:schemeClr val="accent3"/>
            </a:solidFill>
            <a:ln>
              <a:noFill/>
            </a:ln>
            <a:effectLst/>
          </c:spPr>
          <c:invertIfNegative val="0"/>
          <c:cat>
            <c:strRef>
              <c:f>PU!$J$17:$O$17</c:f>
              <c:strCache>
                <c:ptCount val="6"/>
                <c:pt idx="0">
                  <c:v>Randomization process</c:v>
                </c:pt>
                <c:pt idx="1">
                  <c:v>Deviations from intended interventions</c:v>
                </c:pt>
                <c:pt idx="2">
                  <c:v>Mising outcome data</c:v>
                </c:pt>
                <c:pt idx="3">
                  <c:v>Measurement of the outcome</c:v>
                </c:pt>
                <c:pt idx="4">
                  <c:v>Selection of the reported result</c:v>
                </c:pt>
                <c:pt idx="5">
                  <c:v>Overall Bias</c:v>
                </c:pt>
              </c:strCache>
            </c:strRef>
          </c:cat>
          <c:val>
            <c:numRef>
              <c:f>PU!$J$20:$O$20</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2-F1FD-488D-9C94-02F759993D24}"/>
            </c:ext>
          </c:extLst>
        </c:ser>
        <c:dLbls>
          <c:showLegendKey val="0"/>
          <c:showVal val="0"/>
          <c:showCatName val="0"/>
          <c:showSerName val="0"/>
          <c:showPercent val="0"/>
          <c:showBubbleSize val="0"/>
        </c:dLbls>
        <c:gapWidth val="150"/>
        <c:overlap val="100"/>
        <c:axId val="974211071"/>
        <c:axId val="974220671"/>
      </c:barChart>
      <c:catAx>
        <c:axId val="9742110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Helvetica" panose="020B0604020202020204" pitchFamily="34" charset="0"/>
                <a:ea typeface="HGPｺﾞｼｯｸE" panose="020B0900000000000000" pitchFamily="50" charset="-128"/>
                <a:cs typeface="Helvetica" panose="020B0604020202020204" pitchFamily="34" charset="0"/>
              </a:defRPr>
            </a:pPr>
            <a:endParaRPr lang="ja-JP"/>
          </a:p>
        </c:txPr>
        <c:crossAx val="974220671"/>
        <c:crosses val="autoZero"/>
        <c:auto val="1"/>
        <c:lblAlgn val="ctr"/>
        <c:lblOffset val="100"/>
        <c:noMultiLvlLbl val="0"/>
      </c:catAx>
      <c:valAx>
        <c:axId val="974220671"/>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Helvetica" panose="020B0604020202020204" pitchFamily="34" charset="0"/>
                <a:ea typeface="+mn-ea"/>
                <a:cs typeface="Helvetica" panose="020B0604020202020204" pitchFamily="34" charset="0"/>
              </a:defRPr>
            </a:pPr>
            <a:endParaRPr lang="ja-JP"/>
          </a:p>
        </c:txPr>
        <c:crossAx val="97421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Helvetica" panose="020B0604020202020204" pitchFamily="34" charset="0"/>
              <a:ea typeface="+mn-ea"/>
              <a:cs typeface="Helvetica" panose="020B0604020202020204" pitchFamily="34" charset="0"/>
            </a:defRPr>
          </a:pPr>
          <a:endParaRPr lang="ja-JP"/>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44E7-6544-4266-8A1A-3FC61B7C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2195</Words>
  <Characters>12512</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悠真 渋谷</dc:creator>
  <cp:keywords/>
  <dc:description/>
  <cp:lastModifiedBy>渋谷　悠真</cp:lastModifiedBy>
  <cp:revision>51</cp:revision>
  <dcterms:created xsi:type="dcterms:W3CDTF">2024-09-30T20:28:00Z</dcterms:created>
  <dcterms:modified xsi:type="dcterms:W3CDTF">2025-05-20T21:40:00Z</dcterms:modified>
</cp:coreProperties>
</file>