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93774"/>
        </w:rPr>
        <w:t>Chương trình Đào tạo Mentor</w:t>
      </w:r>
    </w:p>
    <w:p>
      <w:r>
        <w:rPr>
          <w:color w:val="94A3B8"/>
          <w:sz w:val="24"/>
        </w:rPr>
        <w:t>Phác thảo nội dung 4 module · Nền Tảng Mentoring Cộng Đồng</w:t>
      </w:r>
    </w:p>
    <w:p/>
    <w:p>
      <w:r>
        <w:br w:type="page"/>
      </w:r>
    </w:p>
    <w:p>
      <w:pPr>
        <w:pStyle w:val="Heading1"/>
      </w:pPr>
      <w:r>
        <w:rPr>
          <w:color w:val="093774"/>
        </w:rPr>
        <w:t>Module 1 · Định hướng &amp; giới thiệu chương trình</w:t>
      </w:r>
    </w:p>
    <w:p>
      <w:r>
        <w:rPr>
          <w:i/>
          <w:color w:val="2C335D"/>
        </w:rPr>
        <w:t>Module mở đầu giúp cả hai bên nắm rõ cách chương trình vận hành, cam kết cần có, và vai trò của Điều phối viên (ĐPV).</w:t>
      </w:r>
    </w:p>
    <w:p/>
    <w:p>
      <w:pPr>
        <w:pStyle w:val="Heading2"/>
      </w:pPr>
      <w:r>
        <w:rPr>
          <w:color w:val="15B5B0"/>
        </w:rPr>
        <w:t>1. Chương trình mentoring cộng đồng là gì?</w:t>
      </w:r>
    </w:p>
    <w:p>
      <w:pPr>
        <w:pStyle w:val="ListBullet"/>
      </w:pPr>
      <w:r>
        <w:rPr>
          <w:color w:val="2C335D"/>
        </w:rPr>
        <w:t>Lộ trình đồng hành 9 tháng có cấu trúc giữa mentor (người dẫn dắt) và mentee (người được đồng hành).</w:t>
      </w:r>
    </w:p>
    <w:p>
      <w:pPr>
        <w:pStyle w:val="ListBullet"/>
      </w:pPr>
      <w:r>
        <w:rPr>
          <w:color w:val="2C335D"/>
        </w:rPr>
        <w:t>Không phải cố vấn rời rạc — mà là một hành trình có mục tiêu, có điểm chạm, có đo lường.</w:t>
      </w:r>
    </w:p>
    <w:p>
      <w:pPr>
        <w:pStyle w:val="ListBullet"/>
      </w:pPr>
      <w:r>
        <w:rPr>
          <w:color w:val="2C335D"/>
        </w:rPr>
        <w:t>Được hỗ trợ xuyên suốt bởi Điều phối viên (ĐPV).</w:t>
      </w:r>
    </w:p>
    <w:p/>
    <w:p>
      <w:pPr>
        <w:pStyle w:val="Heading2"/>
      </w:pPr>
      <w:r>
        <w:rPr>
          <w:color w:val="15B5B0"/>
        </w:rPr>
        <w:t>2. Vai trò &amp; kỳ vọng mỗi bên</w:t>
      </w:r>
    </w:p>
    <w:p>
      <w:pPr>
        <w:pStyle w:val="ListBullet"/>
      </w:pPr>
      <w:r>
        <w:rPr>
          <w:color w:val="2C335D"/>
        </w:rPr>
        <w:t>Mentor: chia sẻ kinh nghiệm, đặt câu hỏi dẫn dắt, không làm thay việc của mentee.</w:t>
      </w:r>
    </w:p>
    <w:p>
      <w:pPr>
        <w:pStyle w:val="ListBullet"/>
      </w:pPr>
      <w:r>
        <w:rPr>
          <w:color w:val="2C335D"/>
        </w:rPr>
        <w:t>Mentee: chủ động đặt mục tiêu, chuẩn bị trước buổi gặp, thực hành và phản hồi.</w:t>
      </w:r>
    </w:p>
    <w:p>
      <w:pPr>
        <w:pStyle w:val="ListBullet"/>
      </w:pPr>
      <w:r>
        <w:rPr>
          <w:color w:val="2C335D"/>
        </w:rPr>
        <w:t>ĐPV: theo dõi tiến độ, gỡ khó khi có tạm dừng hoặc vướng mắc.</w:t>
      </w:r>
    </w:p>
    <w:p/>
    <w:p>
      <w:pPr>
        <w:pStyle w:val="Heading2"/>
      </w:pPr>
      <w:r>
        <w:rPr>
          <w:color w:val="15B5B0"/>
        </w:rPr>
        <w:t>3. 3 giá trị cốt lõi</w:t>
      </w:r>
    </w:p>
    <w:p>
      <w:pPr>
        <w:pStyle w:val="ListBullet"/>
      </w:pPr>
      <w:r>
        <w:rPr>
          <w:color w:val="2C335D"/>
        </w:rPr>
        <w:t>Tôn trọng &amp; Lắng nghe thật — không phán xét, đặt mình vào vị trí người kia.</w:t>
      </w:r>
    </w:p>
    <w:p>
      <w:pPr>
        <w:pStyle w:val="ListBullet"/>
      </w:pPr>
      <w:r>
        <w:rPr>
          <w:color w:val="2C335D"/>
        </w:rPr>
        <w:t>Cam kết &amp; Trách nhiệm — giữ lịch hẹn, đồng hành trọn vẹn, không bỏ ngang.</w:t>
      </w:r>
    </w:p>
    <w:p>
      <w:pPr>
        <w:pStyle w:val="ListBullet"/>
      </w:pPr>
      <w:r>
        <w:rPr>
          <w:color w:val="2C335D"/>
        </w:rPr>
        <w:t>Cởi mở &amp; Trung thực — chia sẻ thật, sẵn sàng nhận góp ý.</w:t>
      </w:r>
    </w:p>
    <w:p/>
    <w:p>
      <w:pPr>
        <w:pStyle w:val="Heading2"/>
      </w:pPr>
      <w:r>
        <w:rPr>
          <w:color w:val="15B5B0"/>
        </w:rPr>
        <w:t>4. Lộ trình 9 tháng</w:t>
      </w:r>
    </w:p>
    <w:p>
      <w:pPr>
        <w:pStyle w:val="ListBullet"/>
      </w:pPr>
      <w:r>
        <w:rPr>
          <w:color w:val="2C335D"/>
        </w:rPr>
        <w:t>Tháng 1: Kết nối lần đầu + ký thoả thuận đồng hành.</w:t>
      </w:r>
    </w:p>
    <w:p>
      <w:pPr>
        <w:pStyle w:val="ListBullet"/>
      </w:pPr>
      <w:r>
        <w:rPr>
          <w:color w:val="2C335D"/>
        </w:rPr>
        <w:t>Tháng 2–8: Gặp định kỳ, ghi chú, phản tư hằng tháng.</w:t>
      </w:r>
    </w:p>
    <w:p>
      <w:pPr>
        <w:pStyle w:val="ListBullet"/>
      </w:pPr>
      <w:r>
        <w:rPr>
          <w:color w:val="2C335D"/>
        </w:rPr>
        <w:t>Tháng 9: Tổng kết hành trình, phản tư kết thúc.</w:t>
      </w:r>
    </w:p>
    <w:p>
      <w:r>
        <w:br w:type="page"/>
      </w:r>
    </w:p>
    <w:p>
      <w:pPr>
        <w:pStyle w:val="Heading1"/>
      </w:pPr>
      <w:r>
        <w:rPr>
          <w:color w:val="093774"/>
        </w:rPr>
        <w:t>Module 2 · Kỹ năng lắng nghe &amp; đặt câu hỏi</w:t>
      </w:r>
    </w:p>
    <w:p>
      <w:r>
        <w:rPr>
          <w:i/>
          <w:color w:val="2C335D"/>
        </w:rPr>
        <w:t>Kỹ năng cốt lõi giúp mentor dẫn dắt thay vì áp đặt, và mentee mở lòng chia sẻ đúng trọng tâm.</w:t>
      </w:r>
    </w:p>
    <w:p/>
    <w:p>
      <w:pPr>
        <w:pStyle w:val="Heading2"/>
      </w:pPr>
      <w:r>
        <w:rPr>
          <w:color w:val="15B5B0"/>
        </w:rPr>
        <w:t>1. Tại sao lắng nghe quan trọng?</w:t>
      </w:r>
    </w:p>
    <w:p>
      <w:pPr>
        <w:pStyle w:val="ListBullet"/>
      </w:pPr>
      <w:r>
        <w:rPr>
          <w:color w:val="2C335D"/>
        </w:rPr>
        <w:t>Lắng nghe thật giúp hiểu đúng vấn đề, không chỉ nghe để đáp.</w:t>
      </w:r>
    </w:p>
    <w:p>
      <w:pPr>
        <w:pStyle w:val="ListBullet"/>
      </w:pPr>
      <w:r>
        <w:rPr>
          <w:color w:val="2C335D"/>
        </w:rPr>
        <w:t>Người được lắng nghe cảm thấy được tôn trọng và an toàn để chia sẻ.</w:t>
      </w:r>
    </w:p>
    <w:p>
      <w:pPr>
        <w:pStyle w:val="ListBullet"/>
      </w:pPr>
      <w:r>
        <w:rPr>
          <w:color w:val="2C335D"/>
        </w:rPr>
        <w:t>Phần lớn giải pháp đến từ chính người nói khi được hỏi đúng cách.</w:t>
      </w:r>
    </w:p>
    <w:p/>
    <w:p>
      <w:pPr>
        <w:pStyle w:val="Heading2"/>
      </w:pPr>
      <w:r>
        <w:rPr>
          <w:color w:val="15B5B0"/>
        </w:rPr>
        <w:t>2. Lắng nghe chủ động (Active Listening)</w:t>
      </w:r>
    </w:p>
    <w:p>
      <w:pPr>
        <w:pStyle w:val="ListBullet"/>
      </w:pPr>
      <w:r>
        <w:rPr>
          <w:color w:val="2C335D"/>
        </w:rPr>
        <w:t>Duy trì giao tiếp mắt, gật đầu, tóm tắt lại điều vừa nghe.</w:t>
      </w:r>
    </w:p>
    <w:p>
      <w:pPr>
        <w:pStyle w:val="ListBullet"/>
      </w:pPr>
      <w:r>
        <w:rPr>
          <w:color w:val="2C335D"/>
        </w:rPr>
        <w:t>Dùng câu phản hồi: "Vậy điều bạn đang lo là...?"</w:t>
      </w:r>
    </w:p>
    <w:p>
      <w:pPr>
        <w:pStyle w:val="ListBullet"/>
      </w:pPr>
      <w:r>
        <w:rPr>
          <w:color w:val="2C335D"/>
        </w:rPr>
        <w:t>Không ngắt lời, không vội đưa giải pháp khi chưa hiểu trọn vẹn.</w:t>
      </w:r>
    </w:p>
    <w:p/>
    <w:p>
      <w:pPr>
        <w:pStyle w:val="Heading2"/>
      </w:pPr>
      <w:r>
        <w:rPr>
          <w:color w:val="15B5B0"/>
        </w:rPr>
        <w:t>3. Đặt câu hỏi mở</w:t>
      </w:r>
    </w:p>
    <w:p>
      <w:pPr>
        <w:pStyle w:val="ListBullet"/>
      </w:pPr>
      <w:r>
        <w:rPr>
          <w:color w:val="2C335D"/>
        </w:rPr>
        <w:t>Tránh câu hỏi đóng (chỉ trả lời có/không).</w:t>
      </w:r>
    </w:p>
    <w:p>
      <w:pPr>
        <w:pStyle w:val="ListBullet"/>
      </w:pPr>
      <w:r>
        <w:rPr>
          <w:color w:val="2C335D"/>
        </w:rPr>
        <w:t>Ưu tiên: "Điều gì khiến bạn nghĩ vậy?", "Bạn đã thử những gì?", "Kết quả bạn mong muốn là gì?"</w:t>
      </w:r>
    </w:p>
    <w:p>
      <w:pPr>
        <w:pStyle w:val="ListBullet"/>
      </w:pPr>
      <w:r>
        <w:rPr>
          <w:color w:val="2C335D"/>
        </w:rPr>
        <w:t>Dùng câu hỏi để giúp mentee tự tìm ra hướng đi.</w:t>
      </w:r>
    </w:p>
    <w:p/>
    <w:p>
      <w:pPr>
        <w:pStyle w:val="Heading2"/>
      </w:pPr>
      <w:r>
        <w:rPr>
          <w:color w:val="15B5B0"/>
        </w:rPr>
        <w:t>4. Những điều cần tránh</w:t>
      </w:r>
    </w:p>
    <w:p>
      <w:pPr>
        <w:pStyle w:val="ListBullet"/>
      </w:pPr>
      <w:r>
        <w:rPr>
          <w:color w:val="2C335D"/>
        </w:rPr>
        <w:t>Phán xét, so sánh, áp đặt kinh nghiệm cá nhân quá sớm.</w:t>
      </w:r>
    </w:p>
    <w:p>
      <w:pPr>
        <w:pStyle w:val="ListBullet"/>
      </w:pPr>
      <w:r>
        <w:rPr>
          <w:color w:val="2C335D"/>
        </w:rPr>
        <w:t>Chuyển chủ đề sang câu chuyện của mình quá nhanh.</w:t>
      </w:r>
    </w:p>
    <w:p>
      <w:pPr>
        <w:pStyle w:val="ListBullet"/>
      </w:pPr>
      <w:r>
        <w:rPr>
          <w:color w:val="2C335D"/>
        </w:rPr>
        <w:t>Đưa ra lời khuyên khi chưa được hỏi.</w:t>
      </w:r>
    </w:p>
    <w:p>
      <w:r>
        <w:br w:type="page"/>
      </w:r>
    </w:p>
    <w:p>
      <w:pPr>
        <w:pStyle w:val="Heading1"/>
      </w:pPr>
      <w:r>
        <w:rPr>
          <w:color w:val="093774"/>
        </w:rPr>
        <w:t>Module 3 · Thiết lập mục tiêu &amp; thoả thuận đồng hành</w:t>
      </w:r>
    </w:p>
    <w:p>
      <w:r>
        <w:rPr>
          <w:i/>
          <w:color w:val="2C335D"/>
        </w:rPr>
        <w:t>Mục tiêu rõ ràng + thoả thuận minh bạch là nền tảng để 9 tháng đi đúng hướng và đo lường được.</w:t>
      </w:r>
    </w:p>
    <w:p/>
    <w:p>
      <w:pPr>
        <w:pStyle w:val="Heading2"/>
      </w:pPr>
      <w:r>
        <w:rPr>
          <w:color w:val="15B5B0"/>
        </w:rPr>
        <w:t>1. Vì sao cần mục tiêu rõ ràng?</w:t>
      </w:r>
    </w:p>
    <w:p>
      <w:pPr>
        <w:pStyle w:val="ListBullet"/>
      </w:pPr>
      <w:r>
        <w:rPr>
          <w:color w:val="2C335D"/>
        </w:rPr>
        <w:t>Mục tiêu mơ hồ dẫn đến buổi gặp lạc hướng, mất động lực.</w:t>
      </w:r>
    </w:p>
    <w:p>
      <w:pPr>
        <w:pStyle w:val="ListBullet"/>
      </w:pPr>
      <w:r>
        <w:rPr>
          <w:color w:val="2C335D"/>
        </w:rPr>
        <w:t>Mục tiêu rõ giúp cả hai biết mình đang làm gì và vì sao.</w:t>
      </w:r>
    </w:p>
    <w:p>
      <w:pPr>
        <w:pStyle w:val="ListBullet"/>
      </w:pPr>
      <w:r>
        <w:rPr>
          <w:color w:val="2C335D"/>
        </w:rPr>
        <w:t>Là thước đo để đánh giá hành trình có hiệu quả không.</w:t>
      </w:r>
    </w:p>
    <w:p/>
    <w:p>
      <w:pPr>
        <w:pStyle w:val="Heading2"/>
      </w:pPr>
      <w:r>
        <w:rPr>
          <w:color w:val="15B5B0"/>
        </w:rPr>
        <w:t>2. Mô hình SMART</w:t>
      </w:r>
    </w:p>
    <w:p>
      <w:pPr>
        <w:pStyle w:val="ListBullet"/>
      </w:pPr>
      <w:r>
        <w:rPr>
          <w:color w:val="2C335D"/>
        </w:rPr>
        <w:t>Specific — cụ thể, rõ ràng.</w:t>
      </w:r>
    </w:p>
    <w:p>
      <w:pPr>
        <w:pStyle w:val="ListBullet"/>
      </w:pPr>
      <w:r>
        <w:rPr>
          <w:color w:val="2C335D"/>
        </w:rPr>
        <w:t>Measurable — đo lường được.</w:t>
      </w:r>
    </w:p>
    <w:p>
      <w:pPr>
        <w:pStyle w:val="ListBullet"/>
      </w:pPr>
      <w:r>
        <w:rPr>
          <w:color w:val="2C335D"/>
        </w:rPr>
        <w:t>Achievable — khả thi.</w:t>
      </w:r>
    </w:p>
    <w:p>
      <w:pPr>
        <w:pStyle w:val="ListBullet"/>
      </w:pPr>
      <w:r>
        <w:rPr>
          <w:color w:val="2C335D"/>
        </w:rPr>
        <w:t>Relevant — liên quan đến mục tiêu lớn của mentee.</w:t>
      </w:r>
    </w:p>
    <w:p>
      <w:pPr>
        <w:pStyle w:val="ListBullet"/>
      </w:pPr>
      <w:r>
        <w:rPr>
          <w:color w:val="2C335D"/>
        </w:rPr>
        <w:t>Time-bound — có mốc thời gian.</w:t>
      </w:r>
    </w:p>
    <w:p/>
    <w:p>
      <w:pPr>
        <w:pStyle w:val="Heading2"/>
      </w:pPr>
      <w:r>
        <w:rPr>
          <w:color w:val="15B5B0"/>
        </w:rPr>
        <w:t>3. Xây dựng thoả thuận đồng hành</w:t>
      </w:r>
    </w:p>
    <w:p>
      <w:pPr>
        <w:pStyle w:val="ListBullet"/>
      </w:pPr>
      <w:r>
        <w:rPr>
          <w:color w:val="2C335D"/>
        </w:rPr>
        <w:t>Thống nhất tần suất gặp, hình thức (offline/online), thời lượng.</w:t>
      </w:r>
    </w:p>
    <w:p>
      <w:pPr>
        <w:pStyle w:val="ListBullet"/>
      </w:pPr>
      <w:r>
        <w:rPr>
          <w:color w:val="2C335D"/>
        </w:rPr>
        <w:t>Quy tắc giao tiếp, bảo mật thông tin.</w:t>
      </w:r>
    </w:p>
    <w:p>
      <w:pPr>
        <w:pStyle w:val="ListBullet"/>
      </w:pPr>
      <w:r>
        <w:rPr>
          <w:color w:val="2C335D"/>
        </w:rPr>
        <w:t>Cơ chế khi có vấn đề: liên hệ ĐPV, tạm dừng có lộ trình.</w:t>
      </w:r>
    </w:p>
    <w:p/>
    <w:p>
      <w:pPr>
        <w:pStyle w:val="Heading2"/>
      </w:pPr>
      <w:r>
        <w:rPr>
          <w:color w:val="15B5B0"/>
        </w:rPr>
        <w:t>4. Cam kết hai chiều</w:t>
      </w:r>
    </w:p>
    <w:p>
      <w:pPr>
        <w:pStyle w:val="ListBullet"/>
      </w:pPr>
      <w:r>
        <w:rPr>
          <w:color w:val="2C335D"/>
        </w:rPr>
        <w:t>Mentor cam kết thời gian, sự chuẩn bị và tính nhất quán.</w:t>
      </w:r>
    </w:p>
    <w:p>
      <w:pPr>
        <w:pStyle w:val="ListBullet"/>
      </w:pPr>
      <w:r>
        <w:rPr>
          <w:color w:val="2C335D"/>
        </w:rPr>
        <w:t>Mentee cam kết chủ động, thực hành và phản hồi đúng hạn.</w:t>
      </w:r>
    </w:p>
    <w:p>
      <w:pPr>
        <w:pStyle w:val="ListBullet"/>
      </w:pPr>
      <w:r>
        <w:rPr>
          <w:color w:val="2C335D"/>
        </w:rPr>
        <w:t>Ghi lại thoả thuận để cả hai cùng nhìn lại khi cần.</w:t>
      </w:r>
    </w:p>
    <w:p>
      <w:r>
        <w:br w:type="page"/>
      </w:r>
    </w:p>
    <w:p>
      <w:pPr>
        <w:pStyle w:val="Heading1"/>
      </w:pPr>
      <w:r>
        <w:rPr>
          <w:color w:val="093774"/>
        </w:rPr>
        <w:t>Module 4 · Phản tư &amp; phát triển liên tục</w:t>
      </w:r>
    </w:p>
    <w:p>
      <w:r>
        <w:rPr>
          <w:i/>
          <w:color w:val="2C335D"/>
        </w:rPr>
        <w:t>Phản tư là trái tim của chương trình — giúp cặp đồng hành nhìn lại, điều chỉnh và trưởng thành hơn mỗi tháng.</w:t>
      </w:r>
    </w:p>
    <w:p/>
    <w:p>
      <w:pPr>
        <w:pStyle w:val="Heading2"/>
      </w:pPr>
      <w:r>
        <w:rPr>
          <w:color w:val="15B5B0"/>
        </w:rPr>
        <w:t>1. Phản tư là gì?</w:t>
      </w:r>
    </w:p>
    <w:p>
      <w:pPr>
        <w:pStyle w:val="ListBullet"/>
      </w:pPr>
      <w:r>
        <w:rPr>
          <w:color w:val="2C335D"/>
        </w:rPr>
        <w:t>Khoảng dừng có chủ đích mỗi tháng để nhìn lại hành trình.</w:t>
      </w:r>
    </w:p>
    <w:p>
      <w:pPr>
        <w:pStyle w:val="ListBullet"/>
      </w:pPr>
      <w:r>
        <w:rPr>
          <w:color w:val="2C335D"/>
        </w:rPr>
        <w:t>Không phải đánh giá đúng/sai — mà là nhận diện điều đang diễn ra.</w:t>
      </w:r>
    </w:p>
    <w:p>
      <w:pPr>
        <w:pStyle w:val="ListBullet"/>
      </w:pPr>
      <w:r>
        <w:rPr>
          <w:color w:val="2C335D"/>
        </w:rPr>
        <w:t>Gồm 4 trạng thái cảm nhận: kết nối tốt, tìm nhịp, chưa ổn, cần hỗ trợ.</w:t>
      </w:r>
    </w:p>
    <w:p/>
    <w:p>
      <w:pPr>
        <w:pStyle w:val="Heading2"/>
      </w:pPr>
      <w:r>
        <w:rPr>
          <w:color w:val="15B5B0"/>
        </w:rPr>
        <w:t>2. Cách thực hiện phản tư hiệu quả</w:t>
      </w:r>
    </w:p>
    <w:p>
      <w:pPr>
        <w:pStyle w:val="ListBullet"/>
      </w:pPr>
      <w:r>
        <w:rPr>
          <w:color w:val="2C335D"/>
        </w:rPr>
        <w:t>Trả lời trung thực cảm nhận tháng vừa qua.</w:t>
      </w:r>
    </w:p>
    <w:p>
      <w:pPr>
        <w:pStyle w:val="ListBullet"/>
      </w:pPr>
      <w:r>
        <w:rPr>
          <w:color w:val="2C335D"/>
        </w:rPr>
        <w:t>Ghi rõ điều đã làm được, điều còn vướng.</w:t>
      </w:r>
    </w:p>
    <w:p>
      <w:pPr>
        <w:pStyle w:val="ListBullet"/>
      </w:pPr>
      <w:r>
        <w:rPr>
          <w:color w:val="2C335D"/>
        </w:rPr>
        <w:t>Đặt 1 mục tiêu nhỏ cho tháng tiếp theo.</w:t>
      </w:r>
    </w:p>
    <w:p/>
    <w:p>
      <w:pPr>
        <w:pStyle w:val="Heading2"/>
      </w:pPr>
      <w:r>
        <w:rPr>
          <w:color w:val="15B5B0"/>
        </w:rPr>
        <w:t>3. Khi phản tư báo hiệu màu vàng/đỏ</w:t>
      </w:r>
    </w:p>
    <w:p>
      <w:pPr>
        <w:pStyle w:val="ListBullet"/>
      </w:pPr>
      <w:r>
        <w:rPr>
          <w:color w:val="2C335D"/>
        </w:rPr>
        <w:t>Màu vàng (chưa ổn) 2 tháng liên tiếp → ĐPV chủ động liên hệ.</w:t>
      </w:r>
    </w:p>
    <w:p>
      <w:pPr>
        <w:pStyle w:val="ListBullet"/>
      </w:pPr>
      <w:r>
        <w:rPr>
          <w:color w:val="2C335D"/>
        </w:rPr>
        <w:t>Màu đỏ (cần hỗ trợ) → tạo yêu cầu hỗ trợ ngay.</w:t>
      </w:r>
    </w:p>
    <w:p>
      <w:pPr>
        <w:pStyle w:val="ListBullet"/>
      </w:pPr>
      <w:r>
        <w:rPr>
          <w:color w:val="2C335D"/>
        </w:rPr>
        <w:t>Mục tiêu: can thiệp sớm, không để vấn đề lớn dần.</w:t>
      </w:r>
    </w:p>
    <w:p/>
    <w:p>
      <w:pPr>
        <w:pStyle w:val="Heading2"/>
      </w:pPr>
      <w:r>
        <w:rPr>
          <w:color w:val="15B5B0"/>
        </w:rPr>
        <w:t>4. Vòng lặp phát triển</w:t>
      </w:r>
    </w:p>
    <w:p>
      <w:pPr>
        <w:pStyle w:val="ListBullet"/>
      </w:pPr>
      <w:r>
        <w:rPr>
          <w:color w:val="2C335D"/>
        </w:rPr>
        <w:t>Hành động → Phản tư → Nhận ra → Điều chỉnh → Hành động tốt hơn.</w:t>
      </w:r>
    </w:p>
    <w:p>
      <w:pPr>
        <w:pStyle w:val="ListBullet"/>
      </w:pPr>
      <w:r>
        <w:rPr>
          <w:color w:val="2C335D"/>
        </w:rPr>
        <w:t>Mỗi tháng là một vòng lặp nhỏ tiến dần đến mục tiêu 9 tháng.</w:t>
      </w:r>
    </w:p>
    <w:p>
      <w:pPr>
        <w:pStyle w:val="ListBullet"/>
      </w:pPr>
      <w:r>
        <w:rPr>
          <w:color w:val="2C335D"/>
        </w:rPr>
        <w:t>Ghi lại vào nhật ký hành trình để thấy được sự trưởng thành.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