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696F4">
      <w:bookmarkStart w:id="0" w:name="heading_0"/>
    </w:p>
    <w:p w14:paraId="0A77DE28"/>
    <w:p w14:paraId="0EE8034E"/>
    <w:p w14:paraId="13AC1E46"/>
    <w:p w14:paraId="64C8DF35"/>
    <w:p w14:paraId="41A7307F"/>
    <w:p w14:paraId="02739D5A"/>
    <w:p w14:paraId="13DC6AA3"/>
    <w:p w14:paraId="00904C2B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数字媒体项目实践1</w:t>
      </w:r>
      <w:bookmarkEnd w:id="0"/>
    </w:p>
    <w:p w14:paraId="2DDCA44E">
      <w:pPr>
        <w:jc w:val="center"/>
        <w:rPr>
          <w:sz w:val="52"/>
          <w:szCs w:val="52"/>
        </w:rPr>
      </w:pPr>
    </w:p>
    <w:p w14:paraId="0C0CA942">
      <w:pPr>
        <w:rPr>
          <w:sz w:val="52"/>
          <w:szCs w:val="52"/>
        </w:rPr>
      </w:pPr>
    </w:p>
    <w:p w14:paraId="089A8752">
      <w:pPr>
        <w:rPr>
          <w:sz w:val="52"/>
          <w:szCs w:val="52"/>
        </w:rPr>
      </w:pPr>
    </w:p>
    <w:p w14:paraId="3F496F92">
      <w:pPr>
        <w:rPr>
          <w:sz w:val="52"/>
          <w:szCs w:val="52"/>
        </w:rPr>
      </w:pPr>
      <w:r>
        <w:rPr>
          <w:sz w:val="52"/>
        </w:rPr>
        <w:pict>
          <v:line id="_x0000_s1026" o:spid="_x0000_s1026" o:spt="20" style="position:absolute;left:0pt;margin-left:68.5pt;margin-top:30.55pt;height:0.05pt;width:243.3pt;z-index:25165926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/>
          <w:sz w:val="52"/>
          <w:szCs w:val="52"/>
        </w:rPr>
        <w:t xml:space="preserve">题目： </w:t>
      </w:r>
    </w:p>
    <w:p w14:paraId="15429B1F">
      <w:pPr>
        <w:rPr>
          <w:sz w:val="52"/>
          <w:szCs w:val="52"/>
        </w:rPr>
      </w:pPr>
      <w:r>
        <w:rPr>
          <w:sz w:val="52"/>
        </w:rPr>
        <w:pict>
          <v:line id="_x0000_s1027" o:spid="_x0000_s1027" o:spt="20" style="position:absolute;left:0pt;margin-left:71.8pt;margin-top:28.5pt;height:0.55pt;width:235.05pt;z-index:251660288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/>
          <w:sz w:val="52"/>
          <w:szCs w:val="52"/>
        </w:rPr>
        <w:t>姓名：孙玉鹏</w:t>
      </w:r>
    </w:p>
    <w:p w14:paraId="02EF1859">
      <w:pPr>
        <w:rPr>
          <w:sz w:val="52"/>
          <w:szCs w:val="52"/>
        </w:rPr>
      </w:pPr>
      <w:r>
        <w:rPr>
          <w:sz w:val="52"/>
        </w:rPr>
        <w:pict>
          <v:line id="_x0000_s1028" o:spid="_x0000_s1028" o:spt="20" style="position:absolute;left:0pt;margin-left:72.9pt;margin-top:28pt;height:0.55pt;width:235.05pt;z-index:251661312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/>
          <w:sz w:val="52"/>
          <w:szCs w:val="52"/>
        </w:rPr>
        <w:t>学号：2406050406</w:t>
      </w:r>
    </w:p>
    <w:p w14:paraId="50AEFC59">
      <w:pPr>
        <w:rPr>
          <w:sz w:val="52"/>
          <w:szCs w:val="52"/>
        </w:rPr>
      </w:pPr>
      <w:r>
        <w:rPr>
          <w:sz w:val="52"/>
        </w:rPr>
        <w:pict>
          <v:line id="_x0000_s1029" o:spid="_x0000_s1029" o:spt="20" style="position:absolute;left:0pt;margin-left:74.55pt;margin-top:28.7pt;height:0.55pt;width:235.05pt;z-index:25166233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/>
          <w:sz w:val="52"/>
          <w:szCs w:val="52"/>
        </w:rPr>
        <w:t>班级：24数媒4班</w:t>
      </w:r>
    </w:p>
    <w:p w14:paraId="4584B62E"/>
    <w:p w14:paraId="7495E66A">
      <w:bookmarkStart w:id="1" w:name="heading_1"/>
      <w:r>
        <w:br w:type="page"/>
      </w:r>
    </w:p>
    <w:sdt>
      <w:sdtPr>
        <w:rPr>
          <w:rFonts w:ascii="宋体" w:hAnsi="宋体" w:eastAsia="宋体"/>
        </w:rPr>
        <w:id w:val="147454391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</w:rPr>
      </w:sdtEndPr>
      <w:sdtContent>
        <w:p w14:paraId="58FE8EF7">
          <w:pPr>
            <w:jc w:val="center"/>
          </w:pPr>
          <w:r>
            <w:rPr>
              <w:rFonts w:ascii="宋体" w:hAnsi="宋体" w:eastAsia="宋体"/>
            </w:rPr>
            <w:t>目录</w:t>
          </w:r>
        </w:p>
        <w:p w14:paraId="6EBC7F50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"_Toc25069" </w:instrText>
          </w:r>
          <w:r>
            <w:fldChar w:fldCharType="separate"/>
          </w:r>
          <w:r>
            <w:t>一、设计说明</w:t>
          </w:r>
          <w:r>
            <w:tab/>
          </w:r>
          <w:r>
            <w:fldChar w:fldCharType="begin"/>
          </w:r>
          <w:r>
            <w:instrText xml:space="preserve"> PAGEREF _Toc25069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9FE2854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"_Toc3645" </w:instrText>
          </w:r>
          <w:r>
            <w:fldChar w:fldCharType="separate"/>
          </w:r>
          <w:r>
            <w:t>1.1 设计背景</w:t>
          </w:r>
          <w:r>
            <w:tab/>
          </w:r>
          <w:r>
            <w:fldChar w:fldCharType="begin"/>
          </w:r>
          <w:r>
            <w:instrText xml:space="preserve"> PAGEREF _Toc3645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555D598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"_Toc17934" </w:instrText>
          </w:r>
          <w:r>
            <w:fldChar w:fldCharType="separate"/>
          </w:r>
          <w:r>
            <w:t>1.2 受众群体</w:t>
          </w:r>
          <w:r>
            <w:tab/>
          </w:r>
          <w:r>
            <w:fldChar w:fldCharType="begin"/>
          </w:r>
          <w:r>
            <w:instrText xml:space="preserve"> PAGEREF _Toc17934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91FDCD0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"_Toc23372" </w:instrText>
          </w:r>
          <w:r>
            <w:fldChar w:fldCharType="separate"/>
          </w:r>
          <w:r>
            <w:t>1.3 需求分析</w:t>
          </w:r>
          <w:r>
            <w:tab/>
          </w:r>
          <w:r>
            <w:fldChar w:fldCharType="begin"/>
          </w:r>
          <w:r>
            <w:instrText xml:space="preserve"> PAGEREF _Toc23372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59FFB6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"_Toc19632" </w:instrText>
          </w:r>
          <w:r>
            <w:fldChar w:fldCharType="separate"/>
          </w:r>
          <w:r>
            <w:t>1.3.1 功能需求</w:t>
          </w:r>
          <w:r>
            <w:tab/>
          </w:r>
          <w:r>
            <w:fldChar w:fldCharType="begin"/>
          </w:r>
          <w:r>
            <w:instrText xml:space="preserve"> PAGEREF _Toc19632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3173860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"_Toc28565" </w:instrText>
          </w:r>
          <w:r>
            <w:fldChar w:fldCharType="separate"/>
          </w:r>
          <w:r>
            <w:t>1.3.2 非功能需求</w:t>
          </w:r>
          <w:r>
            <w:tab/>
          </w:r>
          <w:r>
            <w:fldChar w:fldCharType="begin"/>
          </w:r>
          <w:r>
            <w:instrText xml:space="preserve"> PAGEREF _Toc28565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7C08D3C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"_Toc16997" </w:instrText>
          </w:r>
          <w:r>
            <w:fldChar w:fldCharType="separate"/>
          </w:r>
          <w:r>
            <w:t>1.4 设计理念</w:t>
          </w:r>
          <w:r>
            <w:tab/>
          </w:r>
          <w:r>
            <w:fldChar w:fldCharType="begin"/>
          </w:r>
          <w:r>
            <w:instrText xml:space="preserve"> PAGEREF _Toc16997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9FE13AB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"_Toc30057" </w:instrText>
          </w:r>
          <w:r>
            <w:fldChar w:fldCharType="separate"/>
          </w:r>
          <w:r>
            <w:t>1.5 设计方向</w:t>
          </w:r>
          <w:r>
            <w:tab/>
          </w:r>
          <w:r>
            <w:fldChar w:fldCharType="begin"/>
          </w:r>
          <w:r>
            <w:instrText xml:space="preserve"> PAGEREF _Toc30057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3F947C6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"_Toc49" </w:instrText>
          </w:r>
          <w:r>
            <w:fldChar w:fldCharType="separate"/>
          </w:r>
          <w:r>
            <w:t>二、交互逻辑</w:t>
          </w:r>
          <w:r>
            <w:tab/>
          </w:r>
          <w:r>
            <w:fldChar w:fldCharType="begin"/>
          </w:r>
          <w:r>
            <w:instrText xml:space="preserve"> PAGEREF _Toc49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6AD0839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"_Toc16844" </w:instrText>
          </w:r>
          <w:r>
            <w:fldChar w:fldCharType="separate"/>
          </w:r>
          <w:r>
            <w:t>2.1 核心流程梳理</w:t>
          </w:r>
          <w:r>
            <w:tab/>
          </w:r>
          <w:r>
            <w:fldChar w:fldCharType="begin"/>
          </w:r>
          <w:r>
            <w:instrText xml:space="preserve"> PAGEREF _Toc16844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384D503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"_Toc11988" </w:instrText>
          </w:r>
          <w:r>
            <w:fldChar w:fldCharType="separate"/>
          </w:r>
          <w:r>
            <w:t>2.2 交互规则说明</w:t>
          </w:r>
          <w:r>
            <w:tab/>
          </w:r>
          <w:r>
            <w:fldChar w:fldCharType="begin"/>
          </w:r>
          <w:r>
            <w:instrText xml:space="preserve"> PAGEREF _Toc11988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C57777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"_Toc2849" </w:instrText>
          </w:r>
          <w:r>
            <w:fldChar w:fldCharType="separate"/>
          </w:r>
          <w:r>
            <w:t>2.2.1 页面跳转规则</w:t>
          </w:r>
          <w:r>
            <w:tab/>
          </w:r>
          <w:r>
            <w:fldChar w:fldCharType="begin"/>
          </w:r>
          <w:r>
            <w:instrText xml:space="preserve"> PAGEREF _Toc2849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DFB2620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"_Toc8511" </w:instrText>
          </w:r>
          <w:r>
            <w:fldChar w:fldCharType="separate"/>
          </w:r>
          <w:r>
            <w:t>2.2.2 控件交互规则</w:t>
          </w:r>
          <w:r>
            <w:tab/>
          </w:r>
          <w:r>
            <w:fldChar w:fldCharType="begin"/>
          </w:r>
          <w:r>
            <w:instrText xml:space="preserve"> PAGEREF _Toc8511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196D35E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"_Toc24131" </w:instrText>
          </w:r>
          <w:r>
            <w:fldChar w:fldCharType="separate"/>
          </w:r>
          <w:r>
            <w:t>2.2.3 异常交互处理</w:t>
          </w:r>
          <w:r>
            <w:tab/>
          </w:r>
          <w:r>
            <w:fldChar w:fldCharType="begin"/>
          </w:r>
          <w:r>
            <w:instrText xml:space="preserve"> PAGEREF _Toc24131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F019F0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"_Toc26568" </w:instrText>
          </w:r>
          <w:r>
            <w:fldChar w:fldCharType="separate"/>
          </w:r>
          <w:r>
            <w:t>2.3 交互原型说明</w:t>
          </w:r>
          <w:r>
            <w:tab/>
          </w:r>
          <w:r>
            <w:fldChar w:fldCharType="begin"/>
          </w:r>
          <w:r>
            <w:instrText xml:space="preserve"> PAGEREF _Toc26568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C6D41D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"_Toc3451" </w:instrText>
          </w:r>
          <w:r>
            <w:fldChar w:fldCharType="separate"/>
          </w:r>
          <w:r>
            <w:t>三、UI效果图</w:t>
          </w:r>
          <w:r>
            <w:tab/>
          </w:r>
          <w:r>
            <w:fldChar w:fldCharType="begin"/>
          </w:r>
          <w:r>
            <w:instrText xml:space="preserve"> PAGEREF _Toc3451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80A9CF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"_Toc2515" </w:instrText>
          </w:r>
          <w:r>
            <w:fldChar w:fldCharType="separate"/>
          </w:r>
          <w:r>
            <w:t>3.1 整体视觉风格</w:t>
          </w:r>
          <w:r>
            <w:tab/>
          </w:r>
          <w:r>
            <w:fldChar w:fldCharType="begin"/>
          </w:r>
          <w:r>
            <w:instrText xml:space="preserve"> PAGEREF _Toc2515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E791CAD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"_Toc28643" </w:instrText>
          </w:r>
          <w:r>
            <w:fldChar w:fldCharType="separate"/>
          </w:r>
          <w:r>
            <w:t>3.2 核心页面效果图</w:t>
          </w:r>
          <w:r>
            <w:tab/>
          </w:r>
          <w:r>
            <w:fldChar w:fldCharType="begin"/>
          </w:r>
          <w:r>
            <w:instrText xml:space="preserve"> PAGEREF _Toc28643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1F3DA7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"_Toc536" </w:instrText>
          </w:r>
          <w:r>
            <w:fldChar w:fldCharType="separate"/>
          </w:r>
          <w:r>
            <w:t>3.3 关键控件/组件效果图</w:t>
          </w:r>
          <w:r>
            <w:tab/>
          </w:r>
          <w:r>
            <w:fldChar w:fldCharType="begin"/>
          </w:r>
          <w:r>
            <w:instrText xml:space="preserve"> PAGEREF _Toc536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90ECD48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"_Toc15680" </w:instrText>
          </w:r>
          <w:r>
            <w:fldChar w:fldCharType="separate"/>
          </w:r>
          <w:r>
            <w:t>3.4 适配效果图（可选）</w:t>
          </w:r>
          <w:r>
            <w:tab/>
          </w:r>
          <w:r>
            <w:fldChar w:fldCharType="begin"/>
          </w:r>
          <w:r>
            <w:instrText xml:space="preserve"> PAGEREF _Toc15680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13A6A37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"_Toc14753" </w:instrText>
          </w:r>
          <w:r>
            <w:fldChar w:fldCharType="separate"/>
          </w:r>
          <w:r>
            <w:t>四、设计总结与反思</w:t>
          </w:r>
          <w:r>
            <w:tab/>
          </w:r>
          <w:r>
            <w:fldChar w:fldCharType="begin"/>
          </w:r>
          <w:r>
            <w:instrText xml:space="preserve"> PAGEREF _Toc14753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EBCDA18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"_Toc29022" </w:instrText>
          </w:r>
          <w:r>
            <w:fldChar w:fldCharType="separate"/>
          </w:r>
          <w:r>
            <w:t>4.1 设计成果总结</w:t>
          </w:r>
          <w:r>
            <w:tab/>
          </w:r>
          <w:r>
            <w:fldChar w:fldCharType="begin"/>
          </w:r>
          <w:r>
            <w:instrText xml:space="preserve"> PAGEREF _Toc29022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0415B08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"_Toc24634" </w:instrText>
          </w:r>
          <w:r>
            <w:fldChar w:fldCharType="separate"/>
          </w:r>
          <w:r>
            <w:t>4.2 设计不足与改进方向</w:t>
          </w:r>
          <w:r>
            <w:tab/>
          </w:r>
          <w:r>
            <w:fldChar w:fldCharType="begin"/>
          </w:r>
          <w:r>
            <w:instrText xml:space="preserve"> PAGEREF _Toc24634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B1952B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"_Toc15200" </w:instrText>
          </w:r>
          <w:r>
            <w:fldChar w:fldCharType="separate"/>
          </w:r>
          <w:r>
            <w:t>4.3 心得体会</w:t>
          </w:r>
          <w:r>
            <w:tab/>
          </w:r>
          <w:r>
            <w:fldChar w:fldCharType="begin"/>
          </w:r>
          <w:r>
            <w:instrText xml:space="preserve"> PAGEREF _Toc15200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6FB4B7B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"_Toc13549" </w:instrText>
          </w:r>
          <w:r>
            <w:fldChar w:fldCharType="separate"/>
          </w:r>
          <w:r>
            <w:t>五、附录</w:t>
          </w:r>
          <w:r>
            <w:tab/>
          </w:r>
          <w:r>
            <w:fldChar w:fldCharType="begin"/>
          </w:r>
          <w:r>
            <w:instrText xml:space="preserve"> PAGEREF _Toc13549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53113F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"_Toc24759" </w:instrText>
          </w:r>
          <w:r>
            <w:fldChar w:fldCharType="separate"/>
          </w:r>
          <w:r>
            <w:t>5.1 参考资料</w:t>
          </w:r>
          <w:r>
            <w:tab/>
          </w:r>
          <w:r>
            <w:fldChar w:fldCharType="begin"/>
          </w:r>
          <w:r>
            <w:instrText xml:space="preserve"> PAGEREF _Toc24759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9565971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"_Toc10167" </w:instrText>
          </w:r>
          <w:r>
            <w:fldChar w:fldCharType="separate"/>
          </w:r>
          <w:r>
            <w:t>5.2 附件清单</w:t>
          </w:r>
          <w:r>
            <w:tab/>
          </w:r>
          <w:r>
            <w:fldChar w:fldCharType="begin"/>
          </w:r>
          <w:r>
            <w:instrText xml:space="preserve"> PAGEREF _Toc10167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957D70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"_Toc30866" </w:instrText>
          </w:r>
          <w:r>
            <w:fldChar w:fldCharType="separate"/>
          </w:r>
          <w:r>
            <w:t>5.3 AI辅助使用说明及占比</w:t>
          </w:r>
          <w:r>
            <w:tab/>
          </w:r>
          <w:r>
            <w:fldChar w:fldCharType="begin"/>
          </w:r>
          <w:r>
            <w:instrText xml:space="preserve"> PAGEREF _Toc30866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F34AB2C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"_Toc17824" </w:instrText>
          </w:r>
          <w:r>
            <w:fldChar w:fldCharType="separate"/>
          </w:r>
          <w:r>
            <w:t>5.4 其他说明</w:t>
          </w:r>
          <w:r>
            <w:tab/>
          </w:r>
          <w:r>
            <w:fldChar w:fldCharType="begin"/>
          </w:r>
          <w:r>
            <w:instrText xml:space="preserve"> PAGEREF _Toc17824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21715B9">
          <w:pPr>
            <w:sectPr>
              <w:headerReference r:id="rId3" w:type="default"/>
              <w:footerReference r:id="rId4" w:type="default"/>
              <w:pgSz w:w="11905" w:h="16840"/>
              <w:pgMar w:top="1440" w:right="1800" w:bottom="1440" w:left="1800" w:header="720" w:footer="720" w:gutter="0"/>
              <w:cols w:space="720" w:num="1"/>
            </w:sectPr>
          </w:pPr>
          <w:r>
            <w:fldChar w:fldCharType="end"/>
          </w:r>
        </w:p>
      </w:sdtContent>
    </w:sdt>
    <w:p w14:paraId="72B0FC7C"/>
    <w:p w14:paraId="0BD9728B">
      <w:pPr>
        <w:pStyle w:val="3"/>
      </w:pPr>
    </w:p>
    <w:p w14:paraId="0BB05F53">
      <w:pPr>
        <w:pStyle w:val="3"/>
      </w:pPr>
      <w:bookmarkStart w:id="2" w:name="_Toc25069"/>
      <w:r>
        <w:t>一、设计说明</w:t>
      </w:r>
      <w:bookmarkEnd w:id="1"/>
      <w:bookmarkEnd w:id="2"/>
    </w:p>
    <w:p w14:paraId="334DD4D2">
      <w:pPr>
        <w:pStyle w:val="4"/>
      </w:pPr>
      <w:bookmarkStart w:id="3" w:name="heading_2"/>
      <w:bookmarkStart w:id="4" w:name="_Toc3645"/>
      <w:r>
        <w:t>1.1 设计背景</w:t>
      </w:r>
      <w:bookmarkEnd w:id="3"/>
      <w:bookmarkEnd w:id="4"/>
    </w:p>
    <w:p w14:paraId="129CAF52">
      <w:r>
        <w:rPr>
          <w:rFonts w:hint="eastAsia"/>
        </w:rPr>
        <w:t>随着游戏产业的持续升温，以优质剧情与独特人设为核心的游戏 IP 影响力不断扩大，女神异闻录系列作为其中的代表性作品，积累了庞大的全球</w:t>
      </w:r>
      <w:r>
        <w:rPr>
          <w:rFonts w:hint="eastAsia"/>
          <w:lang w:eastAsia="zh-CN"/>
        </w:rPr>
        <w:t>玩家</w:t>
      </w:r>
      <w:r>
        <w:rPr>
          <w:rFonts w:hint="eastAsia"/>
        </w:rPr>
        <w:t>群体，</w:t>
      </w:r>
      <w:r>
        <w:rPr>
          <w:rFonts w:hint="eastAsia"/>
          <w:lang w:eastAsia="zh-CN"/>
        </w:rPr>
        <w:t>玩家</w:t>
      </w:r>
      <w:r>
        <w:rPr>
          <w:rFonts w:hint="eastAsia"/>
        </w:rPr>
        <w:t>对于系列作品的剧情解析、角色设定、世界观架构、衍生内容等资讯与知识的获取需求日益迫切。当前市场上关于该系列的信息多分散于论坛、社交媒体、零散资讯站点等渠道，存在信息碎片化、深度解析内容匮乏、更新不及时、检索不便等问题，难以满足</w:t>
      </w:r>
      <w:r>
        <w:rPr>
          <w:rFonts w:hint="eastAsia"/>
          <w:lang w:eastAsia="zh-CN"/>
        </w:rPr>
        <w:t>玩家</w:t>
      </w:r>
      <w:r>
        <w:rPr>
          <w:rFonts w:hint="eastAsia"/>
        </w:rPr>
        <w:t>系统获取、高效查阅相关内容的需求。与此同时，Web 前端技术的不断迭代（如响应式设计、组件化开发等）为构建适配多终端、交互流畅的资讯知识类网页提供了技术支撑，也推动了垂直领域内容平台的精细化发展，基于此，本次 Web 数字媒体项目聚焦女神异闻录系列，设计打造专属的资讯 / 知识类网页，以整合系列核心信息资源，解决现有信息获取场景中的痛点问题。</w:t>
      </w:r>
    </w:p>
    <w:p w14:paraId="5FD0843D">
      <w:pPr>
        <w:pStyle w:val="4"/>
      </w:pPr>
      <w:bookmarkStart w:id="5" w:name="heading_3"/>
      <w:bookmarkStart w:id="6" w:name="_Toc17934"/>
      <w:r>
        <w:t>1.2 受众群体</w:t>
      </w:r>
      <w:bookmarkEnd w:id="5"/>
      <w:bookmarkEnd w:id="6"/>
    </w:p>
    <w:p w14:paraId="6BC41D6D">
      <w:r>
        <w:rPr>
          <w:rFonts w:hint="eastAsia"/>
        </w:rPr>
        <w:t>本网页目标用户聚焦女神异闻录系列</w:t>
      </w:r>
      <w:r>
        <w:rPr>
          <w:rFonts w:hint="eastAsia"/>
          <w:lang w:eastAsia="zh-CN"/>
        </w:rPr>
        <w:t>玩家</w:t>
      </w:r>
      <w:r>
        <w:rPr>
          <w:rFonts w:hint="eastAsia"/>
        </w:rPr>
        <w:t>及泛 ACG 爱好者，年龄集中在 16-35 岁，主体为中学生、大学生及年轻职场人，其中学生群体拥有较多碎片化浏览时间，年轻职场人则常利用通勤、午休等间隙访问。这类群体熟悉 ACG 相关线上内容获取方式，偏好通过手机、电脑多终端浏览，习惯用关键词检索精准查找信息，对界面简洁、加载流畅且更新及时的网页接受度更高，核心诉求则因用户层级有所差异：核心</w:t>
      </w:r>
      <w:r>
        <w:rPr>
          <w:rFonts w:hint="eastAsia"/>
          <w:lang w:eastAsia="zh-CN"/>
        </w:rPr>
        <w:t>玩家</w:t>
      </w:r>
      <w:bookmarkStart w:id="55" w:name="_GoBack"/>
      <w:bookmarkEnd w:id="55"/>
      <w:r>
        <w:rPr>
          <w:rFonts w:hint="eastAsia"/>
        </w:rPr>
        <w:t>侧重剧情深层解析、角色设定考据等深度内容，新入坑玩家需要入门指南、世界观框架梳理等基础资讯，泛 ACG 爱好者则希望快速获取作品亮点、热门角色等核心信息以建立初步认知。</w:t>
      </w:r>
    </w:p>
    <w:p w14:paraId="273FC01A"/>
    <w:p w14:paraId="561D0D51">
      <w:pPr>
        <w:pStyle w:val="4"/>
      </w:pPr>
      <w:bookmarkStart w:id="7" w:name="heading_4"/>
      <w:bookmarkStart w:id="8" w:name="_Toc23372"/>
      <w:r>
        <w:t>1.3 需求分析</w:t>
      </w:r>
      <w:bookmarkEnd w:id="7"/>
      <w:bookmarkEnd w:id="8"/>
    </w:p>
    <w:p w14:paraId="3FE61DA9">
      <w:pPr>
        <w:pStyle w:val="4"/>
        <w:rPr>
          <w:rFonts w:hint="eastAsia"/>
        </w:rPr>
      </w:pPr>
      <w:bookmarkStart w:id="9" w:name="heading_5"/>
      <w:bookmarkStart w:id="10" w:name="_Toc19632"/>
      <w:r>
        <w:t>1.3.1 功能需求</w:t>
      </w:r>
      <w:bookmarkEnd w:id="9"/>
      <w:bookmarkEnd w:id="10"/>
      <w:r>
        <w:rPr>
          <w:rFonts w:hint="eastAsia"/>
        </w:rPr>
        <w:t> </w:t>
      </w:r>
    </w:p>
    <w:p w14:paraId="355872CE">
      <w:pPr>
        <w:rPr>
          <w:rFonts w:hint="eastAsia"/>
        </w:rPr>
      </w:pPr>
    </w:p>
    <w:p w14:paraId="7229B135">
      <w:pPr>
        <w:widowControl w:val="0"/>
        <w:numPr>
          <w:ilvl w:val="0"/>
          <w:numId w:val="0"/>
        </w:numPr>
        <w:ind w:leftChars="200"/>
        <w:jc w:val="both"/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  <w:t>1. 首页</w:t>
      </w:r>
    </w:p>
    <w:p w14:paraId="548A74FD">
      <w:pPr>
        <w:widowControl w:val="0"/>
        <w:numPr>
          <w:ilvl w:val="0"/>
          <w:numId w:val="1"/>
        </w:numPr>
        <w:ind w:left="420" w:leftChars="20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动态聚合信息流：以卡片形式混合展示“最新资讯”、“热门角色”、“推荐作品”、“深度解析”等内容，并可按用户偏好进行简单排序（如按热度、时间）。</w:t>
      </w:r>
    </w:p>
    <w:p w14:paraId="5DF0DFCA">
      <w:pPr>
        <w:widowControl w:val="0"/>
        <w:numPr>
          <w:ilvl w:val="0"/>
          <w:numId w:val="1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核心功能快速入口：提供直观的图标或按钮，一键跳转至“人格面具全书”、“音乐鉴赏”等特色频道。</w:t>
      </w:r>
    </w:p>
    <w:p w14:paraId="3A599722">
      <w:pPr>
        <w:widowControl w:val="0"/>
        <w:numPr>
          <w:ilvl w:val="0"/>
          <w:numId w:val="1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全局搜索框：在页面醒目位置提供搜索入口，支持站内全内容检索。</w:t>
      </w:r>
    </w:p>
    <w:p w14:paraId="693D6BA1">
      <w:pPr>
        <w:widowControl w:val="0"/>
        <w:numPr>
          <w:ilvl w:val="0"/>
          <w:numId w:val="1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用户登录注册按钮入口</w:t>
      </w:r>
    </w:p>
    <w:p w14:paraId="3E9ECF8B">
      <w:pPr>
        <w:widowControl w:val="0"/>
        <w:numPr>
          <w:numId w:val="0"/>
        </w:numPr>
        <w:ind w:leftChars="20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</w:p>
    <w:p w14:paraId="6AAFCDBA">
      <w:pPr>
        <w:widowControl w:val="0"/>
        <w:numPr>
          <w:ilvl w:val="0"/>
          <w:numId w:val="0"/>
        </w:numPr>
        <w:ind w:leftChars="200"/>
        <w:jc w:val="both"/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  <w:t>2. 新闻资讯模块（列表页/详情页）</w:t>
      </w:r>
    </w:p>
    <w:p w14:paraId="462250D7">
      <w:pPr>
        <w:widowControl w:val="0"/>
        <w:numPr>
          <w:ilvl w:val="0"/>
          <w:numId w:val="2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列表页：</w:t>
      </w:r>
    </w:p>
    <w:p w14:paraId="722642B4">
      <w:pPr>
        <w:widowControl w:val="0"/>
        <w:numPr>
          <w:ilvl w:val="1"/>
          <w:numId w:val="2"/>
        </w:numPr>
        <w:ind w:left="1200" w:leftChars="4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分类与筛选：资讯可按作品系列（P5、P3等）、内容类型（官方、评测、同人）进行标签筛选。</w:t>
      </w:r>
    </w:p>
    <w:p w14:paraId="1CF41C02">
      <w:pPr>
        <w:widowControl w:val="0"/>
        <w:numPr>
          <w:ilvl w:val="1"/>
          <w:numId w:val="2"/>
        </w:numPr>
        <w:ind w:left="1200" w:leftChars="4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无限滚动/分页加载：随着用户滚动，自动加载更多内容，保证浏览的连贯性。</w:t>
      </w:r>
    </w:p>
    <w:p w14:paraId="32F7422F">
      <w:pPr>
        <w:widowControl w:val="0"/>
        <w:numPr>
          <w:ilvl w:val="0"/>
          <w:numId w:val="2"/>
        </w:numPr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详情页：</w:t>
      </w:r>
    </w:p>
    <w:p w14:paraId="048735BE">
      <w:pPr>
        <w:widowControl w:val="0"/>
        <w:numPr>
          <w:ilvl w:val="1"/>
          <w:numId w:val="2"/>
        </w:numPr>
        <w:ind w:left="1200" w:leftChars="4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富媒体支持：完美嵌入高清图片、预告片视频、GIF动图等。</w:t>
      </w:r>
    </w:p>
    <w:p w14:paraId="326FFA68">
      <w:pPr>
        <w:widowControl w:val="0"/>
        <w:numPr>
          <w:ilvl w:val="1"/>
          <w:numId w:val="2"/>
        </w:numPr>
        <w:ind w:left="1200" w:leftChars="4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关联推荐：基于文章标签，在文末自动推荐相关的其他资讯或深度文章。</w:t>
      </w:r>
    </w:p>
    <w:p w14:paraId="116D6988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</w:p>
    <w:p w14:paraId="71AD2CA9">
      <w:pPr>
        <w:widowControl w:val="0"/>
        <w:numPr>
          <w:ilvl w:val="0"/>
          <w:numId w:val="0"/>
        </w:numPr>
        <w:ind w:leftChars="200"/>
        <w:jc w:val="both"/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  <w:t>3. 系列作品库模块（列表页/详情页）</w:t>
      </w:r>
    </w:p>
    <w:p w14:paraId="1D623ABB">
      <w:pPr>
        <w:widowControl w:val="0"/>
        <w:numPr>
          <w:ilvl w:val="0"/>
          <w:numId w:val="3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列表页：</w:t>
      </w:r>
    </w:p>
    <w:p w14:paraId="3923054E">
      <w:pPr>
        <w:widowControl w:val="0"/>
        <w:numPr>
          <w:ilvl w:val="1"/>
          <w:numId w:val="3"/>
        </w:numPr>
        <w:ind w:left="1200" w:leftChars="4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视觉化陈列：以海报墙或时间轴形式展示所有正统作、重制版及重要衍生作。</w:t>
      </w:r>
    </w:p>
    <w:p w14:paraId="272FDD4E">
      <w:pPr>
        <w:widowControl w:val="0"/>
        <w:numPr>
          <w:ilvl w:val="1"/>
          <w:numId w:val="3"/>
        </w:numPr>
        <w:ind w:left="1200" w:leftChars="4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多维排序：支持按发行年代、平台、人气进行排序浏览。</w:t>
      </w:r>
    </w:p>
    <w:p w14:paraId="6123D444">
      <w:pPr>
        <w:widowControl w:val="0"/>
        <w:numPr>
          <w:ilvl w:val="0"/>
          <w:numId w:val="3"/>
        </w:numPr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详情页（以P5R为例）：</w:t>
      </w:r>
    </w:p>
    <w:p w14:paraId="550E2E8B">
      <w:pPr>
        <w:widowControl w:val="0"/>
        <w:numPr>
          <w:ilvl w:val="1"/>
          <w:numId w:val="3"/>
        </w:numPr>
        <w:ind w:left="1200" w:leftChars="4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结构化信息展示：清晰呈现作品海报、基本信息、剧情梗概、特色系统介绍。</w:t>
      </w:r>
    </w:p>
    <w:p w14:paraId="4CFFBF75">
      <w:pPr>
        <w:widowControl w:val="0"/>
        <w:numPr>
          <w:ilvl w:val="1"/>
          <w:numId w:val="3"/>
        </w:numPr>
        <w:ind w:left="1200" w:leftChars="4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内容聚合门户：提供通往“本作角色”、“相关新闻”、“攻略资源”的专属入口或聚合列表。</w:t>
      </w:r>
    </w:p>
    <w:p w14:paraId="75C28C14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</w:p>
    <w:p w14:paraId="4F448599">
      <w:pPr>
        <w:widowControl w:val="0"/>
        <w:numPr>
          <w:ilvl w:val="0"/>
          <w:numId w:val="0"/>
        </w:numPr>
        <w:ind w:leftChars="200"/>
        <w:jc w:val="both"/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  <w:t>4. 角色图鉴模块（列表页/详情页）</w:t>
      </w:r>
    </w:p>
    <w:p w14:paraId="0F2343E0">
      <w:pPr>
        <w:widowControl w:val="0"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列表页：</w:t>
      </w:r>
    </w:p>
    <w:p w14:paraId="3496B6F9">
      <w:pPr>
        <w:widowControl w:val="0"/>
        <w:numPr>
          <w:ilvl w:val="1"/>
          <w:numId w:val="4"/>
        </w:numPr>
        <w:ind w:left="1200" w:leftChars="4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高级筛选器：支持按所属作品、初始阿尔卡那、阵营进行多条件组合筛选，快速定位目标角色。</w:t>
      </w:r>
    </w:p>
    <w:p w14:paraId="1187DC30">
      <w:pPr>
        <w:widowControl w:val="0"/>
        <w:numPr>
          <w:ilvl w:val="1"/>
          <w:numId w:val="4"/>
        </w:numPr>
        <w:ind w:left="1200" w:leftChars="4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悬停预览：鼠标悬停在角色卡片上时，可浮动显示其简略信息。</w:t>
      </w:r>
    </w:p>
    <w:p w14:paraId="44A68A8B">
      <w:pPr>
        <w:widowControl w:val="0"/>
        <w:numPr>
          <w:ilvl w:val="0"/>
          <w:numId w:val="4"/>
        </w:numPr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详情页：</w:t>
      </w:r>
    </w:p>
    <w:p w14:paraId="618B6264">
      <w:pPr>
        <w:widowControl w:val="0"/>
        <w:numPr>
          <w:ilvl w:val="1"/>
          <w:numId w:val="4"/>
        </w:numPr>
        <w:ind w:left="1200" w:leftChars="4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全景档案：展示角色高清立绘、全身像、基本信息、背景故事、经典语录。</w:t>
      </w:r>
    </w:p>
    <w:p w14:paraId="18003F4E">
      <w:pPr>
        <w:widowControl w:val="0"/>
        <w:numPr>
          <w:ilvl w:val="1"/>
          <w:numId w:val="4"/>
        </w:numPr>
        <w:ind w:left="1200" w:leftChars="4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关系图谱：以可视化图表形式展示该角色与其他核心角色的关系网络，节点可点击跳转。</w:t>
      </w:r>
    </w:p>
    <w:p w14:paraId="51F0DE3B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</w:p>
    <w:p w14:paraId="552C8D52">
      <w:pPr>
        <w:keepNext/>
        <w:keepLines/>
        <w:widowControl w:val="0"/>
        <w:spacing w:before="260" w:after="260" w:line="413" w:lineRule="auto"/>
        <w:jc w:val="both"/>
        <w:outlineLvl w:val="2"/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  <w:t>5. 世界观解析模块（专题页/文章页）</w:t>
      </w:r>
    </w:p>
    <w:p w14:paraId="00CB5BF1">
      <w:pPr>
        <w:widowControl w:val="0"/>
        <w:numPr>
          <w:ilvl w:val="0"/>
          <w:numId w:val="5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结构化知识库：以“总-分”结构组织内容，设立“核心概念”（如人格面具、阴影）、“地点考据”（如天鹅绒房间）、“神话渊源”等分类。</w:t>
      </w:r>
    </w:p>
    <w:p w14:paraId="6CA522ED">
      <w:pPr>
        <w:widowControl w:val="0"/>
        <w:numPr>
          <w:ilvl w:val="0"/>
          <w:numId w:val="5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交互式图解：对复杂设定（如集体潜意识层级）提供可交互的示意图进行讲解。</w:t>
      </w:r>
    </w:p>
    <w:p w14:paraId="1C1D6389">
      <w:pPr>
        <w:widowControl w:val="0"/>
        <w:numPr>
          <w:ilvl w:val="0"/>
          <w:numId w:val="5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深度文章阅读：文章页提供目录导航、重点标注，提升长文阅读体验。</w:t>
      </w:r>
    </w:p>
    <w:p w14:paraId="564C3B60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</w:p>
    <w:p w14:paraId="352FB385">
      <w:pPr>
        <w:keepNext/>
        <w:keepLines/>
        <w:widowControl w:val="0"/>
        <w:spacing w:before="260" w:after="260" w:line="413" w:lineRule="auto"/>
        <w:jc w:val="both"/>
        <w:outlineLvl w:val="2"/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  <w:t>6. 人格面具全书模块（特色功能）</w:t>
      </w:r>
    </w:p>
    <w:p w14:paraId="525052B3">
      <w:pPr>
        <w:widowControl w:val="0"/>
        <w:numPr>
          <w:ilvl w:val="0"/>
          <w:numId w:val="6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图鉴式查询：提供按“阿尔卡那牌位”、“种族”、“弱点属性”进行高级查询的面板。</w:t>
      </w:r>
    </w:p>
    <w:p w14:paraId="5EAE605B">
      <w:pPr>
        <w:widowControl w:val="0"/>
        <w:numPr>
          <w:ilvl w:val="0"/>
          <w:numId w:val="6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详情页与合成模拟：</w:t>
      </w:r>
    </w:p>
    <w:p w14:paraId="6438D419">
      <w:pPr>
        <w:widowControl w:val="0"/>
        <w:numPr>
          <w:ilvl w:val="1"/>
          <w:numId w:val="6"/>
        </w:numPr>
        <w:ind w:left="1200" w:leftChars="4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t>展示面具画像、属性、技能列表及神话原型解读。</w:t>
      </w:r>
    </w:p>
    <w:p w14:paraId="65A8968D">
      <w:pPr>
        <w:widowControl w:val="0"/>
        <w:numPr>
          <w:ilvl w:val="1"/>
          <w:numId w:val="6"/>
        </w:numPr>
        <w:ind w:left="1200" w:leftChars="4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t>（进阶功能）提供“面具合成公式查询”或简易的合成路径模拟器，增强互动性。</w:t>
      </w:r>
    </w:p>
    <w:p w14:paraId="2DD83D3C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</w:p>
    <w:p w14:paraId="1F706330">
      <w:pPr>
        <w:keepNext/>
        <w:keepLines/>
        <w:widowControl w:val="0"/>
        <w:spacing w:before="260" w:after="260" w:line="413" w:lineRule="auto"/>
        <w:jc w:val="both"/>
        <w:outlineLvl w:val="2"/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  <w:t>7. 音乐鉴赏模块（氛围功能）</w:t>
      </w:r>
    </w:p>
    <w:p w14:paraId="280319E9">
      <w:pPr>
        <w:widowControl w:val="0"/>
        <w:numPr>
          <w:ilvl w:val="0"/>
          <w:numId w:val="7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专辑化陈列：按原声带专辑或作品分类展示曲目列表。</w:t>
      </w:r>
    </w:p>
    <w:p w14:paraId="14B258BF">
      <w:pPr>
        <w:widowControl w:val="0"/>
        <w:numPr>
          <w:ilvl w:val="0"/>
          <w:numId w:val="7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有限度媒体播放：在遵守版权规定的前提下，提供曲目预览片段播放、歌词展示及创作背景介绍。</w:t>
      </w:r>
    </w:p>
    <w:p w14:paraId="5950A900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</w:p>
    <w:p w14:paraId="57F809A1">
      <w:pPr>
        <w:keepNext/>
        <w:keepLines/>
        <w:widowControl w:val="0"/>
        <w:spacing w:before="260" w:after="260" w:line="413" w:lineRule="auto"/>
        <w:jc w:val="both"/>
        <w:outlineLvl w:val="2"/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  <w:t>8. 用户中心模块</w:t>
      </w:r>
    </w:p>
    <w:p w14:paraId="388748F7">
      <w:pPr>
        <w:widowControl w:val="0"/>
        <w:numPr>
          <w:ilvl w:val="0"/>
          <w:numId w:val="8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个性化收藏夹：用户可收藏任何文章、角色、面具，并能在个人中心统一查看与管理。</w:t>
      </w:r>
    </w:p>
    <w:p w14:paraId="40769F3C">
      <w:pPr>
        <w:widowControl w:val="0"/>
        <w:numPr>
          <w:ilvl w:val="0"/>
          <w:numId w:val="8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浏览历史记录：自动记录用户近期浏览的内容，方便回溯。</w:t>
      </w:r>
    </w:p>
    <w:p w14:paraId="1E4F1061">
      <w:pPr>
        <w:widowControl w:val="0"/>
        <w:numPr>
          <w:ilvl w:val="0"/>
          <w:numId w:val="8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基础账户管理：支持账户注册、登录、个人资料修改。</w:t>
      </w:r>
    </w:p>
    <w:p w14:paraId="586DBFCD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</w:p>
    <w:p w14:paraId="5BB2EBAF">
      <w:pPr>
        <w:keepNext/>
        <w:keepLines/>
        <w:widowControl w:val="0"/>
        <w:spacing w:before="260" w:after="260" w:line="413" w:lineRule="auto"/>
        <w:jc w:val="both"/>
        <w:outlineLvl w:val="2"/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21"/>
          <w:szCs w:val="22"/>
          <w:lang w:val="en-US" w:eastAsia="zh-CN" w:bidi="ar-SA"/>
        </w:rPr>
        <w:t>9. 通用与辅助功能</w:t>
      </w:r>
    </w:p>
    <w:p w14:paraId="68A25D78">
      <w:pPr>
        <w:widowControl w:val="0"/>
        <w:numPr>
          <w:ilvl w:val="0"/>
          <w:numId w:val="9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内容收藏：在任何内容详情页，均可点击“收藏”按钮，将其加入个人收藏夹。</w:t>
      </w:r>
    </w:p>
    <w:p w14:paraId="2543619B">
      <w:pPr>
        <w:widowControl w:val="0"/>
        <w:numPr>
          <w:ilvl w:val="0"/>
          <w:numId w:val="9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夜间模式：提供遵循P5视觉风格的深色主题切换，保护用户视力并提升沉浸感。</w:t>
      </w:r>
    </w:p>
    <w:p w14:paraId="0FA3CEF7">
      <w:pPr>
        <w:widowControl w:val="0"/>
        <w:numPr>
          <w:ilvl w:val="0"/>
          <w:numId w:val="9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字体与阅读设置：允许用户在一定范围内调整页面正文字号，优化阅读体验。</w:t>
      </w:r>
    </w:p>
    <w:p w14:paraId="2EE869AF">
      <w:pPr>
        <w:widowControl w:val="0"/>
        <w:numPr>
          <w:ilvl w:val="0"/>
          <w:numId w:val="9"/>
        </w:numPr>
        <w:ind w:left="720" w:leftChars="0" w:hanging="36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  <w:t>此功能结构以页面为单元，明确了各模块需实现的具体交互与内容需求，为后续的交互逻辑与UI设计提供了清晰依据。</w:t>
      </w:r>
    </w:p>
    <w:p w14:paraId="5B9E3CE7">
      <w:pPr>
        <w:rPr>
          <w:rFonts w:hint="eastAsia"/>
        </w:rPr>
      </w:pPr>
    </w:p>
    <w:p w14:paraId="6F5A8FB7">
      <w:pPr>
        <w:rPr>
          <w:rFonts w:hint="eastAsia"/>
        </w:rPr>
      </w:pPr>
    </w:p>
    <w:p w14:paraId="48C6ED5C">
      <w:pPr>
        <w:rPr>
          <w:rFonts w:hint="eastAsia"/>
        </w:rPr>
      </w:pPr>
    </w:p>
    <w:p w14:paraId="26030F16">
      <w:pPr>
        <w:pStyle w:val="4"/>
      </w:pPr>
      <w:bookmarkStart w:id="11" w:name="heading_6"/>
      <w:bookmarkStart w:id="12" w:name="_Toc28565"/>
      <w:r>
        <w:t>1.3.2 非功能需求</w:t>
      </w:r>
      <w:bookmarkEnd w:id="11"/>
      <w:bookmarkEnd w:id="12"/>
    </w:p>
    <w:p w14:paraId="4EFDEF2A">
      <w:r>
        <w:t>（包括易用性、美观性、性能、兼容性等，如：界面响应时间≤1秒，适配手机端（iOS/Android）和平板端，符合青少年视觉审美规范。）</w:t>
      </w:r>
    </w:p>
    <w:p w14:paraId="0D63CF90">
      <w:pPr>
        <w:pStyle w:val="4"/>
      </w:pPr>
      <w:bookmarkStart w:id="13" w:name="heading_7"/>
      <w:bookmarkStart w:id="14" w:name="_Toc16997"/>
      <w:r>
        <w:t>1.4 设计理念</w:t>
      </w:r>
      <w:bookmarkEnd w:id="13"/>
      <w:bookmarkEnd w:id="14"/>
    </w:p>
    <w:p w14:paraId="0D4A5BC0">
      <w:pPr>
        <w:pStyle w:val="4"/>
        <w:rPr>
          <w:rFonts w:asciiTheme="minorHAnsi" w:hAnsiTheme="minorHAnsi" w:eastAsiaTheme="minorEastAsia" w:cstheme="minorBidi"/>
          <w:b w:val="0"/>
          <w:sz w:val="21"/>
          <w:szCs w:val="22"/>
          <w:lang w:val="en-US" w:eastAsia="zh-CN" w:bidi="ar-SA"/>
        </w:rPr>
      </w:pPr>
      <w:bookmarkStart w:id="15" w:name="_Toc30057"/>
      <w:bookmarkStart w:id="16" w:name="heading_8"/>
      <w:r>
        <w:rPr>
          <w:rFonts w:hint="eastAsia" w:asciiTheme="minorHAnsi" w:hAnsiTheme="minorHAnsi" w:eastAsiaTheme="minorEastAsia" w:cstheme="minorBidi"/>
          <w:b w:val="0"/>
          <w:sz w:val="21"/>
          <w:szCs w:val="22"/>
          <w:lang w:val="en-US" w:eastAsia="zh-CN" w:bidi="ar-SA"/>
        </w:rPr>
        <w:t>本网站的设计理念是围绕《女神异闻录》系列的核心视觉风格与</w:t>
      </w:r>
      <w:r>
        <w:rPr>
          <w:rFonts w:hint="eastAsia" w:cstheme="minorBidi"/>
          <w:b w:val="0"/>
          <w:sz w:val="21"/>
          <w:szCs w:val="22"/>
          <w:lang w:val="en-US" w:eastAsia="zh-CN" w:bidi="ar-SA"/>
        </w:rPr>
        <w:t>玩家</w:t>
      </w:r>
      <w:r>
        <w:rPr>
          <w:rFonts w:hint="eastAsia" w:asciiTheme="minorHAnsi" w:hAnsiTheme="minorHAnsi" w:eastAsiaTheme="minorEastAsia" w:cstheme="minorBidi"/>
          <w:b w:val="0"/>
          <w:sz w:val="21"/>
          <w:szCs w:val="22"/>
          <w:lang w:val="en-US" w:eastAsia="zh-CN" w:bidi="ar-SA"/>
        </w:rPr>
        <w:t>的核心需求展开，力求在还原IP酷炫氛围与构建清晰知识结构之间取得平衡。我们将运用系列标志性的红黑配色、几何图形与动态元素，营造熟悉的沉浸感。同时，通过直观的导航、结构化的内容分类（如时间线、关系图）以及符合游戏操作直觉的交互设计，将庞杂的资讯与设定系统化、可视化，最终打造一个让</w:t>
      </w:r>
      <w:r>
        <w:rPr>
          <w:rFonts w:hint="eastAsia" w:cstheme="minorBidi"/>
          <w:b w:val="0"/>
          <w:sz w:val="21"/>
          <w:szCs w:val="22"/>
          <w:lang w:val="en-US" w:eastAsia="zh-CN" w:bidi="ar-SA"/>
        </w:rPr>
        <w:t>玩家</w:t>
      </w:r>
      <w:r>
        <w:rPr>
          <w:rFonts w:hint="eastAsia" w:asciiTheme="minorHAnsi" w:hAnsiTheme="minorHAnsi" w:eastAsiaTheme="minorEastAsia" w:cstheme="minorBidi"/>
          <w:b w:val="0"/>
          <w:sz w:val="21"/>
          <w:szCs w:val="22"/>
          <w:lang w:val="en-US" w:eastAsia="zh-CN" w:bidi="ar-SA"/>
        </w:rPr>
        <w:t>感到亲切、信息查找高效、浏览体验流畅的专属知识平台。</w:t>
      </w:r>
    </w:p>
    <w:p w14:paraId="6F3D3D21">
      <w:pPr>
        <w:pStyle w:val="4"/>
      </w:pPr>
      <w:r>
        <w:t>1.5 设计方向</w:t>
      </w:r>
      <w:bookmarkEnd w:id="15"/>
      <w:bookmarkEnd w:id="16"/>
    </w:p>
    <w:p w14:paraId="085D50E1">
      <w:r>
        <w:t>（明确设计的风格、技术路径、核心侧重等，如：视觉风格偏向扁平化卡通风格，交互路径遵循“最少操作”原则）</w:t>
      </w:r>
    </w:p>
    <w:p w14:paraId="4261C2EF">
      <w:pPr>
        <w:pStyle w:val="3"/>
      </w:pPr>
      <w:bookmarkStart w:id="17" w:name="heading_10"/>
      <w:bookmarkStart w:id="18" w:name="_Toc49"/>
      <w:r>
        <w:t>二、交互逻辑</w:t>
      </w:r>
      <w:bookmarkEnd w:id="17"/>
      <w:bookmarkEnd w:id="18"/>
    </w:p>
    <w:p w14:paraId="0010800C">
      <w:pPr>
        <w:pStyle w:val="4"/>
      </w:pPr>
      <w:bookmarkStart w:id="19" w:name="_Toc16844"/>
      <w:bookmarkStart w:id="20" w:name="heading_11"/>
      <w:r>
        <w:t>2.1 核心流程梳理</w:t>
      </w:r>
      <w:bookmarkEnd w:id="19"/>
      <w:bookmarkEnd w:id="20"/>
    </w:p>
    <w:p w14:paraId="5A210812">
      <w:r>
        <w:t>（以流程图形式呈现核心业务流程，如用户登录流程、课程学习流程、数据反馈流程等，附流程图说明。）</w:t>
      </w:r>
    </w:p>
    <w:p w14:paraId="68BF7A7A">
      <w:pPr>
        <w:pStyle w:val="4"/>
      </w:pPr>
      <w:bookmarkStart w:id="21" w:name="heading_12"/>
      <w:bookmarkStart w:id="22" w:name="_Toc11988"/>
      <w:r>
        <w:t>2.2 交互规则说明</w:t>
      </w:r>
      <w:bookmarkEnd w:id="21"/>
      <w:bookmarkEnd w:id="22"/>
    </w:p>
    <w:p w14:paraId="5752CB27">
      <w:pPr>
        <w:pStyle w:val="4"/>
      </w:pPr>
      <w:bookmarkStart w:id="23" w:name="heading_13"/>
      <w:bookmarkStart w:id="24" w:name="_Toc2849"/>
      <w:r>
        <w:t>2.2.1 页面跳转规则</w:t>
      </w:r>
      <w:bookmarkEnd w:id="23"/>
      <w:bookmarkEnd w:id="24"/>
    </w:p>
    <w:p w14:paraId="5FB7C68A">
      <w:r>
        <w:t>（说明不同操作对应的页面跳转逻辑，如：点击首页“课程”图标，从右向左滑动进入课程列表页；点击返回按钮，从左向右滑动返回上一级页面。）</w:t>
      </w:r>
    </w:p>
    <w:p w14:paraId="44154A58">
      <w:pPr>
        <w:pStyle w:val="4"/>
      </w:pPr>
      <w:bookmarkStart w:id="25" w:name="_Toc8511"/>
      <w:bookmarkStart w:id="26" w:name="heading_14"/>
      <w:r>
        <w:t>2.2.2 控件交互规则</w:t>
      </w:r>
      <w:bookmarkEnd w:id="25"/>
      <w:bookmarkEnd w:id="26"/>
    </w:p>
    <w:p w14:paraId="4F916163">
      <w:r>
        <w:t>（说明按钮、输入框、弹窗等控件的交互逻辑，如：按钮点击时有0.2秒的按压动效；输入框为空时点击“提交”，弹出红色提示框；滑动列表时超过阈值触发加载更多。）</w:t>
      </w:r>
    </w:p>
    <w:p w14:paraId="3D441E36">
      <w:pPr>
        <w:pStyle w:val="4"/>
      </w:pPr>
      <w:bookmarkStart w:id="27" w:name="_Toc24131"/>
      <w:bookmarkStart w:id="28" w:name="heading_15"/>
      <w:r>
        <w:t>2.2.3 异常交互处理</w:t>
      </w:r>
      <w:bookmarkEnd w:id="27"/>
      <w:bookmarkEnd w:id="28"/>
    </w:p>
    <w:p w14:paraId="0131F950">
      <w:r>
        <w:t>（说明异常场景的交互逻辑，如：网络中断时显示加载失败弹窗，提供“重试”/“返回”选项；操作超时（超过10秒）自动刷新页面并提示用户。）</w:t>
      </w:r>
    </w:p>
    <w:p w14:paraId="1FF5BE25">
      <w:pPr>
        <w:pStyle w:val="3"/>
      </w:pPr>
      <w:bookmarkStart w:id="29" w:name="heading_17"/>
      <w:bookmarkStart w:id="30" w:name="_Toc3451"/>
      <w:r>
        <w:t>三、UI效果图</w:t>
      </w:r>
      <w:bookmarkEnd w:id="29"/>
      <w:bookmarkEnd w:id="30"/>
    </w:p>
    <w:p w14:paraId="6394695B">
      <w:pPr>
        <w:pStyle w:val="4"/>
      </w:pPr>
      <w:bookmarkStart w:id="31" w:name="heading_18"/>
      <w:bookmarkStart w:id="32" w:name="_Toc2515"/>
      <w:r>
        <w:t>3.1 整体视觉风格</w:t>
      </w:r>
      <w:bookmarkEnd w:id="31"/>
      <w:bookmarkEnd w:id="32"/>
    </w:p>
    <w:p w14:paraId="44322A08">
      <w:r>
        <w:t>（说明UI设计的视觉风格、色彩体系、字体规范等，如：视觉风格为轻卡通扁平化，主色调为蓝色（#4A90E2）（代表专业）+黄色（#F5A623）（代表活力），辅助色为浅灰（#F5F7FA）；字体采用思源黑体（正文14px，标题18px，提示文字12px），符合移动端阅读规范。）</w:t>
      </w:r>
    </w:p>
    <w:p w14:paraId="7BE247B1">
      <w:pPr>
        <w:pStyle w:val="4"/>
      </w:pPr>
      <w:bookmarkStart w:id="33" w:name="_Toc28643"/>
      <w:bookmarkStart w:id="34" w:name="heading_19"/>
      <w:r>
        <w:t>3.2 核心页面效果图</w:t>
      </w:r>
      <w:bookmarkEnd w:id="33"/>
      <w:bookmarkEnd w:id="34"/>
    </w:p>
    <w:p w14:paraId="11DF948D">
      <w:r>
        <w:t>（按页面类型分类展示效果图，附清晰标注，每张效果图需注明页面名称、尺寸、适配端等。）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5F620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8F392">
            <w:r>
              <w:t>页面名称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709C7">
            <w:r>
              <w:t>效果图（插入图片）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0E9B7">
            <w:r>
              <w:t>尺寸/适配端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BF48D">
            <w:r>
              <w:t>设计说明</w:t>
            </w:r>
          </w:p>
        </w:tc>
      </w:tr>
      <w:tr w14:paraId="0D6C6F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5E1F6">
            <w:r>
              <w:t>首页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C8737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8FE75">
            <w:r>
              <w:t>750×1334px/移动端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C3029">
            <w:r>
              <w:t>顶部为搜索栏+导航栏，中间为课程推荐区（卡片式布局），底部为功能导航栏（首页/课程/错题本/我的），卡片hover时有阴影放大效果。</w:t>
            </w:r>
          </w:p>
        </w:tc>
      </w:tr>
      <w:tr w14:paraId="7A7D12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65AF3">
            <w:r>
              <w:t>课程详情页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AF0DA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C46E9">
            <w:r>
              <w:t>750×1334px/移动端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6522F">
            <w:r>
              <w:t>顶部为课程封面+标题，中部为课程大纲（折叠式列表），底部为“立即学习”按钮（渐变填充，点击变色）。</w:t>
            </w:r>
          </w:p>
        </w:tc>
      </w:tr>
      <w:tr w14:paraId="1D5848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1F916">
            <w:r>
              <w:t>学习报告页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5024A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FDF9A">
            <w:r>
              <w:t>750×1334px/移动端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6E707">
            <w:r>
              <w:t>采用图表+文字组合展示，进度用环形图呈现，错题数据用柱状图呈现，关键数据用加粗字体突出。</w:t>
            </w:r>
          </w:p>
        </w:tc>
      </w:tr>
    </w:tbl>
    <w:p w14:paraId="46B2C5C3">
      <w:pPr>
        <w:pStyle w:val="4"/>
      </w:pPr>
      <w:bookmarkStart w:id="35" w:name="heading_20"/>
      <w:bookmarkStart w:id="36" w:name="_Toc536"/>
      <w:r>
        <w:t>3.3 关键控件/组件效果图</w:t>
      </w:r>
      <w:bookmarkEnd w:id="35"/>
      <w:bookmarkEnd w:id="36"/>
    </w:p>
    <w:p w14:paraId="32CB0F37">
      <w:r>
        <w:t>（展示核心控件/组件的设计效果，如按钮、输入框、弹窗、图标等，附设计规范。）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4A07B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A2DC4">
            <w:r>
              <w:t>控件名称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73027">
            <w:r>
              <w:t>效果图（插入图片）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CB1F3">
            <w:r>
              <w:t>设计规范</w:t>
            </w:r>
          </w:p>
        </w:tc>
      </w:tr>
      <w:tr w14:paraId="3B94C3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FB26F">
            <w:r>
              <w:t>主按钮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E3EB7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E3D0B">
            <w:r>
              <w:t>尺寸：100×40px，圆角8px，常态渐变#4A90E2→#357ABD，点击态#357ABD→#286090，文字居中白色14px。</w:t>
            </w:r>
          </w:p>
        </w:tc>
      </w:tr>
      <w:tr w14:paraId="11891A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6420F">
            <w:r>
              <w:t>图标库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7CD19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AE881">
            <w:r>
              <w:t>线性图标，描边2px，尺寸24×24px，统一圆角2px，颜色与主色调/辅助色匹配。</w:t>
            </w:r>
          </w:p>
        </w:tc>
      </w:tr>
      <w:tr w14:paraId="173D36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DAE4B">
            <w:r>
              <w:t>提示弹窗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368E8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FEED9">
            <w:r>
              <w:t>尺寸300×150px，圆角12px，背景白色，边框浅灰，提示文字14px居中，按钮分“确认”（主色）/“取消”（浅灰）。</w:t>
            </w:r>
          </w:p>
        </w:tc>
      </w:tr>
    </w:tbl>
    <w:p w14:paraId="18915250">
      <w:pPr>
        <w:pStyle w:val="4"/>
      </w:pPr>
      <w:bookmarkStart w:id="37" w:name="heading_21"/>
      <w:bookmarkStart w:id="38" w:name="_Toc15680"/>
      <w:r>
        <w:t>3.4 适配效果图（可选）</w:t>
      </w:r>
      <w:bookmarkEnd w:id="37"/>
      <w:bookmarkEnd w:id="38"/>
    </w:p>
    <w:p w14:paraId="445199A3">
      <w:r>
        <w:t>（若涉及多端适配，展示不同终端/尺寸的适配效果，如：平板端（1024×768px）、不同分辨率移动端的适配效果图，说明适配规则。）</w:t>
      </w:r>
    </w:p>
    <w:p w14:paraId="7F9181B0">
      <w:pPr>
        <w:pStyle w:val="3"/>
      </w:pPr>
      <w:bookmarkStart w:id="39" w:name="_Toc14753"/>
      <w:bookmarkStart w:id="40" w:name="heading_22"/>
      <w:r>
        <w:t>四、设计总结与反思</w:t>
      </w:r>
      <w:bookmarkEnd w:id="39"/>
      <w:bookmarkEnd w:id="40"/>
    </w:p>
    <w:p w14:paraId="318A59D6">
      <w:pPr>
        <w:pStyle w:val="4"/>
      </w:pPr>
      <w:bookmarkStart w:id="41" w:name="_Toc29022"/>
      <w:bookmarkStart w:id="42" w:name="heading_23"/>
      <w:r>
        <w:t>4.1 设计成果总结</w:t>
      </w:r>
      <w:bookmarkEnd w:id="41"/>
      <w:bookmarkEnd w:id="42"/>
    </w:p>
    <w:p w14:paraId="7F2B035E">
      <w:r>
        <w:t>（总结本次设计完成的核心内容、达成的设计目标、作品的核心亮点等。）</w:t>
      </w:r>
    </w:p>
    <w:p w14:paraId="51161598">
      <w:pPr>
        <w:pStyle w:val="4"/>
      </w:pPr>
      <w:bookmarkStart w:id="43" w:name="heading_24"/>
      <w:bookmarkStart w:id="44" w:name="_Toc24634"/>
      <w:r>
        <w:t>4.2 设计不足与改进方向</w:t>
      </w:r>
      <w:bookmarkEnd w:id="43"/>
      <w:bookmarkEnd w:id="44"/>
    </w:p>
    <w:p w14:paraId="0F7F16FC">
      <w:r>
        <w:t>（反思设计过程中存在的不足，如：部分交互流程考虑不够周全，视觉细节可进一步优化，后续可补充多端适配细节、增加无障碍设计（如字体放大、语音提示）等。）</w:t>
      </w:r>
    </w:p>
    <w:p w14:paraId="537D0570">
      <w:pPr>
        <w:pStyle w:val="4"/>
      </w:pPr>
      <w:bookmarkStart w:id="45" w:name="heading_25"/>
      <w:bookmarkStart w:id="46" w:name="_Toc15200"/>
      <w:r>
        <w:t>4.3 心得体会</w:t>
      </w:r>
      <w:bookmarkEnd w:id="45"/>
      <w:bookmarkEnd w:id="46"/>
    </w:p>
    <w:p w14:paraId="3603C53C">
      <w:r>
        <w:t>（简述本次课程设计的收获、对设计流程</w:t>
      </w:r>
      <w:r>
        <w:rPr>
          <w:rFonts w:hint="eastAsia"/>
        </w:rPr>
        <w:t>、</w:t>
      </w:r>
      <w:r>
        <w:t>方法的理解、遇到的问题及解决思路等。）</w:t>
      </w:r>
    </w:p>
    <w:p w14:paraId="3EB904AB">
      <w:pPr>
        <w:pStyle w:val="3"/>
      </w:pPr>
      <w:bookmarkStart w:id="47" w:name="heading_26"/>
      <w:bookmarkStart w:id="48" w:name="_Toc13549"/>
      <w:r>
        <w:t>五、附录</w:t>
      </w:r>
      <w:bookmarkEnd w:id="47"/>
      <w:bookmarkEnd w:id="48"/>
    </w:p>
    <w:p w14:paraId="33ACA401">
      <w:pPr>
        <w:pStyle w:val="4"/>
      </w:pPr>
      <w:bookmarkStart w:id="49" w:name="heading_27"/>
      <w:bookmarkStart w:id="50" w:name="_Toc24759"/>
      <w:r>
        <w:t>5.1 参考资料</w:t>
      </w:r>
      <w:bookmarkEnd w:id="49"/>
      <w:bookmarkEnd w:id="50"/>
    </w:p>
    <w:p w14:paraId="30246F35">
      <w:r>
        <w:t>（列出设计过程中参考的文献、设计规范、优秀案例等）</w:t>
      </w:r>
    </w:p>
    <w:p w14:paraId="48150C15">
      <w:pPr>
        <w:pStyle w:val="4"/>
      </w:pPr>
      <w:bookmarkStart w:id="51" w:name="_Toc30866"/>
      <w:bookmarkStart w:id="52" w:name="heading_29"/>
      <w:r>
        <w:t>5.</w:t>
      </w:r>
      <w:r>
        <w:rPr>
          <w:rFonts w:hint="eastAsia"/>
        </w:rPr>
        <w:t>2</w:t>
      </w:r>
      <w:r>
        <w:t xml:space="preserve"> AI辅助使用说明及占比</w:t>
      </w:r>
      <w:bookmarkEnd w:id="51"/>
      <w:bookmarkEnd w:id="52"/>
    </w:p>
    <w:p w14:paraId="613FAD3F">
      <w:r>
        <w:t>（详细说明设计过程中AI工具的使用场景、具体工具名称及对应的辅助内容，明确AI辅助在整体设计工作中的占比，占比计算可结合工作量或时间维度，示例：AI辅助主要用于设计思路梳理、色彩搭配建议、交互逻辑优化建议等场景，具体工具包括ChatGPT（3.5）、Midjourney、Figma AI插件等，各场景AI辅助占比及说明如下表。）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C5CE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AE5B7">
            <w:r>
              <w:t>设计阶段/任务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73FFC">
            <w:r>
              <w:t>使用的AI工具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83ED6">
            <w:r>
              <w:t>AI辅助内容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BA2BC">
            <w:r>
              <w:t>AI辅助占比（工作量/时间）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3ACDC">
            <w:r>
              <w:t>备注（人工补充/修正内容）</w:t>
            </w:r>
          </w:p>
        </w:tc>
      </w:tr>
      <w:tr w14:paraId="5598A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C1800">
            <w:r>
              <w:t>需求分析梳理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5EFD7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FA34E">
            <w:r>
              <w:t>提供受众群体需求调研框架、功能需求清单模板建议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9A7F9">
            <w:r>
              <w:t>20%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B5A09">
            <w:r>
              <w:t>结合课程要求及具体设计场景，人工筛选并补充核心功能需求</w:t>
            </w:r>
          </w:p>
        </w:tc>
      </w:tr>
      <w:tr w14:paraId="565F0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00255">
            <w:r>
              <w:t>视觉风格设计（色彩/字体）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5C605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4615A">
            <w:r>
              <w:t>生成符合目标受众的色彩搭配方案、字体组合建议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4ECD4">
            <w:r>
              <w:t>30%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A067E">
            <w:r>
              <w:t>人工调整色彩参数以符合品牌调性，确定最终字体规范</w:t>
            </w:r>
          </w:p>
        </w:tc>
      </w:tr>
      <w:tr w14:paraId="27028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B2098">
            <w:r>
              <w:t>图标/控件设计辅助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EC7E7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5713B">
            <w:r>
              <w:t>生成基础图标草图，提供控件交互动效建议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60701">
            <w:r>
              <w:t>25%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710B3">
            <w:r>
              <w:t>人工优化图标细节，确定动效参数及触发条件</w:t>
            </w:r>
          </w:p>
        </w:tc>
      </w:tr>
      <w:tr w14:paraId="0992F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F91F8">
            <w:r>
              <w:t>文档内容撰写辅助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F281D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00A87">
            <w:r>
              <w:t>提供设计说明、总结反思等章节的写作框架及表述建议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73AEE">
            <w:r>
              <w:t>15%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0B281">
            <w:r>
              <w:t>人工补充具体设计细节，调整表述风格以符合学术规范</w:t>
            </w:r>
          </w:p>
        </w:tc>
      </w:tr>
      <w:tr w14:paraId="7D7C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0E265">
            <w:r>
              <w:t>整体设计优化建议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846C8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C69B9">
            <w:r>
              <w:t>基于设计成果提供交互流程优化、视觉统一性提升建议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1D815">
            <w:r>
              <w:t>10%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98583">
            <w:r>
              <w:t>人工评估建议可行性，筛选并实施合理优化方案</w:t>
            </w:r>
          </w:p>
        </w:tc>
      </w:tr>
      <w:tr w14:paraId="236E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D05C1">
            <w:r>
              <w:t>合计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8AB94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7B995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224A9">
            <w:r>
              <w:t>（加权平均）22%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3EAC5">
            <w:r>
              <w:t>AI辅助仅为设计辅助手段，核心设计思路、关键决策及细节优化均由人工完成</w:t>
            </w:r>
          </w:p>
        </w:tc>
      </w:tr>
    </w:tbl>
    <w:p w14:paraId="5B8DB9DB">
      <w:pPr>
        <w:pStyle w:val="4"/>
      </w:pPr>
      <w:bookmarkStart w:id="53" w:name="_Toc17824"/>
      <w:bookmarkStart w:id="54" w:name="heading_30"/>
      <w:r>
        <w:t>5.</w:t>
      </w:r>
      <w:r>
        <w:rPr>
          <w:rFonts w:hint="eastAsia"/>
        </w:rPr>
        <w:t>3</w:t>
      </w:r>
      <w:r>
        <w:t xml:space="preserve"> 其他说明</w:t>
      </w:r>
      <w:bookmarkEnd w:id="53"/>
      <w:bookmarkEnd w:id="54"/>
    </w:p>
    <w:p w14:paraId="367588FB">
      <w:r>
        <w:t>（</w:t>
      </w:r>
      <w:r>
        <w:rPr>
          <w:rFonts w:hint="eastAsia"/>
        </w:rPr>
        <w:t>小组成员分工</w:t>
      </w:r>
      <w:r>
        <w:t>）</w:t>
      </w:r>
    </w:p>
    <w:p w14:paraId="0600C53C">
      <w:pPr>
        <w:pStyle w:val="4"/>
      </w:pP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CF48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1FF4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9EBA40"/>
    <w:multiLevelType w:val="singleLevel"/>
    <w:tmpl w:val="A19EBA4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3EEBB44"/>
    <w:multiLevelType w:val="multilevel"/>
    <w:tmpl w:val="A3EEBB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BDDC170F"/>
    <w:multiLevelType w:val="singleLevel"/>
    <w:tmpl w:val="BDDC17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067CAA8"/>
    <w:multiLevelType w:val="singleLevel"/>
    <w:tmpl w:val="C067CA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CBBD0802"/>
    <w:multiLevelType w:val="multilevel"/>
    <w:tmpl w:val="CBBD08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F8F6C56B"/>
    <w:multiLevelType w:val="multilevel"/>
    <w:tmpl w:val="F8F6C5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117B47C4"/>
    <w:multiLevelType w:val="singleLevel"/>
    <w:tmpl w:val="117B47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28B417D1"/>
    <w:multiLevelType w:val="multilevel"/>
    <w:tmpl w:val="28B417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681E2981"/>
    <w:multiLevelType w:val="singleLevel"/>
    <w:tmpl w:val="681E29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"/>
  </w:num>
  <w:num w:numId="5">
    <w:abstractNumId w:val="8"/>
  </w:num>
  <w:num w:numId="6">
    <w:abstractNumId w:val="5"/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37858"/>
    <w:rsid w:val="00037858"/>
    <w:rsid w:val="005838CC"/>
    <w:rsid w:val="00B916A8"/>
    <w:rsid w:val="00C6564B"/>
    <w:rsid w:val="00F46D15"/>
    <w:rsid w:val="025128FD"/>
    <w:rsid w:val="059705B7"/>
    <w:rsid w:val="05A55C08"/>
    <w:rsid w:val="067A7CBC"/>
    <w:rsid w:val="1B6515FB"/>
    <w:rsid w:val="24066BDB"/>
    <w:rsid w:val="264F6618"/>
    <w:rsid w:val="29E0106A"/>
    <w:rsid w:val="2F511653"/>
    <w:rsid w:val="2FFA3A98"/>
    <w:rsid w:val="32990C1B"/>
    <w:rsid w:val="3DCB17B5"/>
    <w:rsid w:val="41FC67C7"/>
    <w:rsid w:val="45FB5A1D"/>
    <w:rsid w:val="57931F59"/>
    <w:rsid w:val="5EB14DC9"/>
    <w:rsid w:val="5F667F53"/>
    <w:rsid w:val="611A0FF5"/>
    <w:rsid w:val="63E92F01"/>
    <w:rsid w:val="69A43B52"/>
    <w:rsid w:val="69F7187D"/>
    <w:rsid w:val="6F75672A"/>
    <w:rsid w:val="7321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3347</Words>
  <Characters>3693</Characters>
  <Lines>245</Lines>
  <Paragraphs>223</Paragraphs>
  <TotalTime>99</TotalTime>
  <ScaleCrop>false</ScaleCrop>
  <LinksUpToDate>false</LinksUpToDate>
  <CharactersWithSpaces>3871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2025-12-30T13:10:00Z</dcterms:created>
  <dc:creator>Apache POI</dc:creator>
  <cp:lastModifiedBy>绘星tsuki</cp:lastModifiedBy>
  <dcterms:modified xsi:type="dcterms:W3CDTF">2026-01-05T07:09:18Z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eyJoZGlkIjoiNzZiYmE0MmY3OTE3MzYzOWVlZjQxNjE5Mzc4N2RiNTIiLCJ1c2VySWQiOiI3NDUyMjU1MzkifQ==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FE9AB76A6DD6464EBC1C3BFF964BD508_12</vt:lpwstr>
  </property>
</Properties>
</file>