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/>
      </w:pP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2E5597"/>
          <w:sz w:val="22"/>
          <w:szCs w:val="22"/>
        </w:rPr>
        <w:t xml:space="preserve">스마트물류센터 인증 제출서류 (②-6)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품질 · 안전 · 환경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관리 매뉴얼</w:t>
      </w:r>
    </w:p>
    <w:p>
      <w:pPr>
        <w:spacing w:after="1400" w:before="20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영종센터 운영 표준 — 품질관리 / 안전관리 / 환경관리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</w:tblGrid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신청기업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트랙스로지스코리아(주) (TracX Logis Korea)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신청대상 센터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 영종센터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소재지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인천광역시 중구 영종순환로900번길 30,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아레나스 영종물류센터 3층 (운북동)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인증 구분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스마트물류센터 본인증 (일반)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기준일자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9월 30일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제정 / 승인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 . . 제정 / 센터장 승인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총칙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1.1 목적 및 적용 범위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본 매뉴얼은 트랙스로지스 영종센터의 품질·안전·환경 관리 기준과 절차를 정하여 오류 없는 출고, 무재해 운영, 친환경 물류를 실현하는 것을 목적으로 한다. 영종센터 3층 임차구역의 모든 작업자·협력사 인원과 설비·시스템 운영에 적용한다.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1.2 관리 조직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89"/>
        <w:gridCol w:w="2689"/>
        <w:gridCol w:w="2688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역할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품질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안전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환경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센터장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품질 목표 승인·검토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안전보건 총괄 책임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환경 목표 승인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안전·품질 담당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품질 감사, 지표 집계, RCA 주관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 점검·교육, 사고 조사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폐기물·에너지 실적 관리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기능영역 리더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공정 검수 기준 준수 관리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구역 안전 점검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분리배출 관리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작업자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스캔 검증·검수 기준 준수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PPE 착용, 위험 보고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포장재 절감·분리배출</w:t>
            </w:r>
          </w:p>
        </w:tc>
      </w:tr>
    </w:tbl>
    <w:p>
      <w:pPr>
        <w:spacing w:after="60" w:before="0"/>
      </w:pP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품질관리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2.1 검수·검품 기준 및 절차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3166"/>
        <w:gridCol w:w="32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방법·기록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 검수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품목·수량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신청·발주 대비 일치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스캔 / 입고 SKU 화면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외관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파손·눌림·오염·누액 없음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육안 / 손상수량 입력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유통기한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화장품·식품 기한 잔여 확인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 검수 기록서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피킹·출고 검품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SKU·수량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피킹지시와 일치(수기 확정 금지)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스캔 검증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부피·무게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기준 대비 이상치 없음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DWS 자동 계측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증빙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검품·포장 전 과정 녹화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출고증빙 녹화시스템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화물 입고·분류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라벨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부착·판독 가능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오토라벨러 / 재라벨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MAWB·번들팩·Route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3개 정보 일치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스캔 / 인계 확인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불일치·파손·오품이 확인되면 즉시 작업을 중단하고 보류 처리하며, 사유 코드를 등록한 뒤 리더가 확인한다.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2.2 품질 지표(KPI)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66"/>
        <w:gridCol w:w="20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산식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집계 주기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오출고율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오출고 건 / 출고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[확정값]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 정확도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정확 피킹 건 / 피킹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 정확도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정확 분류 건 / 분류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재고 정확도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실물·전산 일치 / 실사 대상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실사 시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번들 검증 오류율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불일치 건 / 번들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0.1% 이하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클레임율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클레임 건 / 처리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[확정값]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정시 인계율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정시 인계 건 / 인계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일·월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지표는 WMS 스캔·출고 이력에서 자동 산출하여 월간 성과회의에서 검토하고, 목표 미달 시 개선 과제를 등록·추적한다.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2.3 클레임·반품 처리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1) 접수: 고객사 클레임(오출고·파손·누락)을 접수하고 주문번호로 이력을 조회한다.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2) 사실 확인: 출고증빙 녹화 영상과 스캔·DWS 이력으로 원인 구간을 확인한다(당일 회신 원칙).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3) 조치: 재발송·반품(RTV)·보상 등 처리 방안을 고객사와 협의하고, 반품 출고 관리 화면에 기록한다.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4) 원인분석(RCA): 이상/클레임 보고서로 근본 원인을 분석하고 SOP·교육에 반영한다.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5) 공유: 반복 오류 유형을 월 단위로 집계해 현장에 공유한다.</w:t>
      </w:r>
    </w:p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안전관리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3.1 소방·방화·대피 시설 현황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66"/>
        <w:gridCol w:w="3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현황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확인 자료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 구조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내화구조, 방화구획 [확인]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소화설비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소화기 [  ]개, 옥내소화전 [  ]개소, 스프링클러 [설치 여부]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소방시설 자체점검 결과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경보·피난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자동화재탐지설비, 비상조명, 유도등, 비상구 [  ]개소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소방시설 자체점검 결과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랙 안전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셀렉티브 랙 5단, 적재하중 표시, 내진 [확인]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랙 시공·검사 자료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점검 주기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소방시설 작동·종합점검(법정), 월간 자체점검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점검 기록부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3.2 안전사고 예방 기준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설비 운행 구역과 보행 통로를 구분하여 표시하고, 지게차 운행 속도와 안전 표지를 준수한다.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소터·컨베이어 정비·잼(jam) 처리 시 전원을 차단하고 잠금·표시(LOTO) 후 작업한다.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비상구·소화기·통로는 상시 확보하며 적치물로 막지 않는다.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작업 전 안전 점검을 실시하고 안전화·장갑 등 개인 보호구(PPE) 착용을 의무화한다.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랙에는 적재 하중을 표시하고 과적·돌출 적치를 금지한다.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작업자 투입·퇴장은 작업자 추적(QR)으로 기록해 비상 시 인원을 확인한다.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3.3 비상 대응 절차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066"/>
        <w:gridCol w:w="2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상황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대응 절차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책임자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화재·재해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대피 방송 → 초기 소화 → 119 신고 → 집결지 인원 점검(작업자 추적 명단)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 담당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설비 사고·끼임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비상 정지 → 구조·응급조치 → 신고 → 현장 보존·사고 조사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분류·번들 리더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소터·설비 정지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 정지·구역 통제 → 정비 요청 → 우회 처리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분류·번들 리더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시스템 장애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수기 대체 절차 전환 → 복구 후 일괄 반영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운영관리자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3.4 안전교육 및 점검 이력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700"/>
        <w:gridCol w:w="1800"/>
        <w:gridCol w:w="2366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대상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주기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최근 실시일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기록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신규 채용 시 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신규 인원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채용 시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교육 일지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정기 안전교육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 작업자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[분기/반기]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이수 명단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지게차 운전 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지게차 운전자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[연 1회]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자격·교육 기록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 대피 훈련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 인원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[연 1회 이상]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훈련 결과 보고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일상 안전점검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구역 리더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매일(개장 전)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상시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설비 점검표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환경관리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4.1 에너지 절감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조명: [LED 적용 여부·비율] / 비작업 구역 소등 관리.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설비: 비가동 시간 컨베이어·소터 대기전력 차단.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전력 사용량을 월별로 집계하여 물동량 대비 원단위(kWh/박스)로 관리한다.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4.2 폐기물·포장재 관리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입고 박스·완충재는 재사용 가능 여부를 선별하여 출고 포장에 재활용한다.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재사용 박스 등 친환경 포장재 적용률을 월별로 관리한다.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폐지·폐비닐·일반 폐기물을 분리배출하고 처리량을 기록한다.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DWS 계측값을 활용해 과대 포장을 줄인다.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4.3 친환경 실적 관리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66"/>
        <w:gridCol w:w="1466"/>
        <w:gridCol w:w="1466"/>
        <w:gridCol w:w="2468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2024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2025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친환경 포장재 적용률(%)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폐기물 재활용률(%)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전력 원단위(kWh/박스)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전동 장비 비율(%)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지게차 등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4.4 보유 인증 현황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66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품질·환경·안전 인증</w:t>
            </w:r>
          </w:p>
        </w:tc>
        <w:tc>
          <w:tcPr>
            <w:tcW w:type="dxa" w:w="7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[ISO 9001 / ISO 14001 / ISO 45001 보유 여부 기재 — 미보유 시 "해당 없음"]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공고문상 품질·안전·환경관리 매뉴얼은 "보유한 경우에만" 제출. 본 문서를 사내 제정(승인일·승인자 기재) 후 제출하면 2.1.5·2.2.3·2.2.4 평가 근거로 활용 가능.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[  ] 표시 항목(소방설비 수량, 교육 실시일, 친환경 실적)은 실제 기록으로 채워야 함. 05 운영매뉴얼의 친환경 포장재 적용률(15→28→40%)은 "예시" 수치이므로 그대로 쓰지 말 것.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품질·안전·환경관리 매뉴얼</dc:title>
  <dc:creator>TracX Logis Korea</dc:creator>
  <cp:lastModifiedBy>Un-named</cp:lastModifiedBy>
  <cp:revision>1</cp:revision>
  <dcterms:created xsi:type="dcterms:W3CDTF">2026-09-30T00:20:10.088Z</dcterms:created>
  <dcterms:modified xsi:type="dcterms:W3CDTF">2026-09-30T00:20:10.088Z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