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(3/10)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설계변경 확인서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※ 물류센터 설계도면이 변경된 경우에만 제출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(주)트랙스로지스 / TracX Logis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신청대상 센터 : [                    ]</w:t>
      </w:r>
    </w:p>
    <w:p>
      <w:pPr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[                    ]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설계변경 확인서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도면 변경 이력이 없으면 '해당 없음'으로 표기하여 제출하거나 미첨부합니다. 변경이 있으면 항목별로 변경 전/후와 사유를 기재합니다.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신청기업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(주)트랙스로지스 / TracX Logis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신청대상 센터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최초 설계(사용승인) 일자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변경 여부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□ 해당 없음   □ 변경 있음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변경 내역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1900"/>
        <w:gridCol w:w="1900"/>
        <w:gridCol w:w="1560"/>
        <w:gridCol w:w="1500"/>
      </w:tblGrid>
      <w:tr>
        <w:trPr>
          <w:tblHeader/>
        </w:trP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변경 항목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변경 전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변경 후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변경 사유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변경일자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300" w:before="20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위 내용이 사실과 다름없음을 확인합니다.</w:t>
      </w:r>
    </w:p>
    <w:p>
      <w:pPr>
        <w:spacing w:after="120" w:before="0"/>
        <w:jc w:val="righ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4"/>
          <w:szCs w:val="24"/>
        </w:rPr>
        <w:t xml:space="preserve">대표이사 :                          (직인)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· 03 설계변경 확인서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5FFF" w:sz="6" w:space="4"/>
      </w:pBdr>
      <w:spacing w:after="150" w:before="280"/>
      <w:outlineLvl w:val="0"/>
    </w:pPr>
    <w:rPr>
      <w:rFonts w:ascii="Malgun Gothic" w:cs="Malgun Gothic" w:eastAsia="Malgun Gothic" w:hAnsi="Malgun Gothic"/>
      <w:b/>
      <w:bCs/>
      <w:color w:val="0B2A5B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0B5F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2026-07-09T03:33:28.334Z</dcterms:created>
  <dcterms:modified xsi:type="dcterms:W3CDTF">2026-07-09T03:33:28.334Z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