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200"/>
        <w:jc w:val="center"/>
      </w:pPr>
      <w:r>
        <w:rPr>
          <w:rFonts w:ascii="Malgun Gothic" w:cs="Malgun Gothic" w:eastAsia="Malgun Gothic" w:hAnsi="Malgun Gothic"/>
          <w:color w:val="0B5FFF"/>
          <w:sz w:val="24"/>
          <w:szCs w:val="24"/>
        </w:rPr>
        <w:t xml:space="preserve">스마트물류센터 인증 제출서류 (8/10)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b/>
          <w:bCs/>
          <w:color w:val="0B2A5B"/>
          <w:sz w:val="48"/>
          <w:szCs w:val="48"/>
        </w:rPr>
        <w:t xml:space="preserve">물류센터업무-시스템 간
연계기술서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666666"/>
          <w:sz w:val="24"/>
          <w:szCs w:val="24"/>
        </w:rPr>
        <w:t xml:space="preserve">현장 작업과 정보시스템의 실시간 연동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신청기업 : (주)트랙스로지스 / TracX Logis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color w:val="9A6A00"/>
          <w:sz w:val="22"/>
          <w:szCs w:val="22"/>
        </w:rPr>
        <w:t xml:space="preserve">신청대상 센터 : [                    ]</w:t>
      </w:r>
    </w:p>
    <w:p>
      <w:pPr>
        <w:jc w:val="center"/>
      </w:pPr>
      <w:r>
        <w:rPr>
          <w:rFonts w:ascii="Malgun Gothic" w:cs="Malgun Gothic" w:eastAsia="Malgun Gothic" w:hAnsi="Malgun Gothic"/>
          <w:color w:val="9A6A00"/>
          <w:sz w:val="22"/>
          <w:szCs w:val="22"/>
        </w:rPr>
        <w:t xml:space="preserve">작성일 : [                    ]</w:t>
      </w:r>
    </w:p>
    <w:p>
      <w:r>
        <w:br w:type="page"/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1. 연계 개요</w:t>
      </w:r>
    </w:p>
    <w:p>
      <w:pPr>
        <w:spacing w:after="15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9A6A00"/>
          <w:sz w:val="19"/>
          <w:szCs w:val="19"/>
        </w:rPr>
        <w:t xml:space="preserve">▷ 필요한 내용: 표준 인터페이스(API/EDI/미들웨어) 구조와 데이터 흐름 원칙을 설명.</w:t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2. 업무 단계별 연계 매핑</w:t>
      </w:r>
    </w:p>
    <w:p>
      <w:pPr>
        <w:spacing w:after="15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9A6A00"/>
          <w:sz w:val="19"/>
          <w:szCs w:val="19"/>
        </w:rPr>
        <w:t xml:space="preserve">▷ 필요한 내용: 각 물류 단계에서 어떤 설비와 시스템이 어떤 인터페이스로 무슨 데이터를 주고받는지 기재.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300"/>
        <w:gridCol w:w="2200"/>
        <w:gridCol w:w="3060"/>
      </w:tblGrid>
      <w:tr>
        <w:trPr>
          <w:tblHeader/>
        </w:trP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업무 단계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연계 시스템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인터페이스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연동 데이터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입고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보관/재고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피킹/분류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검품/포장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상차/출고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3. 설비-제어-관리 데이터 흐름</w:t>
      </w:r>
    </w:p>
    <w:p>
      <w:pPr>
        <w:spacing w:after="15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9A6A00"/>
          <w:sz w:val="19"/>
          <w:szCs w:val="19"/>
        </w:rPr>
        <w:t xml:space="preserve">▷ 필요한 내용: 설비(소터·컨베이어·AGV) ↔ WCS/MCS ↔ WMS 간 데이터 흐름을 도식·서술로 제시.</w:t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4. 실시간 처리 및 예외관리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4.1 실시간 데이터 수집·처리·모니터링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4.2 예외·오류 처리 및 이력관리</w:t>
      </w:r>
    </w:p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999999"/>
        <w:sz w:val="16"/>
        <w:szCs w:val="16"/>
      </w:rPr>
      <w:t xml:space="preserve">TracX Logis · 08 연계기술서    </w:t>
    </w:r>
    <w:r>
      <w:rPr>
        <w:rFonts w:ascii="Malgun Gothic" w:cs="Malgun Gothic" w:eastAsia="Malgun Gothic" w:hAnsi="Malgun Gothic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–"/>
      <w:lvlJc w:val="left"/>
      <w:pPr>
        <w:ind w:left="10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B5FFF" w:sz="6" w:space="4"/>
      </w:pBdr>
      <w:spacing w:after="150" w:before="280"/>
      <w:outlineLvl w:val="0"/>
    </w:pPr>
    <w:rPr>
      <w:rFonts w:ascii="Malgun Gothic" w:cs="Malgun Gothic" w:eastAsia="Malgun Gothic" w:hAnsi="Malgun Gothic"/>
      <w:b/>
      <w:bCs/>
      <w:color w:val="0B2A5B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90" w:before="180"/>
      <w:outlineLvl w:val="1"/>
    </w:pPr>
    <w:rPr>
      <w:rFonts w:ascii="Malgun Gothic" w:cs="Malgun Gothic" w:eastAsia="Malgun Gothic" w:hAnsi="Malgun Gothic"/>
      <w:b/>
      <w:bCs/>
      <w:color w:val="0B5FF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2026-07-09T03:33:28.456Z</dcterms:created>
  <dcterms:modified xsi:type="dcterms:W3CDTF">2026-07-09T03:33:28.456Z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