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rFonts w:ascii="Malgun Gothic" w:cs="Malgun Gothic" w:eastAsia="Malgun Gothic" w:hAnsi="Malgun Gothic"/>
          <w:color w:val="0B5FFF"/>
          <w:sz w:val="24"/>
          <w:szCs w:val="24"/>
        </w:rPr>
        <w:t xml:space="preserve">스마트물류센터 인증 제출서류 (9/10)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8"/>
          <w:szCs w:val="48"/>
        </w:rPr>
        <w:t xml:space="preserve">예비인증서 사본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※ 예비인증을 받은 경우에만 제출 (별지 제8호의9서식)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신청기업 : (주)트랙스로지스 / TracX Logis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신청대상 센터 : [                    ]</w:t>
      </w:r>
    </w:p>
    <w:p>
      <w:pPr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작성일 : [                    ]</w:t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제출 안내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B2A5B"/>
          <w:sz w:val="22"/>
          <w:szCs w:val="22"/>
        </w:rPr>
        <w:t xml:space="preserve">본 항목은 이전에 스마트물류센터 예비인증을 받은 경우에만 해당합니다. 예비인증을 받은 적이 없다면 제출 대상이 아니며, 아래 '해당 없음' 확인란에 표기해 제출하거나 미첨부합니다.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예비인증 보유 여부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해당 없음(예비인증 미보유)   □ 보유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예비인증서 번호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예비인증 취득일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사용승인/설비도입 완료일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준비 방법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보유 시: 발급받은 예비인증서(별지 제8호의9서식) 원본을 사본(스캔)하여 이 표지 뒤에 첨부.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예비인증은 본인증 전까지 효력 유지. 사용승인 후 1년 이내 본인증 미신청 시 효력 상실.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사용승인 시점으로부터 1개월 이내에 인증센터에 통보 필요.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· 09 예비인증서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FF" w:sz="6" w:space="4"/>
      </w:pBdr>
      <w:spacing w:after="150" w:before="280"/>
      <w:outlineLvl w:val="0"/>
    </w:pPr>
    <w:rPr>
      <w:rFonts w:ascii="Malgun Gothic" w:cs="Malgun Gothic" w:eastAsia="Malgun Gothic" w:hAnsi="Malgun Gothic"/>
      <w:b/>
      <w:bCs/>
      <w:color w:val="0B2A5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algun Gothic" w:cs="Malgun Gothic" w:eastAsia="Malgun Gothic" w:hAnsi="Malgun Gothic"/>
      <w:b/>
      <w:bCs/>
      <w:color w:val="0B5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2026-07-09T03:33:28.471Z</dcterms:created>
  <dcterms:modified xsi:type="dcterms:W3CDTF">2026-07-09T03:33:28.471Z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