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26"/>
          <w:szCs w:val="26"/>
        </w:rPr>
        <w:t xml:space="preserve">이커머스 풀필먼트 센터</w:t>
      </w:r>
    </w:p>
    <w:p>
      <w:pPr>
        <w:pBdr>
          <w:bottom w:val="single" w:color="1B4965" w:sz="18" w:space="14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B4965"/>
          <w:sz w:val="52"/>
          <w:szCs w:val="52"/>
        </w:rPr>
        <w:t xml:space="preserve">업무·시스템 연계기술서</w:t>
      </w:r>
    </w:p>
    <w:p>
      <w:pPr>
        <w:spacing w:after="1600" w:before="200"/>
        <w:jc w:val="center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Tracx Logis 영종센터 · Business–System Integration Specification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회사명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Tracx Logis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센터명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영종센터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소재지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인천광역시 중구 영종순환로900번길 30, 3층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문서번호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TRX-IF-2026-01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버전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v2.0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작성일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2026-07-13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분류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대외 제출용 / 스마트물류센터 인증</w:t>
      </w:r>
    </w:p>
    <w:p>
      <w:r>
        <w:br w:type="page"/>
      </w:r>
    </w:p>
    <w:p>
      <w:pPr>
        <w:spacing w:after="260"/>
      </w:pPr>
      <w:r>
        <w:rPr>
          <w:rFonts w:ascii="맑은 고딕" w:cs="맑은 고딕" w:eastAsia="맑은 고딕" w:hAnsi="맑은 고딕"/>
          <w:b/>
          <w:bCs/>
          <w:color w:val="1B4965"/>
          <w:sz w:val="32"/>
          <w:szCs w:val="32"/>
        </w:rPr>
        <w:t xml:space="preserve">목  차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1. 개요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2. 연계 대상 및 아키텍처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3. 연계 방식 및 설계 원칙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5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4. 처리 유형별 연계 구조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6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5. 업무 단계별 연계 상세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7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6. 인터페이스 명세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9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7. 데이터 표준 및 코드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11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8. 예외 및 오류 처리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11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9. 연계 운영 관리 및 SLA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11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부록 A. 인터페이스 목록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13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부록 B. 오류 코드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13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1. 개요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1.1 목적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본 기술서는 Tracx Logis 영종센터의 물류 업무 프로세스와 이를 지원하는 자체개발 정보시스템(Smartship·SW·TLPS) 및 자동화 설비·PDA 간의 연계 구조, 데이터 흐름, 인터페이스 명세, 데이터 표준, 예외 처리, 운영 관리 기준을 정의한다. 재고형(WMS 건)과 셀러 발송분(TMS 건)이 각 단계에서 어떤 시스템·설비를 통해 처리되고 데이터가 어떻게 전달·정합되는지를 명확히 하여 연계 오류와 데이터 불일치를 방지하는 것을 목적으로 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1.2 범위 및 관점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본 문서는 업무 프로세스를 기준축으로, 각 단계의 트리거·발신·수신·연계 방식·주요 데이터·정합성 기준을 기술한다. 시스템 내부 로직보다 시스템 경계를 넘나드는 상호작용에 초점을 둔다. 상세 화면·기능은 「물류정보시스템 기술서」를, 현장 작업 절차는 「운영 매뉴얼」을 따른다.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1.3 처리 유형 요약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재고 입고(주문 무관·독립): 재고 신청 → 승인 → 셀러 발송 → 입고 검수 → 재고 적치·보관.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화물 입고(합침): TMS 셀러 발송분 + WMS 출고 화물이 공통의 화물 입고 작업을 거쳐 물류 소터로.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공통 후단: 소터 분류 → 번들 작업(MAWB·번들팩·Route 검증) → 번들팩 패킹 → 조업사·택배사 인계.</w:t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2. 연계 대상 및 아키텍처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2.1 연계 대상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시스템/설비</w:t>
            </w:r>
          </w:p>
        </w:tc>
        <w:tc>
          <w:tcPr>
            <w:tcW w:type="dxa" w:w="36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4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연계 성격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 (OMS)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수집·검증·할당·출하지시·재고 신청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오케스트레이터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 (WMS)</w:t>
            </w:r>
          </w:p>
        </w:tc>
        <w:tc>
          <w:tcPr>
            <w:tcW w:type="dxa" w:w="3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입고·적치·피킹·검수·패킹·출고·분류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창고 실행 핵심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TLPS (TMS)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 발송분 접수·운송·인계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운송 연계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자동화 설비</w:t>
            </w:r>
          </w:p>
        </w:tc>
        <w:tc>
          <w:tcPr>
            <w:tcW w:type="dxa" w:w="3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DAS·3D Sorter·PTL·DWS·물류 소터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 설비 연계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피킹·검수·번들 검증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현장 스캔 단말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채널/셀러</w:t>
            </w:r>
          </w:p>
        </w:tc>
        <w:tc>
          <w:tcPr>
            <w:tcW w:type="dxa" w:w="3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주문·재고 신청 원천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외부 수집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조업사/택배사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항공(해외)·택배(국내) 인계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외부 인계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2.2 연계 흐름 개요</w:t>
      </w:r>
    </w:p>
    <w:p>
      <w:pPr>
        <w:spacing w:after="40" w:before="100"/>
        <w:jc w:val="center"/>
      </w:pPr>
      <w:r>
        <w:drawing>
          <wp:inline distT="0" distB="0" distL="0" distR="0">
            <wp:extent cx="561975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[그림 2-1] 업무·시스템 연계 흐름도(WMS 건·TMS 건 통합)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2.3 연계 원천-소유 시스템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4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원천(소유) 시스템</w:t>
            </w:r>
          </w:p>
        </w:tc>
        <w:tc>
          <w:tcPr>
            <w:tcW w:type="dxa" w:w="30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참조 시스템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주문·수취인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3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SW, TLPS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</w:t>
            </w:r>
          </w:p>
        </w:tc>
        <w:tc>
          <w:tcPr>
            <w:tcW w:type="dxa" w:w="3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3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작업(피킹·검수)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3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번들팩·MAWB·Route</w:t>
            </w:r>
          </w:p>
        </w:tc>
        <w:tc>
          <w:tcPr>
            <w:tcW w:type="dxa" w:w="3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SW/TLPS</w:t>
            </w:r>
          </w:p>
        </w:tc>
        <w:tc>
          <w:tcPr>
            <w:tcW w:type="dxa" w:w="3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조업사/택배사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기준정보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Smartship(마스터)</w:t>
            </w:r>
          </w:p>
        </w:tc>
        <w:tc>
          <w:tcPr>
            <w:tcW w:type="dxa" w:w="3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SW, TLPS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3. 연계 방식 및 설계 원칙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3.1 연계 유형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4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4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적용 예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 API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요청-응답 동기 연계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출하지시, 재고 조회, 재고 신청</w:t>
            </w:r>
          </w:p>
        </w:tc>
      </w:tr>
      <w:tr>
        <w:tc>
          <w:tcPr>
            <w:tcW w:type="dxa" w:w="1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 스캔 연계</w:t>
            </w:r>
          </w:p>
        </w:tc>
        <w:tc>
          <w:tcPr>
            <w:tcW w:type="dxa" w:w="4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PDA·설비 이벤트 실시간 반영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피킹·검수·번들 검증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 연계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 변동 발행-구독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확정, 분류 결과</w:t>
            </w:r>
          </w:p>
        </w:tc>
      </w:tr>
      <w:tr>
        <w:tc>
          <w:tcPr>
            <w:tcW w:type="dxa" w:w="1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배치</w:t>
            </w:r>
          </w:p>
        </w:tc>
        <w:tc>
          <w:tcPr>
            <w:tcW w:type="dxa" w:w="4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대량·정산 데이터 일괄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정산·대사·통계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3.2 설계 원칙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멱등성: 동일 스캔·메시지 재수신 시 고유 키 기준으로 중복 처리 방지.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데이터 소유권: 데이터별 원천 시스템 지정, 단방향 갱신 원칙.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정합성: 재고·분류·인계 상태를 대사(reconciliation)로 잔차 검출·보정.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추적성: 주문·출하지시·번들팩·MAWB·Route 식별자로 종단 간 추적.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장애 격리: 상위 연계 단절 시 현장 작업 지속(로컬 큐·재처리).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3.3 재시도 · 타임아웃 · 정합성 정책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정책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타임아웃</w:t>
            </w:r>
          </w:p>
        </w:tc>
        <w:tc>
          <w:tcPr>
            <w:tcW w:type="dxa" w:w="7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동기 API 표준 타임아웃 설정, 초과 시 실패 처리 후 재시도 큐 적재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재시도</w:t>
            </w:r>
          </w:p>
        </w:tc>
        <w:tc>
          <w:tcPr>
            <w:tcW w:type="dxa" w:w="72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지수 백오프 방식으로 제한 횟수 재시도, 초과 시 오류 큐·알람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멱등키</w:t>
            </w:r>
          </w:p>
        </w:tc>
        <w:tc>
          <w:tcPr>
            <w:tcW w:type="dxa" w:w="7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출하지시·번들 검증 등 핵심 연계에 멱등키 부여로 중복 방지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순서 보장</w:t>
            </w:r>
          </w:p>
        </w:tc>
        <w:tc>
          <w:tcPr>
            <w:tcW w:type="dxa" w:w="72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 전이 이벤트는 순서·버전 관리로 역전 방지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대사</w:t>
            </w:r>
          </w:p>
        </w:tc>
        <w:tc>
          <w:tcPr>
            <w:tcW w:type="dxa" w:w="7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일 마감 시 재고·분류·인계 데이터 대사로 잔차 검출·보정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4. 처리 유형별 연계 구조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4.1 재고 입고 (WMS · 주문 무관)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셀러가 Smartship에서 재고 신청을 하면 창고(SW)가 승인하고, 셀러가 물품을 발송(택배·용차·자체)하면 센터가 입고·검수 후 재고를 적치한다. 이 흐름은 고객 주문과 무관하며 재고 적치·보관에서 종료된다.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4.2 WMS 출고 (재고형 · 주문 기반)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Smartship이 주문을 수집·검증하고 재고를 할당하여 SW로 출하지시를 전달한다. SW는 피킹리스트를 생성하고 설비(DAS·PTL 등)와 연계해 피킹·검수·패킹·출고를 수행한 뒤, 출고 화물을 화물 입고 작업으로 넘긴다.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4.3 TMS 셀러 발송분 (주문 기반)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Smartship에서 셀러가 주문을 확인·라벨을 출력하여 물품을 센터로 발송한다. 센터는 이를 화물 입고 작업(DWS/오토라벨러)으로 접수하고, TLPS와 연계한다.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4.4 공통 후단 (화물 입고 작업 → 인계)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WMS 출고 화물과 TMS 셀러 발송분은 공통의 화물 입고 작업을 거쳐 물류 소터로 유입된다. 소터 분류 후 번들 작업에서 PDA 스캔으로 MAWB·번들팩·Route를 검증하고, 번들팩을 패킹하여 조업사(해외)·택배사(국내)로 인계한다.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5. 업무 단계별 연계 상세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5.1 재고 입고 (WMS)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700"/>
        <w:gridCol w:w="1500"/>
        <w:gridCol w:w="1600"/>
        <w:gridCol w:w="1500"/>
        <w:gridCol w:w="2726"/>
      </w:tblGrid>
      <w:tr>
        <w:trPr>
          <w:tblHeader/>
        </w:trPr>
        <w:tc>
          <w:tcPr>
            <w:tcW w:type="dxa" w:w="17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6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7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신청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화면/API</w:t>
            </w:r>
          </w:p>
        </w:tc>
        <w:tc>
          <w:tcPr>
            <w:tcW w:type="dxa" w:w="2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상품, 수량, 입고 예정</w:t>
            </w:r>
          </w:p>
        </w:tc>
      </w:tr>
      <w:tr>
        <w:tc>
          <w:tcPr>
            <w:tcW w:type="dxa" w:w="17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신청 승인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창고(SW)</w:t>
            </w:r>
          </w:p>
        </w:tc>
        <w:tc>
          <w:tcPr>
            <w:tcW w:type="dxa" w:w="1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</w:t>
            </w:r>
          </w:p>
        </w:tc>
        <w:tc>
          <w:tcPr>
            <w:tcW w:type="dxa" w:w="2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승인 여부, 입고 슬롯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 발송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센터(물리)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택배/용차/자체</w:t>
            </w:r>
          </w:p>
        </w:tc>
        <w:tc>
          <w:tcPr>
            <w:tcW w:type="dxa" w:w="2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발송 물품</w:t>
            </w:r>
          </w:p>
        </w:tc>
      </w:tr>
      <w:tr>
        <w:tc>
          <w:tcPr>
            <w:tcW w:type="dxa" w:w="17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입고 검수·적치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SW/Smartship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  <w:tc>
          <w:tcPr>
            <w:tcW w:type="dxa" w:w="2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검수 결과, 적치 로케이션, 재고 증가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5.2 주문 수집·할당 (WMS 출고)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500"/>
        <w:gridCol w:w="1500"/>
        <w:gridCol w:w="1300"/>
        <w:gridCol w:w="28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3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8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수집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채널/셀러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API/업로드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주문·수취인·수량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3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API</w:t>
            </w:r>
          </w:p>
        </w:tc>
        <w:tc>
          <w:tcPr>
            <w:tcW w:type="dxa" w:w="28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주문, SKU, 수량, 우선순위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피킹리스트 생성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SW/설비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 방식, 로케이션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5.3 피킹·검수·패킹·출고 (WMS 출고)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500"/>
        <w:gridCol w:w="1500"/>
        <w:gridCol w:w="1300"/>
        <w:gridCol w:w="28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3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8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총량피킹 분배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주문별 분배 지시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 지시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PTL/PDA</w:t>
            </w:r>
          </w:p>
        </w:tc>
        <w:tc>
          <w:tcPr>
            <w:tcW w:type="dxa" w:w="13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</w:t>
            </w:r>
          </w:p>
        </w:tc>
        <w:tc>
          <w:tcPr>
            <w:tcW w:type="dxa" w:w="28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로케이션·수량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검수·패킹 완료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PDA/SW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  <w:tc>
          <w:tcPr>
            <w:tcW w:type="dxa" w:w="2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검수 결과, 패킹 정보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확정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3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</w:t>
            </w:r>
          </w:p>
        </w:tc>
        <w:tc>
          <w:tcPr>
            <w:tcW w:type="dxa" w:w="28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완료, 재고 차감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5.4 TMS 셀러 발송분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500"/>
        <w:gridCol w:w="1600"/>
        <w:gridCol w:w="1400"/>
        <w:gridCol w:w="26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6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4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6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확인·라벨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API/화면</w:t>
            </w:r>
          </w:p>
        </w:tc>
        <w:tc>
          <w:tcPr>
            <w:tcW w:type="dxa" w:w="2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주문, 라벨 정보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센터 발송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</w:t>
            </w:r>
          </w:p>
        </w:tc>
        <w:tc>
          <w:tcPr>
            <w:tcW w:type="dxa" w:w="1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센터(물리)</w:t>
            </w:r>
          </w:p>
        </w:tc>
        <w:tc>
          <w:tcPr>
            <w:tcW w:type="dxa" w:w="1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택배 등</w:t>
            </w:r>
          </w:p>
        </w:tc>
        <w:tc>
          <w:tcPr>
            <w:tcW w:type="dxa" w:w="26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발송 화물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5.5 화물 입고 작업 (공통)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900"/>
        <w:gridCol w:w="1400"/>
        <w:gridCol w:w="1300"/>
        <w:gridCol w:w="25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4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3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화물 접수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DWS/오토라벨러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SW/TLPS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  <w:tc>
          <w:tcPr>
            <w:tcW w:type="dxa" w:w="2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사이즈·무게, 라벨, 접수 확인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소터 이송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물류 소터</w:t>
            </w:r>
          </w:p>
        </w:tc>
        <w:tc>
          <w:tcPr>
            <w:tcW w:type="dxa" w:w="13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</w:t>
            </w:r>
          </w:p>
        </w:tc>
        <w:tc>
          <w:tcPr>
            <w:tcW w:type="dxa" w:w="2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 로직·Route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5.6 물류 소터 분류 (공통)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700"/>
        <w:gridCol w:w="1500"/>
        <w:gridCol w:w="1300"/>
        <w:gridCol w:w="26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7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3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6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 지시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물류 소터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</w:t>
            </w:r>
          </w:p>
        </w:tc>
        <w:tc>
          <w:tcPr>
            <w:tcW w:type="dxa" w:w="2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 로직·Route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 결과</w:t>
            </w:r>
          </w:p>
        </w:tc>
        <w:tc>
          <w:tcPr>
            <w:tcW w:type="dxa" w:w="17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물류 소터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SW/TLPS</w:t>
            </w:r>
          </w:p>
        </w:tc>
        <w:tc>
          <w:tcPr>
            <w:tcW w:type="dxa" w:w="13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</w:t>
            </w:r>
          </w:p>
        </w:tc>
        <w:tc>
          <w:tcPr>
            <w:tcW w:type="dxa" w:w="26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 완료, 슈트 배정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5.7 번들 작업·검증·인계 (공통)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900"/>
        <w:gridCol w:w="1500"/>
        <w:gridCol w:w="1700"/>
        <w:gridCol w:w="1200"/>
        <w:gridCol w:w="2726"/>
      </w:tblGrid>
      <w:tr>
        <w:trPr>
          <w:tblHeader/>
        </w:trPr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</w:t>
            </w:r>
          </w:p>
        </w:tc>
        <w:tc>
          <w:tcPr>
            <w:tcW w:type="dxa" w:w="17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수신</w:t>
            </w:r>
          </w:p>
        </w:tc>
        <w:tc>
          <w:tcPr>
            <w:tcW w:type="dxa" w:w="1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7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데이터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 검증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SW/TLPS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  <w:tc>
          <w:tcPr>
            <w:tcW w:type="dxa" w:w="2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MAWB·번들팩·Route</w:t>
            </w:r>
          </w:p>
        </w:tc>
      </w:tr>
      <w:tr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번들팩 패킹</w:t>
            </w:r>
          </w:p>
        </w:tc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SW/TLPS</w:t>
            </w:r>
          </w:p>
        </w:tc>
        <w:tc>
          <w:tcPr>
            <w:tcW w:type="dxa" w:w="17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TLPS</w:t>
            </w:r>
          </w:p>
        </w:tc>
        <w:tc>
          <w:tcPr>
            <w:tcW w:type="dxa" w:w="1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</w:t>
            </w:r>
          </w:p>
        </w:tc>
        <w:tc>
          <w:tcPr>
            <w:tcW w:type="dxa" w:w="2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번들팩 확정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인계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TLPS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조업사/택배사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인계/API</w:t>
            </w:r>
          </w:p>
        </w:tc>
        <w:tc>
          <w:tcPr>
            <w:tcW w:type="dxa" w:w="2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번들팩, 목적지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6. 인터페이스 명세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6.1 IF-001 재고 신청·승인 (Smartship ↔ SW)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2200"/>
        <w:gridCol w:w="1100"/>
        <w:gridCol w:w="37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7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stockReqNo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신청 번호(멱등키)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sellerId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 식별자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/ qty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 / Number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품목·수량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approveYn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승인/반려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inboundSlot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N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입고 예정 슬롯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6.2 IF-002 출하지시 (Smartship → SW)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2200"/>
        <w:gridCol w:w="1100"/>
        <w:gridCol w:w="37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7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orderNo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식별자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shipOrderNo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 키(멱등키)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orderType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WMS 건 / TMS 건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/ qty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 / Number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품목·수량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route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N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Route(해외/국내 구분 포함)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receiver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Object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7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수취인 정보(개인정보)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6.3 IF-004 출고 확정 (SW → Smartship)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2000"/>
        <w:gridCol w:w="1100"/>
        <w:gridCol w:w="39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9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shipOrderNo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String(20)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 키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완료/부분/실패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shippedQty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수량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shipTime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시각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6.4 IF-005 화물 입고 접수 (DWS/오토라벨러 → SW/TLPS)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2000"/>
        <w:gridCol w:w="1100"/>
        <w:gridCol w:w="39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9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cargoId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화물 식별자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TMS 발송분 / WMS 출고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dimWeight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Object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N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사이즈·무게(DWS)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labelResult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N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라벨 확인/재부착(오토라벨러)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scanTime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접수 시각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6.5 IF-006 번들 검증 (PDA → SW/TLPS)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2000"/>
        <w:gridCol w:w="2000"/>
        <w:gridCol w:w="1100"/>
        <w:gridCol w:w="3926"/>
      </w:tblGrid>
      <w:tr>
        <w:trPr>
          <w:tblHeader/>
        </w:trPr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2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9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mawb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마스터 항공 운송장 번호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bundleNo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번들팩 번호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Route 코드</w:t>
            </w:r>
          </w:p>
        </w:tc>
      </w:tr>
      <w:tr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scanResult</w:t>
            </w:r>
          </w:p>
        </w:tc>
        <w:tc>
          <w:tcPr>
            <w:tcW w:type="dxa" w:w="2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Code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검증 성공/불일치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scanTime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 시각</w:t>
            </w:r>
          </w:p>
        </w:tc>
      </w:tr>
    </w:tbl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18096"/>
          <w:sz w:val="20"/>
          <w:szCs w:val="20"/>
        </w:rPr>
        <w:t xml:space="preserve">※ 필드·타입은 대표 예시이며, 실제 스펙은 인터페이스 정의서에 따라 확정.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7. 데이터 표준 및 코드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7.1 공통 코드(예시)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 그룹</w:t>
            </w:r>
          </w:p>
        </w:tc>
        <w:tc>
          <w:tcPr>
            <w:tcW w:type="dxa" w:w="38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값(예시)</w:t>
            </w:r>
          </w:p>
        </w:tc>
        <w:tc>
          <w:tcPr>
            <w:tcW w:type="dxa" w:w="34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유형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WMS / TMS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재고형 / 셀러 발송분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처리 상태</w:t>
            </w:r>
          </w:p>
        </w:tc>
        <w:tc>
          <w:tcPr>
            <w:tcW w:type="dxa" w:w="3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등록/할당/피킹/검수/패킹/출고/분류/번들/인계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 전이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Route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국내 / 해외(항공)</w:t>
            </w:r>
          </w:p>
        </w:tc>
        <w:tc>
          <w:tcPr>
            <w:tcW w:type="dxa" w:w="3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목적지 구분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입고 유형</w:t>
            </w:r>
          </w:p>
        </w:tc>
        <w:tc>
          <w:tcPr>
            <w:tcW w:type="dxa" w:w="3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입고 / 화물 입고</w:t>
            </w:r>
          </w:p>
        </w:tc>
        <w:tc>
          <w:tcPr>
            <w:tcW w:type="dxa" w:w="3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적치 대상 / 소터 대상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7.2 식별자 체계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주문번호·출하지시번호·번들팩번호·MAWB를 종단 추적 키로 사용한다.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멱등키(출하지시·번들 검증 등)로 중복 연계를 방지한다.</w:t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8. 예외 및 오류 처리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8.1 오류 유형 및 처리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오류 유형</w:t>
            </w:r>
          </w:p>
        </w:tc>
        <w:tc>
          <w:tcPr>
            <w:tcW w:type="dxa" w:w="3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40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 원칙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 불일치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MAWB·번들팩·Route 불일치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 작업 중단, 재검증, 알람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데이터 오류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필수값 누락, 코드 불일치</w:t>
            </w:r>
          </w:p>
        </w:tc>
        <w:tc>
          <w:tcPr>
            <w:tcW w:type="dxa" w:w="4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검증 거절 + 오류 큐 + 알람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중복 수신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동일 스캔 재전송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멱등키로 중복 제거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설비 이상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소터·DAS 오류</w:t>
            </w:r>
          </w:p>
        </w:tc>
        <w:tc>
          <w:tcPr>
            <w:tcW w:type="dxa" w:w="4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안전 정지, 수기 대체, 정비 요청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부족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할당 시 가용재고 미달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부분 할당/보류, Smartship 통지</w:t>
            </w:r>
          </w:p>
        </w:tc>
      </w:tr>
      <w:tr>
        <w:tc>
          <w:tcPr>
            <w:tcW w:type="dxa" w:w="18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연계 지연·단절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타임아웃, 네트워크 단절</w:t>
            </w:r>
          </w:p>
        </w:tc>
        <w:tc>
          <w:tcPr>
            <w:tcW w:type="dxa" w:w="4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재시도 큐, 복구 후 재처리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8.2 오류 처리 흐름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오류 감지 → 분류(유형·등급) → 오류 큐 적재.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자동 재처리(재시도 정책) 또는 담당자 알람.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원인 조치 후 재처리, 대사로 정합성 확인.</w:t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9. 연계 운영 관리 및 SLA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9.1 모니터링 및 대사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연계 성공률·지연·오류 큐를 대시보드로 관제한다.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일 마감 시 재고·분류·인계 데이터를 대사하여 잔차를 검출·보정한다.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9.2 변경 및 버전 관리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인터페이스 스펙을 버전 관리하고 하위 호환을 유지한다.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스펙 변경 시 영향도 분석·배포 승인·롤백 절차를 적용한다.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9.3 보안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연계 구간 인증, 개인정보 필드 암호화·마스킹, 접근 로깅.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9.4 연계 SLA(예시)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 연계 성공률</w:t>
            </w:r>
          </w:p>
        </w:tc>
        <w:tc>
          <w:tcPr>
            <w:tcW w:type="dxa" w:w="6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99.9% 이상</w:t>
            </w:r>
          </w:p>
        </w:tc>
      </w:tr>
      <w:tr>
        <w:tc>
          <w:tcPr>
            <w:tcW w:type="dxa" w:w="3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실시간 연계 지연</w:t>
            </w:r>
          </w:p>
        </w:tc>
        <w:tc>
          <w:tcPr>
            <w:tcW w:type="dxa" w:w="6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수 초 이내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오류 큐 처리</w:t>
            </w:r>
          </w:p>
        </w:tc>
        <w:tc>
          <w:tcPr>
            <w:tcW w:type="dxa" w:w="6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발생 건 당일 처리</w:t>
            </w:r>
          </w:p>
        </w:tc>
      </w:tr>
      <w:tr>
        <w:tc>
          <w:tcPr>
            <w:tcW w:type="dxa" w:w="30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대사 잔차</w:t>
            </w:r>
          </w:p>
        </w:tc>
        <w:tc>
          <w:tcPr>
            <w:tcW w:type="dxa" w:w="60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0(마감 기준)</w:t>
            </w:r>
          </w:p>
        </w:tc>
      </w:tr>
    </w:tbl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18096"/>
          <w:sz w:val="20"/>
          <w:szCs w:val="20"/>
        </w:rPr>
        <w:t xml:space="preserve">※ SLA 목표는 예시이며 실적에 따라 확정.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부록 A. 인터페이스 목록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200"/>
        <w:gridCol w:w="2400"/>
        <w:gridCol w:w="3200"/>
        <w:gridCol w:w="2226"/>
      </w:tblGrid>
      <w:tr>
        <w:trPr>
          <w:tblHeader/>
        </w:trPr>
        <w:tc>
          <w:tcPr>
            <w:tcW w:type="dxa" w:w="1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IF번호</w:t>
            </w:r>
          </w:p>
        </w:tc>
        <w:tc>
          <w:tcPr>
            <w:tcW w:type="dxa" w:w="24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3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발신→수신</w:t>
            </w:r>
          </w:p>
        </w:tc>
        <w:tc>
          <w:tcPr>
            <w:tcW w:type="dxa" w:w="22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IF-001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신청·승인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Smartship↔SW</w:t>
            </w:r>
          </w:p>
        </w:tc>
        <w:tc>
          <w:tcPr>
            <w:tcW w:type="dxa" w:w="2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API/이벤트</w:t>
            </w:r>
          </w:p>
        </w:tc>
      </w:tr>
      <w:tr>
        <w:tc>
          <w:tcPr>
            <w:tcW w:type="dxa" w:w="1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IF-002</w:t>
            </w:r>
          </w:p>
        </w:tc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출하지시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Smartship→SW</w:t>
            </w:r>
          </w:p>
        </w:tc>
        <w:tc>
          <w:tcPr>
            <w:tcW w:type="dxa" w:w="22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IF-003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피킹·검수 결과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PDA/설비→SW</w:t>
            </w:r>
          </w:p>
        </w:tc>
        <w:tc>
          <w:tcPr>
            <w:tcW w:type="dxa" w:w="2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스캔/실시간</w:t>
            </w:r>
          </w:p>
        </w:tc>
      </w:tr>
      <w:tr>
        <w:tc>
          <w:tcPr>
            <w:tcW w:type="dxa" w:w="1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IF-004</w:t>
            </w:r>
          </w:p>
        </w:tc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 확정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SW→Smartship</w:t>
            </w:r>
          </w:p>
        </w:tc>
        <w:tc>
          <w:tcPr>
            <w:tcW w:type="dxa" w:w="22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이벤트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IF-005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화물 입고 접수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DWS/오토라벨러→SW/TLPS</w:t>
            </w:r>
          </w:p>
        </w:tc>
        <w:tc>
          <w:tcPr>
            <w:tcW w:type="dxa" w:w="2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</w:tr>
      <w:tr>
        <w:tc>
          <w:tcPr>
            <w:tcW w:type="dxa" w:w="1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IF-006</w:t>
            </w:r>
          </w:p>
        </w:tc>
        <w:tc>
          <w:tcPr>
            <w:tcW w:type="dxa" w:w="2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번들 검증</w:t>
            </w:r>
          </w:p>
        </w:tc>
        <w:tc>
          <w:tcPr>
            <w:tcW w:type="dxa" w:w="3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PDA→SW/TLPS</w:t>
            </w:r>
          </w:p>
        </w:tc>
        <w:tc>
          <w:tcPr>
            <w:tcW w:type="dxa" w:w="22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IF-007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인계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TLPS→조업사/택배사</w:t>
            </w:r>
          </w:p>
        </w:tc>
        <w:tc>
          <w:tcPr>
            <w:tcW w:type="dxa" w:w="2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인계/API</w:t>
            </w:r>
          </w:p>
        </w:tc>
      </w:tr>
    </w:tbl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부록 B. 오류 코드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22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4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E1xx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검증 오류</w:t>
            </w:r>
          </w:p>
        </w:tc>
        <w:tc>
          <w:tcPr>
            <w:tcW w:type="dxa" w:w="5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필수값·코드·형식 오류</w:t>
            </w:r>
          </w:p>
        </w:tc>
      </w:tr>
      <w:tr>
        <w:tc>
          <w:tcPr>
            <w:tcW w:type="dxa" w:w="1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E2xx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오류</w:t>
            </w:r>
          </w:p>
        </w:tc>
        <w:tc>
          <w:tcPr>
            <w:tcW w:type="dxa" w:w="5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부족·불일치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E3xx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설비 오류</w:t>
            </w:r>
          </w:p>
        </w:tc>
        <w:tc>
          <w:tcPr>
            <w:tcW w:type="dxa" w:w="5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소터·DAS·PTL·DWS 이상</w:t>
            </w:r>
          </w:p>
        </w:tc>
      </w:tr>
      <w:tr>
        <w:tc>
          <w:tcPr>
            <w:tcW w:type="dxa" w:w="1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E4xx</w:t>
            </w:r>
          </w:p>
        </w:tc>
        <w:tc>
          <w:tcPr>
            <w:tcW w:type="dxa" w:w="22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연계 오류</w:t>
            </w:r>
          </w:p>
        </w:tc>
        <w:tc>
          <w:tcPr>
            <w:tcW w:type="dxa" w:w="54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타임아웃·단절·중복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E5xx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검증 불일치</w:t>
            </w:r>
          </w:p>
        </w:tc>
        <w:tc>
          <w:tcPr>
            <w:tcW w:type="dxa" w:w="5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MAWB·번들팩·Route 불일치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A5B1" w:sz="4" w:space="4"/>
      </w:pBdr>
      <w:jc w:val="right"/>
    </w:pP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물류센터 업무·시스템 연계기술서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)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d27965d80b44b54629cb8ab29146bb68e122ffb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물류센터 업무·시스템 연계기술서</dc:title>
  <dc:creator>물류센터 기술문서 자동생성</dc:creator>
  <cp:lastModifiedBy>Un-named</cp:lastModifiedBy>
  <cp:revision>1</cp:revision>
  <dcterms:created xsi:type="dcterms:W3CDTF">2026-07-14T02:00:20.774Z</dcterms:created>
  <dcterms:modified xsi:type="dcterms:W3CDTF">2026-07-14T02:00:20.774Z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