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2E5597"/>
          <w:sz w:val="22"/>
          <w:szCs w:val="22"/>
        </w:rPr>
        <w:t xml:space="preserve">스마트물류센터 인증 제출서류 (②-6)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품질 · 안전 · 환경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관리 매뉴얼</w:t>
      </w:r>
    </w:p>
    <w:p>
      <w:pPr>
        <w:spacing w:after="1400" w:before="2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영종센터 운영 표준 — 품질관리 / 안전관리 / 환경관리</w:t>
      </w: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</w:tblGrid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신청기업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트랙스로지스코리아(주) (TracX Logis Korea)</w:t>
            </w:r>
          </w:p>
        </w:tc>
      </w:tr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신청대상 센터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트랙스로지스 영종센터</w:t>
            </w:r>
          </w:p>
        </w:tc>
      </w:tr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소재지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인천광역시 중구 영종순환로900번길 30,</w:t>
            </w:r>
          </w:p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아레나스 영종물류센터 3층 (운북동)</w:t>
            </w:r>
          </w:p>
        </w:tc>
      </w:tr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인증 구분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스마트물류센터 본인증 (일반)</w:t>
            </w:r>
          </w:p>
        </w:tc>
      </w:tr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기준일자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10월 31일</w:t>
            </w:r>
          </w:p>
        </w:tc>
      </w:tr>
      <w:tr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제정 / 승인</w:t>
            </w:r>
          </w:p>
        </w:tc>
        <w:tc>
          <w:tcPr>
            <w:tcW w:type="dxa" w:w="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 10. 31. 제정 / 센터장 승인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1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총칙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1.1 목적 및 적용 범위</w:t>
      </w:r>
    </w:p>
    <w:p>
      <w:pPr>
        <w:spacing w:after="60" w:before="4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본 매뉴얼은 트랙스로지스 영종센터의 품질·안전·환경 관리 기준과 절차를 정하여 오류 없는 출고, 무재해 운영, 친환경 물류를 실현하는 것을 목적으로 한다. 영종센터 3층 임차구역의 모든 작업자·협력사 인원과 설비·시스템 운영에 적용한다.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1.2 관리 조직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89"/>
        <w:gridCol w:w="2689"/>
        <w:gridCol w:w="2688"/>
      </w:tblGrid>
      <w:tr>
        <w:trPr>
          <w:tblHeader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역할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품질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안전</w:t>
            </w:r>
          </w:p>
        </w:tc>
        <w:tc>
          <w:tcPr>
            <w:tcW w:type="dxa" w:w="26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환경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센터장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품질 목표 승인·검토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안전보건 총괄 책임</w:t>
            </w:r>
          </w:p>
        </w:tc>
        <w:tc>
          <w:tcPr>
            <w:tcW w:type="dxa" w:w="26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환경 목표 승인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안전·품질 담당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품질 감사, 지표 집계, RCA 주관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안전 점검·교육, 사고 조사</w:t>
            </w:r>
          </w:p>
        </w:tc>
        <w:tc>
          <w:tcPr>
            <w:tcW w:type="dxa" w:w="26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폐기물·에너지 실적 관리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기능영역 리더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공정 검수 기준 준수 관리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구역 안전 점검</w:t>
            </w:r>
          </w:p>
        </w:tc>
        <w:tc>
          <w:tcPr>
            <w:tcW w:type="dxa" w:w="26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분리배출 관리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작업자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스캔 검증·검수 기준 준수</w:t>
            </w:r>
          </w:p>
        </w:tc>
        <w:tc>
          <w:tcPr>
            <w:tcW w:type="dxa" w:w="268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PPE 착용, 위험 보고</w:t>
            </w:r>
          </w:p>
        </w:tc>
        <w:tc>
          <w:tcPr>
            <w:tcW w:type="dxa" w:w="26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포장재 절감·분리배출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1F3864" w:sz="12" w:space="4"/>
        </w:pBdr>
        <w:spacing w:after="160" w:before="1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품질관리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2.1 검수·검품 기준 및 절차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3166"/>
        <w:gridCol w:w="3200"/>
      </w:tblGrid>
      <w:tr>
        <w:trPr>
          <w:tblHeader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3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방법·기록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입고 검수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품목·수량</w:t>
            </w:r>
          </w:p>
        </w:tc>
        <w:tc>
          <w:tcPr>
            <w:tcW w:type="dxa" w:w="3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신청·발주 대비 일치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PDA 스캔 / 입고 SKU 화면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외관</w:t>
            </w:r>
          </w:p>
        </w:tc>
        <w:tc>
          <w:tcPr>
            <w:tcW w:type="dxa" w:w="3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파손·눌림·오염·누액 없음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육안 / 손상수량 입력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유통기한</w:t>
            </w:r>
          </w:p>
        </w:tc>
        <w:tc>
          <w:tcPr>
            <w:tcW w:type="dxa" w:w="3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화장품·식품 기한 잔여 확인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입고 검수 기록서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피킹·출고 검품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SKU·수량</w:t>
            </w:r>
          </w:p>
        </w:tc>
        <w:tc>
          <w:tcPr>
            <w:tcW w:type="dxa" w:w="3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피킹지시와 일치(수기 확정 금지)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PDA 스캔 검증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부피·무게</w:t>
            </w:r>
          </w:p>
        </w:tc>
        <w:tc>
          <w:tcPr>
            <w:tcW w:type="dxa" w:w="3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기준 대비 이상치 없음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DWS 자동 계측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증빙</w:t>
            </w:r>
          </w:p>
        </w:tc>
        <w:tc>
          <w:tcPr>
            <w:tcW w:type="dxa" w:w="3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검품·포장 전 과정 녹화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출고증빙 녹화시스템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화물 입고·분류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라벨</w:t>
            </w:r>
          </w:p>
        </w:tc>
        <w:tc>
          <w:tcPr>
            <w:tcW w:type="dxa" w:w="3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부착·판독 가능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오토라벨러 / 재라벨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인계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MAWB·번들팩·Route</w:t>
            </w:r>
          </w:p>
        </w:tc>
        <w:tc>
          <w:tcPr>
            <w:tcW w:type="dxa" w:w="3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3개 정보 일치</w:t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PDA 스캔 / 인계 확인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불일치·파손·오품이 확인되면 즉시 작업을 중단하고 보류 처리하며, 사유 코드를 등록한 뒤 리더가 확인한다.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2.2 품질 지표(KPI)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66"/>
        <w:gridCol w:w="2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지표</w:t>
            </w:r>
          </w:p>
        </w:tc>
        <w:tc>
          <w:tcPr>
            <w:tcW w:type="dxa" w:w="3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산식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목표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집계 주기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오출고율</w:t>
            </w:r>
          </w:p>
        </w:tc>
        <w:tc>
          <w:tcPr>
            <w:tcW w:type="dxa" w:w="3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오출고 건 / 출고 건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[확정값]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피킹 정확도</w:t>
            </w:r>
          </w:p>
        </w:tc>
        <w:tc>
          <w:tcPr>
            <w:tcW w:type="dxa" w:w="3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정확 피킹 건 / 피킹 건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99.9% 이상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분류 정확도</w:t>
            </w:r>
          </w:p>
        </w:tc>
        <w:tc>
          <w:tcPr>
            <w:tcW w:type="dxa" w:w="3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정확 분류 건 / 분류 건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99.9% 이상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재고 정확도</w:t>
            </w:r>
          </w:p>
        </w:tc>
        <w:tc>
          <w:tcPr>
            <w:tcW w:type="dxa" w:w="3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실물·전산 일치 / 실사 대상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99.9% 이상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실사 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번들 검증 오류율</w:t>
            </w:r>
          </w:p>
        </w:tc>
        <w:tc>
          <w:tcPr>
            <w:tcW w:type="dxa" w:w="3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불일치 건 / 번들 건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0.1% 이하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클레임율</w:t>
            </w:r>
          </w:p>
        </w:tc>
        <w:tc>
          <w:tcPr>
            <w:tcW w:type="dxa" w:w="3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클레임 건 / 처리 건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[확정값]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정시 인계율</w:t>
            </w:r>
          </w:p>
        </w:tc>
        <w:tc>
          <w:tcPr>
            <w:tcW w:type="dxa" w:w="3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정시 인계 건 / 인계 건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99% 이상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일·월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지표는 WMS 스캔·출고 이력에서 자동 산출하여 월간 성과회의에서 검토하고, 목표 미달 시 개선 과제를 등록·추적한다.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2.3 클레임·반품 처리</w:t>
      </w:r>
    </w:p>
    <w:p>
      <w:pPr>
        <w:spacing w:after="60" w:before="40" w:line="30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1) 접수: 고객사 클레임(오출고·파손·누락)을 접수하고 주문번호로 이력을 조회한다.</w:t>
      </w:r>
    </w:p>
    <w:p>
      <w:pPr>
        <w:spacing w:after="60" w:before="40" w:line="30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2) 사실 확인: 출고증빙 녹화 영상과 스캔·DWS 이력으로 원인 구간을 확인한다(당일 회신 원칙).</w:t>
      </w:r>
    </w:p>
    <w:p>
      <w:pPr>
        <w:spacing w:after="60" w:before="40" w:line="30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3) 조치: 재발송·반품(RTV)·보상 등 처리 방안을 고객사와 협의하고, 반품 출고 관리 화면에 기록한다.</w:t>
      </w:r>
    </w:p>
    <w:p>
      <w:pPr>
        <w:spacing w:after="60" w:before="40" w:line="30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4) 원인분석(RCA): 이상/클레임 보고서로 근본 원인을 분석하고 SOP·교육에 반영한다.</w:t>
      </w:r>
    </w:p>
    <w:p>
      <w:pPr>
        <w:spacing w:after="60" w:before="40" w:line="300"/>
        <w:ind w:left="200"/>
      </w:pPr>
      <w:r>
        <w:rPr>
          <w:rFonts w:ascii="맑은 고딕" w:cs="맑은 고딕" w:eastAsia="맑은 고딕" w:hAnsi="맑은 고딕"/>
          <w:sz w:val="19"/>
          <w:szCs w:val="19"/>
        </w:rPr>
        <w:t xml:space="preserve">5) 공유: 반복 오류 유형을 월 단위로 집계해 현장에 공유한다.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1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안전관리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3.1 소방·방화·대피 시설 현황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6"/>
        <w:gridCol w:w="3000"/>
      </w:tblGrid>
      <w:tr>
        <w:trPr>
          <w:tblHeader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5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현황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자료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 구조</w:t>
            </w:r>
          </w:p>
        </w:tc>
        <w:tc>
          <w:tcPr>
            <w:tcW w:type="dxa" w:w="5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내화구조, 방화구획 [확인]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건축물대장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소화설비</w:t>
            </w:r>
          </w:p>
        </w:tc>
        <w:tc>
          <w:tcPr>
            <w:tcW w:type="dxa" w:w="5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소화기 [  ]개, 옥내소화전 [  ]개소, 스프링클러 [설치 여부]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소방시설 자체점검 결과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경보·피난</w:t>
            </w:r>
          </w:p>
        </w:tc>
        <w:tc>
          <w:tcPr>
            <w:tcW w:type="dxa" w:w="5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자동화재탐지설비, 비상조명, 유도등, 비상구 [  ]개소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소방시설 자체점검 결과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랙 안전</w:t>
            </w:r>
          </w:p>
        </w:tc>
        <w:tc>
          <w:tcPr>
            <w:tcW w:type="dxa" w:w="5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셀렉티브 랙 5단, 적재하중 표시, 내진 [확인]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랙 시공·검사 자료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점검 주기</w:t>
            </w:r>
          </w:p>
        </w:tc>
        <w:tc>
          <w:tcPr>
            <w:tcW w:type="dxa" w:w="5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소방시설 작동·종합점검(법정), 월간 자체점검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점검 기록부</w:t>
            </w:r>
          </w:p>
        </w:tc>
      </w:tr>
    </w:tbl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3.2 안전사고 예방 기준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설비 운행 구역과 보행 통로를 구분하여 표시하고, 지게차 운행 속도와 안전 표지를 준수한다.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소터·컨베이어 정비·잼(jam) 처리 시 전원을 차단하고 잠금·표시(LOTO) 후 작업한다.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비상구·소화기·통로는 상시 확보하며 적치물로 막지 않는다.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작업 전 안전 점검을 실시하고 안전화·장갑 등 개인 보호구(PPE) 착용을 의무화한다.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랙에는 적재 하중을 표시하고 과적·돌출 적치를 금지한다.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>작업자 투입·퇴장은 일별 근무 현황(출근 명부)으로 관리해 비상 시 인원을 확인하며, 작업자 추적(QR) 기록 방식을 도입해 시범 운영 중이다.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3.3 비상 대응 절차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66"/>
        <w:gridCol w:w="2000"/>
      </w:tblGrid>
      <w:tr>
        <w:trPr>
          <w:tblHeader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상황</w:t>
            </w:r>
          </w:p>
        </w:tc>
        <w:tc>
          <w:tcPr>
            <w:tcW w:type="dxa" w:w="6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대응 절차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책임자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화재·재해</w:t>
            </w:r>
          </w:p>
        </w:tc>
        <w:tc>
          <w:tcPr>
            <w:tcW w:type="dxa" w:w="6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>대피 방송 → 초기 소화 → 119 신고 → 집결지 인원 점검(당일 근무 현황 명부)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안전 담당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설비 사고·끼임</w:t>
            </w:r>
          </w:p>
        </w:tc>
        <w:tc>
          <w:tcPr>
            <w:tcW w:type="dxa" w:w="6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비상 정지 → 구조·응급조치 → 신고 → 현장 보존·사고 조사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분류·번들 리더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소터·설비 정지</w:t>
            </w:r>
          </w:p>
        </w:tc>
        <w:tc>
          <w:tcPr>
            <w:tcW w:type="dxa" w:w="6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안전 정지·구역 통제 → 정비 요청 → 우회 처리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분류·번들 리더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시스템 장애</w:t>
            </w:r>
          </w:p>
        </w:tc>
        <w:tc>
          <w:tcPr>
            <w:tcW w:type="dxa" w:w="60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수기 대체 절차 전환 → 복구 후 일괄 반영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운영관리자</w:t>
            </w:r>
          </w:p>
        </w:tc>
      </w:tr>
    </w:tbl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3.4 안전교육 및 점검 이력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00"/>
        <w:gridCol w:w="1800"/>
        <w:gridCol w:w="2366"/>
      </w:tblGrid>
      <w:tr>
        <w:trPr>
          <w:tblHeader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주기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최근 실시일</w:t>
            </w:r>
          </w:p>
        </w:tc>
        <w:tc>
          <w:tcPr>
            <w:tcW w:type="dxa" w:w="2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신규 채용 시 교육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신규 인원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채용 시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2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교육 일지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정기 안전교육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 근로자(사무직·비사무직)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분기 1회(3시간), 상반기 보수교육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2025.12 (4차, 2025년 1~4차 모두 이수)</w:t>
            </w:r>
          </w:p>
        </w:tc>
        <w:tc>
          <w:tcPr>
            <w:tcW w:type="dxa" w:w="2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원격훈련 수료증·수료대장(올윈에듀)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지게차 운전 교육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지게차 운전자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[연 1회]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2026.06.23 안전작업 실천 서약(운전자 8명) / 운전 교육일 [  ]</w:t>
            </w:r>
          </w:p>
        </w:tc>
        <w:tc>
          <w:tcPr>
            <w:tcW w:type="dxa" w:w="2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자격 기록·안전작업 서약서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소방 대피 훈련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 인원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[연 1회 이상]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2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훈련 결과 보고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일상 안전점검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구역 리더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매일(개장 전)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상시</w:t>
            </w:r>
          </w:p>
        </w:tc>
        <w:tc>
          <w:tcPr>
            <w:tcW w:type="dxa" w:w="23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설비 점검표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1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환경관리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4.1 에너지 절감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조명: [LED 적용 여부·비율] / 비작업 구역 소등 관리.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설비: 비가동 시간 컨베이어·소터 대기전력 차단.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전력 사용량을 월별로 집계하여 물동량 대비 원단위(kWh/박스)로 관리한다.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4.2 폐기물·포장재 관리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입고 박스·완충재는 재사용 가능 여부를 선별하여 출고 포장에 재활용한다.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재사용 박스 등 친환경 포장재 적용률을 월별로 관리한다.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폐지·폐비닐·일반 폐기물을 분리배출하고 처리량을 기록한다.</w:t>
      </w:r>
    </w:p>
    <w:p>
      <w:pPr>
        <w:pStyle w:val="ListParagraph"/>
        <w:numPr>
          <w:ilvl w:val="0"/>
          <w:numId w:val="2"/>
        </w:numPr>
        <w:spacing w:after="30" w:before="1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DWS 계측값을 활용해 과대 포장을 줄인다.</w:t>
      </w:r>
    </w:p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4.3 친환경 실적 관리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66"/>
        <w:gridCol w:w="1466"/>
        <w:gridCol w:w="1466"/>
        <w:gridCol w:w="2468"/>
      </w:tblGrid>
      <w:tr>
        <w:trPr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지표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2023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2024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2025</w:t>
            </w:r>
          </w:p>
        </w:tc>
        <w:tc>
          <w:tcPr>
            <w:tcW w:type="dxa" w:w="24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친환경 포장재 적용률(%)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24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폐기물 재활용률(%)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24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전력 원단위(kWh/박스)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24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전동 장비 비율(%)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1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  ]</w:t>
            </w:r>
          </w:p>
        </w:tc>
        <w:tc>
          <w:tcPr>
            <w:tcW w:type="dxa" w:w="24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지게차 등</w:t>
            </w:r>
          </w:p>
        </w:tc>
      </w:tr>
    </w:tbl>
    <w:p>
      <w:pPr>
        <w:pStyle w:val="Heading3"/>
        <w:keepNext/>
        <w:spacing w:after="60" w:before="100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4.4 보유 인증 현황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품질·환경·안전 인증</w:t>
            </w:r>
          </w:p>
        </w:tc>
        <w:tc>
          <w:tcPr>
            <w:tcW w:type="dxa" w:w="72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[ISO 9001 / ISO 14001 / ISO 45001 보유 여부 기재 — 미보유 시 "해당 없음"]</w:t>
            </w:r>
          </w:p>
        </w:tc>
      </w:tr>
    </w:tbl>
    <w:p>
      <w:pPr>
        <w:spacing w:after="8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dashed" w:color="BF8F00" w:sz="6"/>
              <w:left w:val="dashed" w:color="BF8F00" w:sz="6"/>
              <w:bottom w:val="dashed" w:color="BF8F00" w:sz="6"/>
              <w:right w:val="dashed" w:color="BF8F00" w:sz="6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[작성 메모 · 제출 전 삭제]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공고문상 품질·안전·환경관리 매뉴얼은 "보유한 경우에만" 제출. 본 문서를 사내 제정(승인일·승인자 기재) 후 제출하면 2.1.5·2.2.3·2.2.4 평가 근거로 활용 가능.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[  ] 표시 항목(소방설비 수량, 교육 실시일, 친환경 실적)은 실제 기록으로 채워야 함. 05 운영매뉴얼의 친환경 포장재 적용률(15→28→40%)은 "예시" 수치이므로 그대로 쓰지 말 것.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20" w:bottom="900" w:left="102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F7F7F"/>
        <w:sz w:val="15"/>
        <w:szCs w:val="15"/>
      </w:rPr>
      <w:t xml:space="preserve">스마트물류센터 인증 신청 | 트랙스로지스코리아(주) 영종센터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-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품질·안전·환경관리 매뉴얼</dc:title>
  <dc:creator>TracX Logis Korea</dc:creator>
  <cp:lastModifiedBy>Un-named</cp:lastModifiedBy>
  <cp:revision>1</cp:revision>
  <dcterms:created xsi:type="dcterms:W3CDTF">2026-09-30T00:20:10.088Z</dcterms:created>
  <dcterms:modified xsi:type="dcterms:W3CDTF">2026-09-30T00:20:10.088Z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