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80"/>
        <w:jc w:val="center"/>
      </w:pPr>
      <w:r>
        <w:rPr>
          <w:rFonts w:ascii="맑은 고딕" w:cs="맑은 고딕" w:eastAsia="맑은 고딕" w:hAnsi="맑은 고딕"/>
          <w:b/>
          <w:bCs/>
          <w:color w:val="2C7A7B"/>
          <w:sz w:val="26"/>
          <w:szCs w:val="26"/>
        </w:rPr>
        <w:t xml:space="preserve">이커머스 풀필먼트 센터</w:t>
      </w:r>
    </w:p>
    <w:p>
      <w:pPr>
        <w:pBdr>
          <w:bottom w:val="single" w:color="1B4965" w:sz="18" w:space="14"/>
        </w:pBdr>
        <w:spacing w:after="40"/>
        <w:jc w:val="center"/>
      </w:pPr>
      <w:r>
        <w:rPr>
          <w:rFonts w:ascii="맑은 고딕" w:cs="맑은 고딕" w:eastAsia="맑은 고딕" w:hAnsi="맑은 고딕"/>
          <w:b/>
          <w:bCs/>
          <w:color w:val="1B4965"/>
          <w:sz w:val="52"/>
          <w:szCs w:val="52"/>
        </w:rPr>
        <w:t xml:space="preserve">물류센터 운영 매뉴얼</w:t>
      </w:r>
    </w:p>
    <w:p>
      <w:pPr>
        <w:spacing w:after="1600" w:before="200"/>
        <w:jc w:val="center"/>
      </w:pPr>
      <w:r>
        <w:rPr>
          <w:rFonts w:ascii="맑은 고딕" w:cs="맑은 고딕" w:eastAsia="맑은 고딕" w:hAnsi="맑은 고딕"/>
          <w:color w:val="1F2933"/>
          <w:sz w:val="22"/>
          <w:szCs w:val="22"/>
        </w:rPr>
        <w:t xml:space="preserve">트랙스로지스 영종센터 · Operation Manual</w:t>
      </w:r>
    </w:p>
    <w:p>
      <w:pPr>
        <w:spacing w:after="60"/>
        <w:jc w:val="center"/>
      </w:pPr>
      <w:r>
        <w:rPr>
          <w:rFonts w:ascii="맑은 고딕" w:cs="맑은 고딕" w:eastAsia="맑은 고딕" w:hAnsi="맑은 고딕"/>
          <w:b/>
          <w:bCs/>
          <w:color w:val="2C7A7B"/>
          <w:sz w:val="18"/>
          <w:szCs w:val="18"/>
        </w:rPr>
        <w:t xml:space="preserve">회사명  </w:t>
      </w:r>
      <w:r>
        <w:rPr>
          <w:rFonts w:ascii="맑은 고딕" w:cs="맑은 고딕" w:eastAsia="맑은 고딕" w:hAnsi="맑은 고딕"/>
          <w:color w:val="1F2933"/>
          <w:sz w:val="18"/>
          <w:szCs w:val="18"/>
        </w:rPr>
        <w:t xml:space="preserve">트랙스로지스코리아(주) (TracX Logis Korea)</w:t>
      </w:r>
    </w:p>
    <w:p>
      <w:pPr>
        <w:spacing w:after="60"/>
        <w:jc w:val="center"/>
      </w:pPr>
      <w:r>
        <w:rPr>
          <w:rFonts w:ascii="맑은 고딕" w:cs="맑은 고딕" w:eastAsia="맑은 고딕" w:hAnsi="맑은 고딕"/>
          <w:b/>
          <w:bCs/>
          <w:color w:val="2C7A7B"/>
          <w:sz w:val="18"/>
          <w:szCs w:val="18"/>
        </w:rPr>
        <w:t xml:space="preserve">센터명  </w:t>
      </w:r>
      <w:r>
        <w:rPr>
          <w:rFonts w:ascii="맑은 고딕" w:cs="맑은 고딕" w:eastAsia="맑은 고딕" w:hAnsi="맑은 고딕"/>
          <w:color w:val="1F2933"/>
          <w:sz w:val="18"/>
          <w:szCs w:val="18"/>
        </w:rPr>
        <w:t xml:space="preserve">영종센터</w:t>
      </w:r>
    </w:p>
    <w:p>
      <w:pPr>
        <w:spacing w:after="60"/>
        <w:jc w:val="center"/>
      </w:pPr>
      <w:r>
        <w:rPr>
          <w:rFonts w:ascii="맑은 고딕" w:cs="맑은 고딕" w:eastAsia="맑은 고딕" w:hAnsi="맑은 고딕"/>
          <w:b/>
          <w:bCs/>
          <w:color w:val="2C7A7B"/>
          <w:sz w:val="18"/>
          <w:szCs w:val="18"/>
        </w:rPr>
        <w:t xml:space="preserve">소재지  </w:t>
      </w:r>
      <w:r>
        <w:rPr>
          <w:rFonts w:ascii="맑은 고딕" w:cs="맑은 고딕" w:eastAsia="맑은 고딕" w:hAnsi="맑은 고딕"/>
          <w:color w:val="1F2933"/>
          <w:sz w:val="18"/>
          <w:szCs w:val="18"/>
        </w:rPr>
        <w:t xml:space="preserve">인천광역시 중구 영종순환로900번길 30, 3층</w:t>
      </w:r>
    </w:p>
    <w:p>
      <w:pPr>
        <w:spacing w:after="60"/>
        <w:jc w:val="center"/>
      </w:pPr>
      <w:r>
        <w:rPr>
          <w:rFonts w:ascii="맑은 고딕" w:cs="맑은 고딕" w:eastAsia="맑은 고딕" w:hAnsi="맑은 고딕"/>
          <w:b/>
          <w:bCs/>
          <w:color w:val="2C7A7B"/>
          <w:sz w:val="18"/>
          <w:szCs w:val="18"/>
        </w:rPr>
        <w:t xml:space="preserve">문서번호  </w:t>
      </w:r>
      <w:r>
        <w:rPr>
          <w:rFonts w:ascii="맑은 고딕" w:cs="맑은 고딕" w:eastAsia="맑은 고딕" w:hAnsi="맑은 고딕"/>
          <w:color w:val="1F2933"/>
          <w:sz w:val="18"/>
          <w:szCs w:val="18"/>
        </w:rPr>
        <w:t xml:space="preserve">TRX-OM-2026-01</w:t>
      </w:r>
    </w:p>
    <w:p>
      <w:pPr>
        <w:spacing w:after="60"/>
        <w:jc w:val="center"/>
      </w:pPr>
      <w:r>
        <w:rPr>
          <w:rFonts w:ascii="맑은 고딕" w:cs="맑은 고딕" w:eastAsia="맑은 고딕" w:hAnsi="맑은 고딕"/>
          <w:b/>
          <w:bCs/>
          <w:color w:val="2C7A7B"/>
          <w:sz w:val="18"/>
          <w:szCs w:val="18"/>
        </w:rPr>
        <w:t xml:space="preserve">버전  </w:t>
      </w:r>
      <w:r>
        <w:rPr>
          <w:rFonts w:ascii="맑은 고딕" w:cs="맑은 고딕" w:eastAsia="맑은 고딕" w:hAnsi="맑은 고딕"/>
          <w:color w:val="1F2933"/>
          <w:sz w:val="18"/>
          <w:szCs w:val="18"/>
        </w:rPr>
        <w:t xml:space="preserve">v2.0</w:t>
      </w:r>
    </w:p>
    <w:p>
      <w:pPr>
        <w:spacing w:after="60"/>
        <w:jc w:val="center"/>
      </w:pPr>
      <w:r>
        <w:rPr>
          <w:rFonts w:ascii="맑은 고딕" w:cs="맑은 고딕" w:eastAsia="맑은 고딕" w:hAnsi="맑은 고딕"/>
          <w:b/>
          <w:bCs/>
          <w:color w:val="2C7A7B"/>
          <w:sz w:val="18"/>
          <w:szCs w:val="18"/>
        </w:rPr>
        <w:t xml:space="preserve">작성일  </w:t>
      </w:r>
      <w:r>
        <w:rPr>
          <w:rFonts w:ascii="맑은 고딕" w:cs="맑은 고딕" w:eastAsia="맑은 고딕" w:hAnsi="맑은 고딕"/>
          <w:color w:val="1F2933"/>
          <w:sz w:val="18"/>
          <w:szCs w:val="18"/>
        </w:rPr>
        <w:t xml:space="preserve">2026-09-30</w:t>
      </w:r>
    </w:p>
    <w:p>
      <w:pPr>
        <w:spacing w:after="60"/>
        <w:jc w:val="center"/>
      </w:pPr>
      <w:r>
        <w:rPr>
          <w:rFonts w:ascii="맑은 고딕" w:cs="맑은 고딕" w:eastAsia="맑은 고딕" w:hAnsi="맑은 고딕"/>
          <w:b/>
          <w:bCs/>
          <w:color w:val="2C7A7B"/>
          <w:sz w:val="18"/>
          <w:szCs w:val="18"/>
        </w:rPr>
        <w:t xml:space="preserve">분류  </w:t>
      </w:r>
      <w:r>
        <w:rPr>
          <w:rFonts w:ascii="맑은 고딕" w:cs="맑은 고딕" w:eastAsia="맑은 고딕" w:hAnsi="맑은 고딕"/>
          <w:color w:val="1F2933"/>
          <w:sz w:val="18"/>
          <w:szCs w:val="18"/>
        </w:rPr>
        <w:t xml:space="preserve">대외 제출용 / 스마트물류센터 인증</w:t>
      </w:r>
    </w:p>
    <w:p>
      <w:r>
        <w:br w:type="page"/>
      </w:r>
    </w:p>
    <w:p>
      <w:pPr>
        <w:spacing w:after="260"/>
      </w:pPr>
      <w:r>
        <w:rPr>
          <w:rFonts w:ascii="맑은 고딕" w:cs="맑은 고딕" w:eastAsia="맑은 고딕" w:hAnsi="맑은 고딕"/>
          <w:b/>
          <w:bCs/>
          <w:color w:val="1B4965"/>
          <w:sz w:val="32"/>
          <w:szCs w:val="32"/>
        </w:rPr>
        <w:t xml:space="preserve">목  차</w:t>
      </w:r>
    </w:p>
    <w:p>
      <w:pPr>
        <w:tabs>
          <w:tab w:val="right" w:pos="9026" w:leader="dot"/>
        </w:tabs>
        <w:spacing w:after="90"/>
      </w:pPr>
      <w:r>
        <w:rPr>
          <w:rFonts w:ascii="맑은 고딕" w:cs="맑은 고딕" w:eastAsia="맑은 고딕" w:hAnsi="맑은 고딕"/>
          <w:b/>
          <w:bCs/>
          <w:color w:val="1B4965"/>
          <w:sz w:val="20"/>
          <w:szCs w:val="20"/>
        </w:rPr>
        <w:t xml:space="preserve">1. 매뉴얼 개요</w:t>
      </w:r>
      <w:r>
        <w:rPr>
          <w:rFonts w:ascii="맑은 고딕" w:cs="맑은 고딕" w:eastAsia="맑은 고딕" w:hAnsi="맑은 고딕"/>
          <w:sz w:val="20"/>
          <w:szCs w:val="20"/>
        </w:rPr>
        <w:ptab w:alignment="right" w:relativeTo="margin" w:leader="dot"/>
      </w:r>
      <w:r>
        <w:rPr>
          <w:rFonts w:ascii="맑은 고딕" w:cs="맑은 고딕" w:eastAsia="맑은 고딕" w:hAnsi="맑은 고딕"/>
          <w:b/>
          <w:bCs/>
          <w:color w:val="1B4965"/>
          <w:sz w:val="20"/>
          <w:szCs w:val="20"/>
        </w:rPr>
        <w:t xml:space="preserve">3</w:t>
      </w:r>
    </w:p>
    <w:p>
      <w:pPr>
        <w:tabs>
          <w:tab w:val="right" w:pos="9026" w:leader="dot"/>
        </w:tabs>
        <w:spacing w:after="90"/>
      </w:pPr>
      <w:r>
        <w:rPr>
          <w:rFonts w:ascii="맑은 고딕" w:cs="맑은 고딕" w:eastAsia="맑은 고딕" w:hAnsi="맑은 고딕"/>
          <w:b/>
          <w:bCs/>
          <w:color w:val="1B4965"/>
          <w:sz w:val="20"/>
          <w:szCs w:val="20"/>
        </w:rPr>
        <w:t xml:space="preserve">2. 조직 및 역할</w:t>
      </w:r>
      <w:r>
        <w:rPr>
          <w:rFonts w:ascii="맑은 고딕" w:cs="맑은 고딕" w:eastAsia="맑은 고딕" w:hAnsi="맑은 고딕"/>
          <w:sz w:val="20"/>
          <w:szCs w:val="20"/>
        </w:rPr>
        <w:ptab w:alignment="right" w:relativeTo="margin" w:leader="dot"/>
      </w:r>
      <w:r>
        <w:rPr>
          <w:rFonts w:ascii="맑은 고딕" w:cs="맑은 고딕" w:eastAsia="맑은 고딕" w:hAnsi="맑은 고딕"/>
          <w:b/>
          <w:bCs/>
          <w:color w:val="1B4965"/>
          <w:sz w:val="20"/>
          <w:szCs w:val="20"/>
        </w:rPr>
        <w:t xml:space="preserve">4</w:t>
      </w:r>
    </w:p>
    <w:p>
      <w:pPr>
        <w:tabs>
          <w:tab w:val="right" w:pos="9026" w:leader="dot"/>
        </w:tabs>
        <w:spacing w:after="90"/>
      </w:pPr>
      <w:r>
        <w:rPr>
          <w:rFonts w:ascii="맑은 고딕" w:cs="맑은 고딕" w:eastAsia="맑은 고딕" w:hAnsi="맑은 고딕"/>
          <w:b/>
          <w:bCs/>
          <w:color w:val="1B4965"/>
          <w:sz w:val="20"/>
          <w:szCs w:val="20"/>
        </w:rPr>
        <w:t xml:space="preserve">3. 처리 유형 및 프로세스 개요</w:t>
      </w:r>
      <w:r>
        <w:rPr>
          <w:rFonts w:ascii="맑은 고딕" w:cs="맑은 고딕" w:eastAsia="맑은 고딕" w:hAnsi="맑은 고딕"/>
          <w:sz w:val="20"/>
          <w:szCs w:val="20"/>
        </w:rPr>
        <w:ptab w:alignment="right" w:relativeTo="margin" w:leader="dot"/>
      </w:r>
      <w:r>
        <w:rPr>
          <w:rFonts w:ascii="맑은 고딕" w:cs="맑은 고딕" w:eastAsia="맑은 고딕" w:hAnsi="맑은 고딕"/>
          <w:b/>
          <w:bCs/>
          <w:color w:val="1B4965"/>
          <w:sz w:val="20"/>
          <w:szCs w:val="20"/>
        </w:rPr>
        <w:t xml:space="preserve">5</w:t>
      </w:r>
    </w:p>
    <w:p>
      <w:pPr>
        <w:tabs>
          <w:tab w:val="right" w:pos="9026" w:leader="dot"/>
        </w:tabs>
        <w:spacing w:after="90"/>
      </w:pPr>
      <w:r>
        <w:rPr>
          <w:rFonts w:ascii="맑은 고딕" w:cs="맑은 고딕" w:eastAsia="맑은 고딕" w:hAnsi="맑은 고딕"/>
          <w:b/>
          <w:bCs/>
          <w:color w:val="1B4965"/>
          <w:sz w:val="20"/>
          <w:szCs w:val="20"/>
        </w:rPr>
        <w:t xml:space="preserve">4. 입고 프로세스</w:t>
      </w:r>
      <w:r>
        <w:rPr>
          <w:rFonts w:ascii="맑은 고딕" w:cs="맑은 고딕" w:eastAsia="맑은 고딕" w:hAnsi="맑은 고딕"/>
          <w:sz w:val="20"/>
          <w:szCs w:val="20"/>
        </w:rPr>
        <w:ptab w:alignment="right" w:relativeTo="margin" w:leader="dot"/>
      </w:r>
      <w:r>
        <w:rPr>
          <w:rFonts w:ascii="맑은 고딕" w:cs="맑은 고딕" w:eastAsia="맑은 고딕" w:hAnsi="맑은 고딕"/>
          <w:b/>
          <w:bCs/>
          <w:color w:val="1B4965"/>
          <w:sz w:val="20"/>
          <w:szCs w:val="20"/>
        </w:rPr>
        <w:t xml:space="preserve">6</w:t>
      </w:r>
    </w:p>
    <w:p>
      <w:pPr>
        <w:tabs>
          <w:tab w:val="right" w:pos="9026" w:leader="dot"/>
        </w:tabs>
        <w:spacing w:after="90"/>
      </w:pPr>
      <w:r>
        <w:rPr>
          <w:rFonts w:ascii="맑은 고딕" w:cs="맑은 고딕" w:eastAsia="맑은 고딕" w:hAnsi="맑은 고딕"/>
          <w:b/>
          <w:bCs/>
          <w:color w:val="1B4965"/>
          <w:sz w:val="20"/>
          <w:szCs w:val="20"/>
        </w:rPr>
        <w:t xml:space="preserve">5. WMS 출고 운영 (재고형)</w:t>
      </w:r>
      <w:r>
        <w:rPr>
          <w:rFonts w:ascii="맑은 고딕" w:cs="맑은 고딕" w:eastAsia="맑은 고딕" w:hAnsi="맑은 고딕"/>
          <w:sz w:val="20"/>
          <w:szCs w:val="20"/>
        </w:rPr>
        <w:ptab w:alignment="right" w:relativeTo="margin" w:leader="dot"/>
      </w:r>
      <w:r>
        <w:rPr>
          <w:rFonts w:ascii="맑은 고딕" w:cs="맑은 고딕" w:eastAsia="맑은 고딕" w:hAnsi="맑은 고딕"/>
          <w:b/>
          <w:bCs/>
          <w:color w:val="1B4965"/>
          <w:sz w:val="20"/>
          <w:szCs w:val="20"/>
        </w:rPr>
        <w:t xml:space="preserve">8</w:t>
      </w:r>
    </w:p>
    <w:p>
      <w:pPr>
        <w:tabs>
          <w:tab w:val="right" w:pos="9026" w:leader="dot"/>
        </w:tabs>
        <w:spacing w:after="90"/>
      </w:pPr>
      <w:r>
        <w:rPr>
          <w:rFonts w:ascii="맑은 고딕" w:cs="맑은 고딕" w:eastAsia="맑은 고딕" w:hAnsi="맑은 고딕"/>
          <w:b/>
          <w:bCs/>
          <w:color w:val="1B4965"/>
          <w:sz w:val="20"/>
          <w:szCs w:val="20"/>
        </w:rPr>
        <w:t xml:space="preserve">6. 화물 입고 · 소터 분류 · 번들 작업</w:t>
      </w:r>
      <w:r>
        <w:rPr>
          <w:rFonts w:ascii="맑은 고딕" w:cs="맑은 고딕" w:eastAsia="맑은 고딕" w:hAnsi="맑은 고딕"/>
          <w:sz w:val="20"/>
          <w:szCs w:val="20"/>
        </w:rPr>
        <w:ptab w:alignment="right" w:relativeTo="margin" w:leader="dot"/>
      </w:r>
      <w:r>
        <w:rPr>
          <w:rFonts w:ascii="맑은 고딕" w:cs="맑은 고딕" w:eastAsia="맑은 고딕" w:hAnsi="맑은 고딕"/>
          <w:b/>
          <w:bCs/>
          <w:color w:val="1B4965"/>
          <w:sz w:val="20"/>
          <w:szCs w:val="20"/>
        </w:rPr>
        <w:t xml:space="preserve">10</w:t>
      </w:r>
    </w:p>
    <w:p>
      <w:pPr>
        <w:tabs>
          <w:tab w:val="right" w:pos="9026" w:leader="dot"/>
        </w:tabs>
        <w:spacing w:after="90"/>
      </w:pPr>
      <w:r>
        <w:rPr>
          <w:rFonts w:ascii="맑은 고딕" w:cs="맑은 고딕" w:eastAsia="맑은 고딕" w:hAnsi="맑은 고딕"/>
          <w:b/>
          <w:bCs/>
          <w:color w:val="1B4965"/>
          <w:sz w:val="20"/>
          <w:szCs w:val="20"/>
        </w:rPr>
        <w:t xml:space="preserve">7. 자동화 설비 운영</w:t>
      </w:r>
      <w:r>
        <w:rPr>
          <w:rFonts w:ascii="맑은 고딕" w:cs="맑은 고딕" w:eastAsia="맑은 고딕" w:hAnsi="맑은 고딕"/>
          <w:sz w:val="20"/>
          <w:szCs w:val="20"/>
        </w:rPr>
        <w:ptab w:alignment="right" w:relativeTo="margin" w:leader="dot"/>
      </w:r>
      <w:r>
        <w:rPr>
          <w:rFonts w:ascii="맑은 고딕" w:cs="맑은 고딕" w:eastAsia="맑은 고딕" w:hAnsi="맑은 고딕"/>
          <w:b/>
          <w:bCs/>
          <w:color w:val="1B4965"/>
          <w:sz w:val="20"/>
          <w:szCs w:val="20"/>
        </w:rPr>
        <w:t xml:space="preserve">11</w:t>
      </w:r>
    </w:p>
    <w:p>
      <w:pPr>
        <w:tabs>
          <w:tab w:val="right" w:pos="9026" w:leader="dot"/>
        </w:tabs>
        <w:spacing w:after="90"/>
      </w:pPr>
      <w:r>
        <w:rPr>
          <w:rFonts w:ascii="맑은 고딕" w:cs="맑은 고딕" w:eastAsia="맑은 고딕" w:hAnsi="맑은 고딕"/>
          <w:b/>
          <w:bCs/>
          <w:color w:val="1B4965"/>
          <w:sz w:val="20"/>
          <w:szCs w:val="20"/>
        </w:rPr>
        <w:t xml:space="preserve">8. 검수 · 품질 관리</w:t>
      </w:r>
      <w:r>
        <w:rPr>
          <w:rFonts w:ascii="맑은 고딕" w:cs="맑은 고딕" w:eastAsia="맑은 고딕" w:hAnsi="맑은 고딕"/>
          <w:sz w:val="20"/>
          <w:szCs w:val="20"/>
        </w:rPr>
        <w:ptab w:alignment="right" w:relativeTo="margin" w:leader="dot"/>
      </w:r>
      <w:r>
        <w:rPr>
          <w:rFonts w:ascii="맑은 고딕" w:cs="맑은 고딕" w:eastAsia="맑은 고딕" w:hAnsi="맑은 고딕"/>
          <w:b/>
          <w:bCs/>
          <w:color w:val="1B4965"/>
          <w:sz w:val="20"/>
          <w:szCs w:val="20"/>
        </w:rPr>
        <w:t xml:space="preserve">12</w:t>
      </w:r>
    </w:p>
    <w:p>
      <w:pPr>
        <w:tabs>
          <w:tab w:val="right" w:pos="9026" w:leader="dot"/>
        </w:tabs>
        <w:spacing w:after="90"/>
      </w:pPr>
      <w:r>
        <w:rPr>
          <w:rFonts w:ascii="맑은 고딕" w:cs="맑은 고딕" w:eastAsia="맑은 고딕" w:hAnsi="맑은 고딕"/>
          <w:b/>
          <w:bCs/>
          <w:color w:val="1B4965"/>
          <w:sz w:val="20"/>
          <w:szCs w:val="20"/>
        </w:rPr>
        <w:t xml:space="preserve">9. 재고 관리</w:t>
      </w:r>
      <w:r>
        <w:rPr>
          <w:rFonts w:ascii="맑은 고딕" w:cs="맑은 고딕" w:eastAsia="맑은 고딕" w:hAnsi="맑은 고딕"/>
          <w:sz w:val="20"/>
          <w:szCs w:val="20"/>
        </w:rPr>
        <w:ptab w:alignment="right" w:relativeTo="margin" w:leader="dot"/>
      </w:r>
      <w:r>
        <w:rPr>
          <w:rFonts w:ascii="맑은 고딕" w:cs="맑은 고딕" w:eastAsia="맑은 고딕" w:hAnsi="맑은 고딕"/>
          <w:b/>
          <w:bCs/>
          <w:color w:val="1B4965"/>
          <w:sz w:val="20"/>
          <w:szCs w:val="20"/>
        </w:rPr>
        <w:t xml:space="preserve">12</w:t>
      </w:r>
    </w:p>
    <w:p>
      <w:pPr>
        <w:tabs>
          <w:tab w:val="right" w:pos="9026" w:leader="dot"/>
        </w:tabs>
        <w:spacing w:after="90"/>
      </w:pPr>
      <w:r>
        <w:rPr>
          <w:rFonts w:ascii="맑은 고딕" w:cs="맑은 고딕" w:eastAsia="맑은 고딕" w:hAnsi="맑은 고딕"/>
          <w:b/>
          <w:bCs/>
          <w:color w:val="1B4965"/>
          <w:sz w:val="20"/>
          <w:szCs w:val="20"/>
        </w:rPr>
        <w:t xml:space="preserve">10. 안전 · 보건 관리</w:t>
      </w:r>
      <w:r>
        <w:rPr>
          <w:rFonts w:ascii="맑은 고딕" w:cs="맑은 고딕" w:eastAsia="맑은 고딕" w:hAnsi="맑은 고딕"/>
          <w:sz w:val="20"/>
          <w:szCs w:val="20"/>
        </w:rPr>
        <w:ptab w:alignment="right" w:relativeTo="margin" w:leader="dot"/>
      </w:r>
      <w:r>
        <w:rPr>
          <w:rFonts w:ascii="맑은 고딕" w:cs="맑은 고딕" w:eastAsia="맑은 고딕" w:hAnsi="맑은 고딕"/>
          <w:b/>
          <w:bCs/>
          <w:color w:val="1B4965"/>
          <w:sz w:val="20"/>
          <w:szCs w:val="20"/>
        </w:rPr>
        <w:t xml:space="preserve">12</w:t>
      </w:r>
    </w:p>
    <w:p>
      <w:pPr>
        <w:tabs>
          <w:tab w:val="right" w:pos="9026" w:leader="dot"/>
        </w:tabs>
        <w:spacing w:after="90"/>
      </w:pPr>
      <w:r>
        <w:rPr>
          <w:rFonts w:ascii="맑은 고딕" w:cs="맑은 고딕" w:eastAsia="맑은 고딕" w:hAnsi="맑은 고딕"/>
          <w:b/>
          <w:bCs/>
          <w:color w:val="1B4965"/>
          <w:sz w:val="20"/>
          <w:szCs w:val="20"/>
        </w:rPr>
        <w:t xml:space="preserve">11. 비상 및 예외 대응 (BCP)</w:t>
      </w:r>
      <w:r>
        <w:rPr>
          <w:rFonts w:ascii="맑은 고딕" w:cs="맑은 고딕" w:eastAsia="맑은 고딕" w:hAnsi="맑은 고딕"/>
          <w:sz w:val="20"/>
          <w:szCs w:val="20"/>
        </w:rPr>
        <w:ptab w:alignment="right" w:relativeTo="margin" w:leader="dot"/>
      </w:r>
      <w:r>
        <w:rPr>
          <w:rFonts w:ascii="맑은 고딕" w:cs="맑은 고딕" w:eastAsia="맑은 고딕" w:hAnsi="맑은 고딕"/>
          <w:b/>
          <w:bCs/>
          <w:color w:val="1B4965"/>
          <w:sz w:val="20"/>
          <w:szCs w:val="20"/>
        </w:rPr>
        <w:t xml:space="preserve">13</w:t>
      </w:r>
    </w:p>
    <w:p>
      <w:pPr>
        <w:tabs>
          <w:tab w:val="right" w:pos="9026" w:leader="dot"/>
        </w:tabs>
        <w:spacing w:after="90"/>
      </w:pPr>
      <w:r>
        <w:rPr>
          <w:rFonts w:ascii="맑은 고딕" w:cs="맑은 고딕" w:eastAsia="맑은 고딕" w:hAnsi="맑은 고딕"/>
          <w:b/>
          <w:bCs/>
          <w:color w:val="1B4965"/>
          <w:sz w:val="20"/>
          <w:szCs w:val="20"/>
        </w:rPr>
        <w:t xml:space="preserve">12. 교육 · 5S · 개선</w:t>
      </w:r>
      <w:r>
        <w:rPr>
          <w:rFonts w:ascii="맑은 고딕" w:cs="맑은 고딕" w:eastAsia="맑은 고딕" w:hAnsi="맑은 고딕"/>
          <w:sz w:val="20"/>
          <w:szCs w:val="20"/>
        </w:rPr>
        <w:ptab w:alignment="right" w:relativeTo="margin" w:leader="dot"/>
      </w:r>
      <w:r>
        <w:rPr>
          <w:rFonts w:ascii="맑은 고딕" w:cs="맑은 고딕" w:eastAsia="맑은 고딕" w:hAnsi="맑은 고딕"/>
          <w:b/>
          <w:bCs/>
          <w:color w:val="1B4965"/>
          <w:sz w:val="20"/>
          <w:szCs w:val="20"/>
        </w:rPr>
        <w:t xml:space="preserve">13</w:t>
      </w:r>
    </w:p>
    <w:p>
      <w:pPr>
        <w:tabs>
          <w:tab w:val="right" w:pos="9026" w:leader="dot"/>
        </w:tabs>
        <w:spacing w:after="90"/>
      </w:pPr>
      <w:r>
        <w:rPr>
          <w:rFonts w:ascii="맑은 고딕" w:cs="맑은 고딕" w:eastAsia="맑은 고딕" w:hAnsi="맑은 고딕"/>
          <w:b/>
          <w:bCs/>
          <w:color w:val="1B4965"/>
          <w:sz w:val="20"/>
          <w:szCs w:val="20"/>
        </w:rPr>
        <w:t xml:space="preserve">13. 운영 지표(KPI)</w:t>
      </w:r>
      <w:r>
        <w:rPr>
          <w:rFonts w:ascii="맑은 고딕" w:cs="맑은 고딕" w:eastAsia="맑은 고딕" w:hAnsi="맑은 고딕"/>
          <w:sz w:val="20"/>
          <w:szCs w:val="20"/>
        </w:rPr>
        <w:ptab w:alignment="right" w:relativeTo="margin" w:leader="dot"/>
      </w:r>
      <w:r>
        <w:rPr>
          <w:rFonts w:ascii="맑은 고딕" w:cs="맑은 고딕" w:eastAsia="맑은 고딕" w:hAnsi="맑은 고딕"/>
          <w:b/>
          <w:bCs/>
          <w:color w:val="1B4965"/>
          <w:sz w:val="20"/>
          <w:szCs w:val="20"/>
        </w:rPr>
        <w:t xml:space="preserve">14</w:t>
      </w:r>
    </w:p>
    <w:p>
      <w:pPr>
        <w:tabs>
          <w:tab w:val="right" w:pos="9026" w:leader="dot"/>
        </w:tabs>
        <w:spacing w:after="90"/>
      </w:pPr>
      <w:r>
        <w:rPr>
          <w:rFonts w:ascii="맑은 고딕" w:cs="맑은 고딕" w:eastAsia="맑은 고딕" w:hAnsi="맑은 고딕"/>
          <w:b/>
          <w:bCs/>
          <w:color w:val="1B4965"/>
          <w:sz w:val="20"/>
          <w:szCs w:val="20"/>
        </w:rPr>
        <w:t xml:space="preserve">부록 A. 일일 운영 체크리스트</w:t>
      </w:r>
      <w:r>
        <w:rPr>
          <w:rFonts w:ascii="맑은 고딕" w:cs="맑은 고딕" w:eastAsia="맑은 고딕" w:hAnsi="맑은 고딕"/>
          <w:sz w:val="20"/>
          <w:szCs w:val="20"/>
        </w:rPr>
        <w:ptab w:alignment="right" w:relativeTo="margin" w:leader="dot"/>
      </w:r>
      <w:r>
        <w:rPr>
          <w:rFonts w:ascii="맑은 고딕" w:cs="맑은 고딕" w:eastAsia="맑은 고딕" w:hAnsi="맑은 고딕"/>
          <w:b/>
          <w:bCs/>
          <w:color w:val="1B4965"/>
          <w:sz w:val="20"/>
          <w:szCs w:val="20"/>
        </w:rPr>
        <w:t xml:space="preserve">15</w:t>
      </w:r>
    </w:p>
    <w:p>
      <w:pPr>
        <w:tabs>
          <w:tab w:val="right" w:pos="9026" w:leader="dot"/>
        </w:tabs>
        <w:spacing w:after="90"/>
      </w:pPr>
      <w:r>
        <w:rPr>
          <w:rFonts w:ascii="맑은 고딕" w:cs="맑은 고딕" w:eastAsia="맑은 고딕" w:hAnsi="맑은 고딕"/>
          <w:b/>
          <w:bCs/>
          <w:color w:val="1B4965"/>
          <w:sz w:val="20"/>
          <w:szCs w:val="20"/>
        </w:rPr>
        <w:t xml:space="preserve">부록 B. 설비 점검 주기표</w:t>
      </w:r>
      <w:r>
        <w:rPr>
          <w:rFonts w:ascii="맑은 고딕" w:cs="맑은 고딕" w:eastAsia="맑은 고딕" w:hAnsi="맑은 고딕"/>
          <w:sz w:val="20"/>
          <w:szCs w:val="20"/>
        </w:rPr>
        <w:ptab w:alignment="right" w:relativeTo="margin" w:leader="dot"/>
      </w:r>
      <w:r>
        <w:rPr>
          <w:rFonts w:ascii="맑은 고딕" w:cs="맑은 고딕" w:eastAsia="맑은 고딕" w:hAnsi="맑은 고딕"/>
          <w:b/>
          <w:bCs/>
          <w:color w:val="1B4965"/>
          <w:sz w:val="20"/>
          <w:szCs w:val="20"/>
        </w:rPr>
        <w:t xml:space="preserve">15</w:t>
      </w:r>
    </w:p>
    <w:p>
      <w:pPr>
        <w:tabs>
          <w:tab w:val="right" w:pos="9026" w:leader="dot"/>
        </w:tabs>
        <w:spacing w:after="90"/>
      </w:pPr>
      <w:r>
        <w:rPr>
          <w:rFonts w:ascii="맑은 고딕" w:cs="맑은 고딕" w:eastAsia="맑은 고딕" w:hAnsi="맑은 고딕"/>
          <w:b/>
          <w:bCs/>
          <w:color w:val="1B4965"/>
          <w:sz w:val="20"/>
          <w:szCs w:val="20"/>
        </w:rPr>
        <w:t xml:space="preserve">부록 C. 주요 양식 목록</w:t>
      </w:r>
      <w:r>
        <w:rPr>
          <w:rFonts w:ascii="맑은 고딕" w:cs="맑은 고딕" w:eastAsia="맑은 고딕" w:hAnsi="맑은 고딕"/>
          <w:sz w:val="20"/>
          <w:szCs w:val="20"/>
        </w:rPr>
        <w:ptab w:alignment="right" w:relativeTo="margin" w:leader="dot"/>
      </w:r>
      <w:r>
        <w:rPr>
          <w:rFonts w:ascii="맑은 고딕" w:cs="맑은 고딕" w:eastAsia="맑은 고딕" w:hAnsi="맑은 고딕"/>
          <w:b/>
          <w:bCs/>
          <w:color w:val="1B4965"/>
          <w:sz w:val="20"/>
          <w:szCs w:val="20"/>
        </w:rPr>
        <w:t xml:space="preserve">15</w:t>
      </w:r>
    </w:p>
    <w:p>
      <w:r>
        <w:br w:type="page"/>
      </w:r>
    </w:p>
    <w:p>
      <w:pPr>
        <w:sectPr>
          <w:footerReference w:type="default" r:id="rId7"/>
          <w:headerReference w:type="default" r:id="rId13"/>
          <w:pgSz w:w="11906" w:h="16838" w:orient="portrait"/>
          <w:pgMar w:top="1440" w:right="1440" w:bottom="1440" w:left="1440" w:header="708" w:footer="708" w:gutter="0"/>
          <w:pgNumType/>
          <w:docGrid w:linePitch="360"/>
        </w:sectPr>
      </w:pPr>
    </w:p>
    <w:p>
      <w:pPr>
        <w:pStyle w:val="Heading1"/>
        <w:pBdr>
          <w:bottom w:val="single" w:color="1B4965" w:sz="12" w:space="6"/>
        </w:pBdr>
        <w:spacing w:after="160" w:before="360"/>
      </w:pPr>
      <w:r>
        <w:rPr>
          <w:rFonts w:ascii="맑은 고딕" w:cs="맑은 고딕" w:eastAsia="맑은 고딕" w:hAnsi="맑은 고딕"/>
          <w:b/>
          <w:bCs/>
          <w:color w:val="1B4965"/>
          <w:sz w:val="30"/>
          <w:szCs w:val="30"/>
        </w:rPr>
        <w:t xml:space="preserve">1. 매뉴얼 개요</w:t>
      </w:r>
    </w:p>
    <w:p>
      <w:pPr>
        <w:pStyle w:val="Heading2"/>
        <w:spacing w:after="120" w:before="260"/>
      </w:pPr>
      <w:r>
        <w:rPr>
          <w:rFonts w:ascii="맑은 고딕" w:cs="맑은 고딕" w:eastAsia="맑은 고딕" w:hAnsi="맑은 고딕"/>
          <w:b/>
          <w:bCs/>
          <w:color w:val="2C7A7B"/>
          <w:sz w:val="24"/>
          <w:szCs w:val="24"/>
        </w:rPr>
        <w:t xml:space="preserve">1.1 목적</w:t>
      </w:r>
    </w:p>
    <w:p>
      <w:pPr>
        <w:spacing w:after="120" w:line="288"/>
        <w:jc w:val="both"/>
      </w:pPr>
      <w:r>
        <w:rPr>
          <w:rFonts w:ascii="맑은 고딕" w:cs="맑은 고딕" w:eastAsia="맑은 고딕" w:hAnsi="맑은 고딕"/>
          <w:b w:val="false"/>
          <w:bCs w:val="false"/>
          <w:i w:val="false"/>
          <w:iCs w:val="false"/>
          <w:color w:val="1F2933"/>
          <w:sz w:val="20"/>
          <w:szCs w:val="20"/>
        </w:rPr>
        <w:t xml:space="preserve">본 매뉴얼은 트랙스로지스 영종센터의 일상 운영 표준(SOP)을 정의한다. 재고형(WMS 건)의 재고 입고·출고와 셀러 발송분(TMS 건)의 처리 절차, 담당 역할, 자동화 설비 운영, 검수·재고·안전·비상 대응 기준을 표준화하여 작업 품질과 생산성을 일정하게 유지하고, 신규 인력의 조기 적응과 인증 심사 대응을 돕는 것을 목적으로 한다.</w:t>
      </w:r>
    </w:p>
    <w:p>
      <w:pPr>
        <w:pStyle w:val="Heading2"/>
        <w:spacing w:after="120" w:before="260"/>
      </w:pPr>
      <w:r>
        <w:rPr>
          <w:rFonts w:ascii="맑은 고딕" w:cs="맑은 고딕" w:eastAsia="맑은 고딕" w:hAnsi="맑은 고딕"/>
          <w:b/>
          <w:bCs/>
          <w:color w:val="2C7A7B"/>
          <w:sz w:val="24"/>
          <w:szCs w:val="24"/>
        </w:rPr>
        <w:t xml:space="preserve">1.2 적용 범위</w:t>
      </w:r>
    </w:p>
    <w:p>
      <w:pPr>
        <w:spacing w:after="120" w:line="288"/>
        <w:jc w:val="both"/>
      </w:pPr>
      <w:r>
        <w:rPr>
          <w:rFonts w:ascii="맑은 고딕" w:cs="맑은 고딕" w:eastAsia="맑은 고딕" w:hAnsi="맑은 고딕"/>
          <w:b w:val="false"/>
          <w:bCs w:val="false"/>
          <w:i w:val="false"/>
          <w:iCs w:val="false"/>
          <w:color w:val="1F2933"/>
          <w:sz w:val="20"/>
          <w:szCs w:val="20"/>
        </w:rPr>
        <w:t xml:space="preserve">본 매뉴얼은 영종센터의 모든 현장 운영 활동에 적용된다. 시스템 상세 사양·연계 방식은 「물류정보시스템 기술서」 및 「업무·시스템 연계기술서」를 따른다.</w:t>
      </w:r>
    </w:p>
    <w:p>
      <w:pPr>
        <w:pStyle w:val="Heading2"/>
        <w:spacing w:after="120" w:before="260"/>
      </w:pPr>
      <w:r>
        <w:rPr>
          <w:rFonts w:ascii="맑은 고딕" w:cs="맑은 고딕" w:eastAsia="맑은 고딕" w:hAnsi="맑은 고딕"/>
          <w:b/>
          <w:bCs/>
          <w:color w:val="2C7A7B"/>
          <w:sz w:val="24"/>
          <w:szCs w:val="24"/>
        </w:rPr>
        <w:t xml:space="preserve">1.3 취급 특성</w:t>
      </w:r>
    </w:p>
    <w:p>
      <w:pPr>
        <w:pStyle w:val="ListParagraph"/>
        <w:numPr>
          <w:ilvl w:val="0"/>
          <w:numId w:val="2"/>
        </w:numPr>
        <w:spacing w:after="60" w:line="276"/>
      </w:pPr>
      <w:r>
        <w:rPr>
          <w:rFonts w:ascii="맑은 고딕" w:cs="맑은 고딕" w:eastAsia="맑은 고딕" w:hAnsi="맑은 고딕"/>
          <w:b w:val="false"/>
          <w:bCs w:val="false"/>
          <w:i w:val="false"/>
          <w:iCs w:val="false"/>
          <w:color w:val="1F2933"/>
          <w:sz w:val="20"/>
          <w:szCs w:val="20"/>
        </w:rPr>
        <w:t xml:space="preserve">취급 상품: 화장품, 실온 식품, 잡화 등(파손·누액·유통기한 관리 대상 포함).</w:t>
      </w:r>
    </w:p>
    <w:p>
      <w:pPr>
        <w:pStyle w:val="ListParagraph"/>
        <w:numPr>
          <w:ilvl w:val="0"/>
          <w:numId w:val="2"/>
        </w:numPr>
        <w:spacing w:after="60" w:line="276"/>
      </w:pPr>
      <w:r>
        <w:rPr>
          <w:rFonts w:ascii="맑은 고딕" w:cs="맑은 고딕" w:eastAsia="맑은 고딕" w:hAnsi="맑은 고딕"/>
          <w:b w:val="false"/>
          <w:bCs w:val="false"/>
          <w:i w:val="false"/>
          <w:iCs w:val="false"/>
          <w:color w:val="1F2933"/>
          <w:sz w:val="20"/>
          <w:szCs w:val="20"/>
        </w:rPr>
        <w:t xml:space="preserve">배송 권역: 국내(택배) 및 해외(항공 특송, MAWB) 병행.</w:t>
      </w:r>
    </w:p>
    <w:p>
      <w:pPr>
        <w:pStyle w:val="ListParagraph"/>
        <w:numPr>
          <w:ilvl w:val="0"/>
          <w:numId w:val="2"/>
        </w:numPr>
        <w:spacing w:after="60" w:line="276"/>
      </w:pPr>
      <w:r>
        <w:rPr>
          <w:rFonts w:ascii="맑은 고딕" w:cs="맑은 고딕" w:eastAsia="맑은 고딕" w:hAnsi="맑은 고딕"/>
          <w:b w:val="false"/>
          <w:bCs w:val="false"/>
          <w:i w:val="false"/>
          <w:iCs w:val="false"/>
          <w:color w:val="1F2933"/>
          <w:sz w:val="20"/>
          <w:szCs w:val="20"/>
        </w:rPr>
        <w:t xml:space="preserve">처리 유형: 재고형(WMS 건)과 셀러 발송분(TMS 건)의 이원 운영.</w:t>
      </w:r>
    </w:p>
    <w:p>
      <w:pPr>
        <w:pStyle w:val="Heading2"/>
        <w:spacing w:after="120" w:before="260"/>
      </w:pPr>
      <w:r>
        <w:rPr>
          <w:rFonts w:ascii="맑은 고딕" w:cs="맑은 고딕" w:eastAsia="맑은 고딕" w:hAnsi="맑은 고딕"/>
          <w:b/>
          <w:bCs/>
          <w:color w:val="2C7A7B"/>
          <w:sz w:val="24"/>
          <w:szCs w:val="24"/>
        </w:rPr>
        <w:t xml:space="preserve">1.4 SOP 표기 규칙</w:t>
      </w:r>
    </w:p>
    <w:p>
      <w:pPr>
        <w:pStyle w:val="ListParagraph"/>
        <w:numPr>
          <w:ilvl w:val="0"/>
          <w:numId w:val="2"/>
        </w:numPr>
        <w:spacing w:after="60" w:line="276"/>
      </w:pPr>
      <w:r>
        <w:rPr>
          <w:rFonts w:ascii="맑은 고딕" w:cs="맑은 고딕" w:eastAsia="맑은 고딕" w:hAnsi="맑은 고딕"/>
          <w:b w:val="false"/>
          <w:bCs w:val="false"/>
          <w:i w:val="false"/>
          <w:iCs w:val="false"/>
          <w:color w:val="1F2933"/>
          <w:sz w:val="20"/>
          <w:szCs w:val="20"/>
        </w:rPr>
        <w:t xml:space="preserve">각 프로세스는 목적·담당·투입/산출·절차·통제(검증)·예외 순으로 기술한다.</w:t>
      </w:r>
    </w:p>
    <w:p>
      <w:pPr>
        <w:pStyle w:val="ListParagraph"/>
        <w:numPr>
          <w:ilvl w:val="0"/>
          <w:numId w:val="2"/>
        </w:numPr>
        <w:spacing w:after="60" w:line="276"/>
      </w:pPr>
      <w:r>
        <w:rPr>
          <w:rFonts w:ascii="맑은 고딕" w:cs="맑은 고딕" w:eastAsia="맑은 고딕" w:hAnsi="맑은 고딕"/>
          <w:b w:val="false"/>
          <w:bCs w:val="false"/>
          <w:i w:val="false"/>
          <w:iCs w:val="false"/>
          <w:color w:val="1F2933"/>
          <w:sz w:val="20"/>
          <w:szCs w:val="20"/>
        </w:rPr>
        <w:t xml:space="preserve">설비·시스템 조작은 스캔 검증을 원칙으로 하며, 수기 확정은 예외 절차로 관리한다.</w:t>
      </w:r>
    </w:p>
    <w:p>
      <w:pPr>
        <w:pStyle w:val="Heading2"/>
        <w:spacing w:after="120" w:before="260"/>
      </w:pPr>
      <w:r>
        <w:rPr>
          <w:rFonts w:ascii="맑은 고딕" w:cs="맑은 고딕" w:eastAsia="맑은 고딕" w:hAnsi="맑은 고딕"/>
          <w:b/>
          <w:bCs/>
          <w:color w:val="2C7A7B"/>
          <w:sz w:val="24"/>
          <w:szCs w:val="24"/>
        </w:rPr>
        <w:t xml:space="preserve">1.5 용어</w:t>
      </w:r>
    </w:p>
    <w:tbl>
      <w:tblPr>
        <w:tblW w:type="dxa" w:w="9026"/>
        <w:tblBorders>
          <w:top w:val="single" w:color="9AA5B1" w:sz="4"/>
          <w:left w:val="single" w:color="9AA5B1" w:sz="4"/>
          <w:bottom w:val="single" w:color="9AA5B1" w:sz="4"/>
          <w:right w:val="single" w:color="9AA5B1" w:sz="4"/>
          <w:insideH w:val="single" w:color="9AA5B1" w:sz="2"/>
          <w:insideV w:val="single" w:color="9AA5B1" w:sz="2"/>
        </w:tblBorders>
      </w:tblPr>
      <w:tblGrid>
        <w:gridCol w:w="2000"/>
        <w:gridCol w:w="7026"/>
      </w:tblGrid>
      <w:tr>
        <w:trPr>
          <w:tblHeader/>
        </w:trPr>
        <w:tc>
          <w:tcPr>
            <w:tcW w:type="dxa" w:w="2000"/>
            <w:shd w:fill="1B4965" w:color="auto" w:val="clear"/>
            <w:tcMar>
              <w:top w:type="dxa" w:w="60"/>
              <w:left w:type="dxa" w:w="100"/>
              <w:bottom w:type="dxa" w:w="60"/>
              <w:right w:type="dxa" w:w="100"/>
            </w:tcMar>
          </w:tcPr>
          <w:p>
            <w:pPr>
              <w:spacing w:after="0" w:line="264"/>
              <w:jc w:val="center"/>
            </w:pPr>
            <w:r>
              <w:rPr>
                <w:rFonts w:ascii="맑은 고딕" w:cs="맑은 고딕" w:eastAsia="맑은 고딕" w:hAnsi="맑은 고딕"/>
                <w:b/>
                <w:bCs/>
                <w:color w:val="FFFFFF"/>
                <w:sz w:val="18"/>
                <w:szCs w:val="18"/>
              </w:rPr>
              <w:t xml:space="preserve">용어</w:t>
            </w:r>
          </w:p>
        </w:tc>
        <w:tc>
          <w:tcPr>
            <w:tcW w:type="dxa" w:w="7026"/>
            <w:shd w:fill="1B4965" w:color="auto" w:val="clear"/>
            <w:tcMar>
              <w:top w:type="dxa" w:w="60"/>
              <w:left w:type="dxa" w:w="100"/>
              <w:bottom w:type="dxa" w:w="60"/>
              <w:right w:type="dxa" w:w="100"/>
            </w:tcMar>
          </w:tcPr>
          <w:p>
            <w:pPr>
              <w:spacing w:after="0" w:line="264"/>
              <w:jc w:val="center"/>
            </w:pPr>
            <w:r>
              <w:rPr>
                <w:rFonts w:ascii="맑은 고딕" w:cs="맑은 고딕" w:eastAsia="맑은 고딕" w:hAnsi="맑은 고딕"/>
                <w:b/>
                <w:bCs/>
                <w:color w:val="FFFFFF"/>
                <w:sz w:val="18"/>
                <w:szCs w:val="18"/>
              </w:rPr>
              <w:t xml:space="preserve">설명</w:t>
            </w:r>
          </w:p>
        </w:tc>
      </w:tr>
      <w:tr>
        <w:tc>
          <w:tcPr>
            <w:tcW w:type="dxa" w:w="2000"/>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재고 입고</w:t>
            </w:r>
          </w:p>
        </w:tc>
        <w:tc>
          <w:tcPr>
            <w:tcW w:type="dxa" w:w="7026"/>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셀러 재고를 창고에 채우는 독립 입고 프로세스(주문 무관), 적치·보관에서 종료</w:t>
            </w:r>
          </w:p>
        </w:tc>
      </w:tr>
      <w:tr>
        <w:tc>
          <w:tcPr>
            <w:tcW w:type="dxa" w:w="2000"/>
            <w:shd w:fill="EDF2F7"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화물 입고</w:t>
            </w:r>
          </w:p>
        </w:tc>
        <w:tc>
          <w:tcPr>
            <w:tcW w:type="dxa" w:w="7026"/>
            <w:shd w:fill="EDF2F7"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소터로 넘길 화물 접수 작업. TMS 셀러 발송분 + WMS 출고 화물 공통(DWS/오토라벨러)</w:t>
            </w:r>
          </w:p>
        </w:tc>
      </w:tr>
      <w:tr>
        <w:tc>
          <w:tcPr>
            <w:tcW w:type="dxa" w:w="2000"/>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번들팩</w:t>
            </w:r>
          </w:p>
        </w:tc>
        <w:tc>
          <w:tcPr>
            <w:tcW w:type="dxa" w:w="7026"/>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동일 목적지·Route로 묶어 인계하는 화물 단위</w:t>
            </w:r>
          </w:p>
        </w:tc>
      </w:tr>
      <w:tr>
        <w:tc>
          <w:tcPr>
            <w:tcW w:type="dxa" w:w="2000"/>
            <w:shd w:fill="EDF2F7"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MAWB</w:t>
            </w:r>
          </w:p>
        </w:tc>
        <w:tc>
          <w:tcPr>
            <w:tcW w:type="dxa" w:w="7026"/>
            <w:shd w:fill="EDF2F7"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항공 화물 마스터 운송장</w:t>
            </w:r>
          </w:p>
        </w:tc>
      </w:tr>
    </w:tbl>
    <w:p>
      <w:r>
        <w:br w:type="page"/>
      </w:r>
    </w:p>
    <w:p>
      <w:pPr>
        <w:pStyle w:val="Heading1"/>
        <w:pBdr>
          <w:bottom w:val="single" w:color="1B4965" w:sz="12" w:space="6"/>
        </w:pBdr>
        <w:spacing w:after="160" w:before="360"/>
      </w:pPr>
      <w:r>
        <w:rPr>
          <w:rFonts w:ascii="맑은 고딕" w:cs="맑은 고딕" w:eastAsia="맑은 고딕" w:hAnsi="맑은 고딕"/>
          <w:b/>
          <w:bCs/>
          <w:color w:val="1B4965"/>
          <w:sz w:val="30"/>
          <w:szCs w:val="30"/>
        </w:rPr>
        <w:t xml:space="preserve">2. 조직 및 역할</w:t>
      </w:r>
    </w:p>
    <w:p>
      <w:pPr>
        <w:pStyle w:val="Heading2"/>
        <w:spacing w:after="120" w:before="260"/>
      </w:pPr>
      <w:r>
        <w:rPr>
          <w:rFonts w:ascii="맑은 고딕" w:cs="맑은 고딕" w:eastAsia="맑은 고딕" w:hAnsi="맑은 고딕"/>
          <w:b/>
          <w:bCs/>
          <w:color w:val="2C7A7B"/>
          <w:sz w:val="24"/>
          <w:szCs w:val="24"/>
        </w:rPr>
        <w:t xml:space="preserve">2.1 역할 및 책임(R&amp;R)</w:t>
      </w:r>
    </w:p>
    <w:tbl>
      <w:tblPr>
        <w:tblW w:type="dxa" w:w="9026"/>
        <w:tblBorders>
          <w:top w:val="single" w:color="9AA5B1" w:sz="4"/>
          <w:left w:val="single" w:color="9AA5B1" w:sz="4"/>
          <w:bottom w:val="single" w:color="9AA5B1" w:sz="4"/>
          <w:right w:val="single" w:color="9AA5B1" w:sz="4"/>
          <w:insideH w:val="single" w:color="9AA5B1" w:sz="2"/>
          <w:insideV w:val="single" w:color="9AA5B1" w:sz="2"/>
        </w:tblBorders>
      </w:tblPr>
      <w:tblGrid>
        <w:gridCol w:w="1500"/>
        <w:gridCol w:w="3600"/>
        <w:gridCol w:w="3926"/>
      </w:tblGrid>
      <w:tr>
        <w:trPr>
          <w:tblHeader/>
        </w:trPr>
        <w:tc>
          <w:tcPr>
            <w:tcW w:type="dxa" w:w="1500"/>
            <w:shd w:fill="1B4965" w:color="auto" w:val="clear"/>
            <w:tcMar>
              <w:top w:type="dxa" w:w="60"/>
              <w:left w:type="dxa" w:w="100"/>
              <w:bottom w:type="dxa" w:w="60"/>
              <w:right w:type="dxa" w:w="100"/>
            </w:tcMar>
          </w:tcPr>
          <w:p>
            <w:pPr>
              <w:spacing w:after="0" w:line="264"/>
              <w:jc w:val="center"/>
            </w:pPr>
            <w:r>
              <w:rPr>
                <w:rFonts w:ascii="맑은 고딕" w:cs="맑은 고딕" w:eastAsia="맑은 고딕" w:hAnsi="맑은 고딕"/>
                <w:b/>
                <w:bCs/>
                <w:color w:val="FFFFFF"/>
                <w:sz w:val="18"/>
                <w:szCs w:val="18"/>
              </w:rPr>
              <w:t xml:space="preserve">역할</w:t>
            </w:r>
          </w:p>
        </w:tc>
        <w:tc>
          <w:tcPr>
            <w:tcW w:type="dxa" w:w="3600"/>
            <w:shd w:fill="1B4965" w:color="auto" w:val="clear"/>
            <w:tcMar>
              <w:top w:type="dxa" w:w="60"/>
              <w:left w:type="dxa" w:w="100"/>
              <w:bottom w:type="dxa" w:w="60"/>
              <w:right w:type="dxa" w:w="100"/>
            </w:tcMar>
          </w:tcPr>
          <w:p>
            <w:pPr>
              <w:spacing w:after="0" w:line="264"/>
              <w:jc w:val="center"/>
            </w:pPr>
            <w:r>
              <w:rPr>
                <w:rFonts w:ascii="맑은 고딕" w:cs="맑은 고딕" w:eastAsia="맑은 고딕" w:hAnsi="맑은 고딕"/>
                <w:b/>
                <w:bCs/>
                <w:color w:val="FFFFFF"/>
                <w:sz w:val="18"/>
                <w:szCs w:val="18"/>
              </w:rPr>
              <w:t xml:space="preserve">주요 책임</w:t>
            </w:r>
          </w:p>
        </w:tc>
        <w:tc>
          <w:tcPr>
            <w:tcW w:type="dxa" w:w="3926"/>
            <w:shd w:fill="1B4965" w:color="auto" w:val="clear"/>
            <w:tcMar>
              <w:top w:type="dxa" w:w="60"/>
              <w:left w:type="dxa" w:w="100"/>
              <w:bottom w:type="dxa" w:w="60"/>
              <w:right w:type="dxa" w:w="100"/>
            </w:tcMar>
          </w:tcPr>
          <w:p>
            <w:pPr>
              <w:spacing w:after="0" w:line="264"/>
              <w:jc w:val="center"/>
            </w:pPr>
            <w:r>
              <w:rPr>
                <w:rFonts w:ascii="맑은 고딕" w:cs="맑은 고딕" w:eastAsia="맑은 고딕" w:hAnsi="맑은 고딕"/>
                <w:b/>
                <w:bCs/>
                <w:color w:val="FFFFFF"/>
                <w:sz w:val="18"/>
                <w:szCs w:val="18"/>
              </w:rPr>
              <w:t xml:space="preserve">핵심 KPI</w:t>
            </w:r>
          </w:p>
        </w:tc>
      </w:tr>
      <w:tr>
        <w:tc>
          <w:tcPr>
            <w:tcW w:type="dxa" w:w="1500"/>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센터장</w:t>
            </w:r>
          </w:p>
        </w:tc>
        <w:tc>
          <w:tcPr>
            <w:tcW w:type="dxa" w:w="3600"/>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운영 총괄, 목표·안전 책임, 자원 배분</w:t>
            </w:r>
          </w:p>
        </w:tc>
        <w:tc>
          <w:tcPr>
            <w:tcW w:type="dxa" w:w="3926"/>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정시 인계율, 정확도</w:t>
            </w:r>
          </w:p>
        </w:tc>
      </w:tr>
      <w:tr>
        <w:tc>
          <w:tcPr>
            <w:tcW w:type="dxa" w:w="1500"/>
            <w:shd w:fill="EDF2F7"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운영관리자</w:t>
            </w:r>
          </w:p>
        </w:tc>
        <w:tc>
          <w:tcPr>
            <w:tcW w:type="dxa" w:w="3600"/>
            <w:shd w:fill="EDF2F7"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일일 작업 계획·배분, 예외 조율, 실적 관리</w:t>
            </w:r>
          </w:p>
        </w:tc>
        <w:tc>
          <w:tcPr>
            <w:tcW w:type="dxa" w:w="3926"/>
            <w:shd w:fill="EDF2F7"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생산성, 오처리율</w:t>
            </w:r>
          </w:p>
        </w:tc>
      </w:tr>
      <w:tr>
        <w:tc>
          <w:tcPr>
            <w:tcW w:type="dxa" w:w="1500"/>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입고 리더</w:t>
            </w:r>
          </w:p>
        </w:tc>
        <w:tc>
          <w:tcPr>
            <w:tcW w:type="dxa" w:w="3600"/>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재고 입고·화물 입고 작업 관리</w:t>
            </w:r>
          </w:p>
        </w:tc>
        <w:tc>
          <w:tcPr>
            <w:tcW w:type="dxa" w:w="3926"/>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입고 리드타임, 검수 정확도</w:t>
            </w:r>
          </w:p>
        </w:tc>
      </w:tr>
      <w:tr>
        <w:tc>
          <w:tcPr>
            <w:tcW w:type="dxa" w:w="1500"/>
            <w:shd w:fill="EDF2F7"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피킹 리더</w:t>
            </w:r>
          </w:p>
        </w:tc>
        <w:tc>
          <w:tcPr>
            <w:tcW w:type="dxa" w:w="3600"/>
            <w:shd w:fill="EDF2F7"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WMS 출고 피킹·검수·패킹 관리</w:t>
            </w:r>
          </w:p>
        </w:tc>
        <w:tc>
          <w:tcPr>
            <w:tcW w:type="dxa" w:w="3926"/>
            <w:shd w:fill="EDF2F7"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피킹 정확도, 정시 출고</w:t>
            </w:r>
          </w:p>
        </w:tc>
      </w:tr>
      <w:tr>
        <w:tc>
          <w:tcPr>
            <w:tcW w:type="dxa" w:w="1500"/>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분류/번들 리더</w:t>
            </w:r>
          </w:p>
        </w:tc>
        <w:tc>
          <w:tcPr>
            <w:tcW w:type="dxa" w:w="3600"/>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소터 분류·번들·인계 관리</w:t>
            </w:r>
          </w:p>
        </w:tc>
        <w:tc>
          <w:tcPr>
            <w:tcW w:type="dxa" w:w="3926"/>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분류 정확도, 정시 인계</w:t>
            </w:r>
          </w:p>
        </w:tc>
      </w:tr>
      <w:tr>
        <w:tc>
          <w:tcPr>
            <w:tcW w:type="dxa" w:w="1500"/>
            <w:shd w:fill="EDF2F7"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재고 관리자</w:t>
            </w:r>
          </w:p>
        </w:tc>
        <w:tc>
          <w:tcPr>
            <w:tcW w:type="dxa" w:w="3600"/>
            <w:shd w:fill="EDF2F7"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재고 실사·조정·보충, 로케이션 관리</w:t>
            </w:r>
          </w:p>
        </w:tc>
        <w:tc>
          <w:tcPr>
            <w:tcW w:type="dxa" w:w="3926"/>
            <w:shd w:fill="EDF2F7"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재고 정확도</w:t>
            </w:r>
          </w:p>
        </w:tc>
      </w:tr>
      <w:tr>
        <w:tc>
          <w:tcPr>
            <w:tcW w:type="dxa" w:w="1500"/>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작업자</w:t>
            </w:r>
          </w:p>
        </w:tc>
        <w:tc>
          <w:tcPr>
            <w:tcW w:type="dxa" w:w="3600"/>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입고·피킹·검수·패킹·분류·번들 수행</w:t>
            </w:r>
          </w:p>
        </w:tc>
        <w:tc>
          <w:tcPr>
            <w:tcW w:type="dxa" w:w="3926"/>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UPH, 오류율</w:t>
            </w:r>
          </w:p>
        </w:tc>
      </w:tr>
      <w:tr>
        <w:tc>
          <w:tcPr>
            <w:tcW w:type="dxa" w:w="1500"/>
            <w:shd w:fill="EDF2F7"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안전·품질 담당</w:t>
            </w:r>
          </w:p>
        </w:tc>
        <w:tc>
          <w:tcPr>
            <w:tcW w:type="dxa" w:w="3600"/>
            <w:shd w:fill="EDF2F7"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안전 점검, 품질 감사, 교육</w:t>
            </w:r>
          </w:p>
        </w:tc>
        <w:tc>
          <w:tcPr>
            <w:tcW w:type="dxa" w:w="3926"/>
            <w:shd w:fill="EDF2F7"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재해율, 클레임율</w:t>
            </w:r>
          </w:p>
        </w:tc>
      </w:tr>
    </w:tbl>
    <w:p>
      <w:pPr>
        <w:pStyle w:val="Heading2"/>
        <w:spacing w:after="120" w:before="260"/>
      </w:pPr>
      <w:r>
        <w:rPr>
          <w:rFonts w:ascii="맑은 고딕" w:cs="맑은 고딕" w:eastAsia="맑은 고딕" w:hAnsi="맑은 고딕"/>
          <w:b/>
          <w:bCs/>
          <w:color w:val="2C7A7B"/>
          <w:sz w:val="24"/>
          <w:szCs w:val="24"/>
        </w:rPr>
        <w:t xml:space="preserve">2.2 교대 및 인수인계</w:t>
      </w:r>
    </w:p>
    <w:p>
      <w:pPr>
        <w:pStyle w:val="ListParagraph"/>
        <w:numPr>
          <w:ilvl w:val="0"/>
          <w:numId w:val="2"/>
        </w:numPr>
        <w:spacing w:after="60" w:line="276"/>
      </w:pPr>
      <w:r>
        <w:rPr>
          <w:rFonts w:ascii="맑은 고딕" w:cs="맑은 고딕" w:eastAsia="맑은 고딕" w:hAnsi="맑은 고딕"/>
          <w:b w:val="false"/>
          <w:bCs w:val="false"/>
          <w:i w:val="false"/>
          <w:iCs w:val="false"/>
          <w:color w:val="1F2933"/>
          <w:sz w:val="20"/>
          <w:szCs w:val="20"/>
        </w:rPr>
        <w:t xml:space="preserve">교대 시 미처리 물량·설비 상태·특이사항을 인수인계서로 전달한다.</w:t>
      </w:r>
    </w:p>
    <w:p>
      <w:pPr>
        <w:pStyle w:val="ListParagraph"/>
        <w:numPr>
          <w:ilvl w:val="0"/>
          <w:numId w:val="2"/>
        </w:numPr>
        <w:spacing w:after="60" w:line="276"/>
      </w:pPr>
      <w:r>
        <w:rPr>
          <w:rFonts w:ascii="맑은 고딕" w:cs="맑은 고딕" w:eastAsia="맑은 고딕" w:hAnsi="맑은 고딕"/>
          <w:b w:val="false"/>
          <w:bCs w:val="false"/>
          <w:i w:val="false"/>
          <w:iCs w:val="false"/>
          <w:color w:val="1F2933"/>
          <w:sz w:val="20"/>
          <w:szCs w:val="20"/>
        </w:rPr>
        <w:t xml:space="preserve">전 교대 미완료 건(입고 대기, 출고 지연, 검증 오류)을 우선 처리한다.</w:t>
      </w:r>
    </w:p>
    <w:p>
      <w:pPr>
        <w:spacing w:after="120" w:line="288"/>
        <w:jc w:val="both"/>
      </w:pPr>
      <w:r>
        <w:rPr>
          <w:rFonts w:ascii="맑은 고딕" w:cs="맑은 고딕" w:eastAsia="맑은 고딕" w:hAnsi="맑은 고딕"/>
          <w:b w:val="false"/>
          <w:bCs w:val="false"/>
          <w:i/>
          <w:iCs/>
          <w:color w:val="718096"/>
          <w:sz w:val="20"/>
          <w:szCs w:val="20"/>
        </w:rPr>
        <w:t xml:space="preserve">※ 직무별 인원·교대 편성(예: 주간/야간)은 실제 편성표로 입력.</w:t>
      </w:r>
    </w:p>
    <w:p>
      <w:r>
        <w:br w:type="page"/>
      </w:r>
    </w:p>
    <w:p>
      <w:pPr>
        <w:pStyle w:val="Heading1"/>
        <w:pBdr>
          <w:bottom w:val="single" w:color="1B4965" w:sz="12" w:space="6"/>
        </w:pBdr>
        <w:spacing w:after="160" w:before="360"/>
      </w:pPr>
      <w:r>
        <w:rPr>
          <w:rFonts w:ascii="맑은 고딕" w:cs="맑은 고딕" w:eastAsia="맑은 고딕" w:hAnsi="맑은 고딕"/>
          <w:b/>
          <w:bCs/>
          <w:color w:val="1B4965"/>
          <w:sz w:val="30"/>
          <w:szCs w:val="30"/>
        </w:rPr>
        <w:t xml:space="preserve">3. 처리 유형 및 프로세스 개요</w:t>
      </w:r>
    </w:p>
    <w:p>
      <w:pPr>
        <w:spacing w:after="120" w:line="288"/>
        <w:jc w:val="both"/>
      </w:pPr>
      <w:r>
        <w:rPr>
          <w:rFonts w:ascii="맑은 고딕" w:cs="맑은 고딕" w:eastAsia="맑은 고딕" w:hAnsi="맑은 고딕"/>
          <w:b w:val="false"/>
          <w:bCs w:val="false"/>
          <w:i w:val="false"/>
          <w:iCs w:val="false"/>
          <w:color w:val="1F2933"/>
          <w:sz w:val="20"/>
          <w:szCs w:val="20"/>
        </w:rPr>
        <w:t xml:space="preserve">영종센터의 입고는 두 가지로 구분된다. 첫째, 재고 입고(재고형)는 셀러의 재고를 창고에 채우는 과정으로 고객 주문과 무관한 독립 프로세스이며, 입고·검수 후 재고로 적치·보관되어 종료된다. 둘째, 화물 입고는 소터로 넘어갈 화물을 접수하는 작업으로, TMS 셀러 발송분과 WMS 출고 화물이 공통의 화물 입고 작업(DWS/오토라벨러)을 거쳐 물류 소터로 유입된다. 소터 이후 번들 작업으로 통합되어 조업사·택배사로 인계된다.</w:t>
      </w:r>
    </w:p>
    <w:p>
      <w:pPr>
        <w:pStyle w:val="ListParagraph"/>
        <w:numPr>
          <w:ilvl w:val="0"/>
          <w:numId w:val="2"/>
        </w:numPr>
        <w:spacing w:after="60" w:line="276"/>
      </w:pPr>
      <w:r>
        <w:rPr>
          <w:rFonts w:ascii="맑은 고딕" w:cs="맑은 고딕" w:eastAsia="맑은 고딕" w:hAnsi="맑은 고딕"/>
          <w:b w:val="false"/>
          <w:bCs w:val="false"/>
          <w:i w:val="false"/>
          <w:iCs w:val="false"/>
          <w:color w:val="1F2933"/>
          <w:sz w:val="20"/>
          <w:szCs w:val="20"/>
        </w:rPr>
        <w:t xml:space="preserve">재고 입고(독립): 재고 신청 → 창고 승인 → 셀러 발송(택배·용차·자체) → 센터 입고 → 검수 → 재고 적치·보관.</w:t>
      </w:r>
    </w:p>
    <w:p>
      <w:pPr>
        <w:pStyle w:val="ListParagraph"/>
        <w:numPr>
          <w:ilvl w:val="0"/>
          <w:numId w:val="2"/>
        </w:numPr>
        <w:spacing w:after="60" w:line="276"/>
      </w:pPr>
      <w:r>
        <w:rPr>
          <w:rFonts w:ascii="맑은 고딕" w:cs="맑은 고딕" w:eastAsia="맑은 고딕" w:hAnsi="맑은 고딕"/>
          <w:b w:val="false"/>
          <w:bCs w:val="false"/>
          <w:i w:val="false"/>
          <w:iCs w:val="false"/>
          <w:color w:val="1F2933"/>
          <w:sz w:val="20"/>
          <w:szCs w:val="20"/>
        </w:rPr>
        <w:t xml:space="preserve">WMS 출고: 주문 등록 → 출하지시 → 피킹리스트 → 피킹(총량/카트/동일패턴) → 검수 → 패킹 → 출고.</w:t>
      </w:r>
    </w:p>
    <w:p>
      <w:pPr>
        <w:pStyle w:val="ListParagraph"/>
        <w:numPr>
          <w:ilvl w:val="0"/>
          <w:numId w:val="2"/>
        </w:numPr>
        <w:spacing w:after="60" w:line="276"/>
      </w:pPr>
      <w:r>
        <w:rPr>
          <w:rFonts w:ascii="맑은 고딕" w:cs="맑은 고딕" w:eastAsia="맑은 고딕" w:hAnsi="맑은 고딕"/>
          <w:b w:val="false"/>
          <w:bCs w:val="false"/>
          <w:i w:val="false"/>
          <w:iCs w:val="false"/>
          <w:color w:val="1F2933"/>
          <w:sz w:val="20"/>
          <w:szCs w:val="20"/>
        </w:rPr>
        <w:t xml:space="preserve">화물 입고(합침): [TMS 셀러 발송분] + [WMS 출고 화물] → 화물 입고 작업 → 물류 소터.</w:t>
      </w:r>
    </w:p>
    <w:p>
      <w:pPr>
        <w:pStyle w:val="ListParagraph"/>
        <w:numPr>
          <w:ilvl w:val="0"/>
          <w:numId w:val="2"/>
        </w:numPr>
        <w:spacing w:after="60" w:line="276"/>
      </w:pPr>
      <w:r>
        <w:rPr>
          <w:rFonts w:ascii="맑은 고딕" w:cs="맑은 고딕" w:eastAsia="맑은 고딕" w:hAnsi="맑은 고딕"/>
          <w:b w:val="false"/>
          <w:bCs w:val="false"/>
          <w:i w:val="false"/>
          <w:iCs w:val="false"/>
          <w:color w:val="1F2933"/>
          <w:sz w:val="20"/>
          <w:szCs w:val="20"/>
        </w:rPr>
        <w:t xml:space="preserve">공통 후단: 소터 분류 → 번들 작업(MAWB·번들팩·Route 검증) → 번들팩 패킹 → 조업사·택배사 인계.</w:t>
      </w:r>
    </w:p>
    <w:p>
      <w:r>
        <w:br w:type="page"/>
      </w:r>
    </w:p>
    <w:p>
      <w:pPr>
        <w:pStyle w:val="Heading1"/>
        <w:pBdr>
          <w:bottom w:val="single" w:color="1B4965" w:sz="12" w:space="6"/>
        </w:pBdr>
        <w:spacing w:after="160" w:before="360"/>
      </w:pPr>
      <w:r>
        <w:rPr>
          <w:rFonts w:ascii="맑은 고딕" w:cs="맑은 고딕" w:eastAsia="맑은 고딕" w:hAnsi="맑은 고딕"/>
          <w:b/>
          <w:bCs/>
          <w:color w:val="1B4965"/>
          <w:sz w:val="30"/>
          <w:szCs w:val="30"/>
        </w:rPr>
        <w:t xml:space="preserve">4. 입고 프로세스</w:t>
      </w:r>
    </w:p>
    <w:p>
      <w:pPr>
        <w:spacing w:after="120" w:line="288"/>
        <w:jc w:val="both"/>
      </w:pPr>
      <w:r>
        <w:rPr>
          <w:rFonts w:ascii="맑은 고딕" w:cs="맑은 고딕" w:eastAsia="맑은 고딕" w:hAnsi="맑은 고딕"/>
          <w:b w:val="false"/>
          <w:bCs w:val="false"/>
          <w:i w:val="false"/>
          <w:iCs w:val="false"/>
          <w:color w:val="1F2933"/>
          <w:sz w:val="20"/>
          <w:szCs w:val="20"/>
        </w:rPr>
        <w:t xml:space="preserve">입고는 재고 입고와 화물 입고 두 가지로 나뉜다. 재고 입고는 주문과 무관한 독립 프로세스로 적치·보관에서 종료되고, 화물 입고는 TMS 셀러 발송분과 WMS 출고 화물이 공통의 화물 입고 작업을 거쳐 소터로 넘어간다.</w:t>
      </w:r>
    </w:p>
    <w:p>
      <w:pPr>
        <w:spacing w:after="40" w:before="100"/>
        <w:jc w:val="center"/>
      </w:pPr>
      <w:r>
        <w:drawing>
          <wp:inline distT="0" distB="0" distL="0" distR="0">
            <wp:extent cx="561975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1962150"/>
                    </a:xfrm>
                    <a:prstGeom prst="rect">
                      <a:avLst/>
                    </a:prstGeom>
                  </pic:spPr>
                </pic:pic>
              </a:graphicData>
            </a:graphic>
          </wp:inline>
        </w:drawing>
      </w:r>
    </w:p>
    <w:p>
      <w:pPr>
        <w:spacing w:after="180"/>
        <w:jc w:val="center"/>
      </w:pPr>
      <w:r>
        <w:rPr>
          <w:rFonts w:ascii="맑은 고딕" w:cs="맑은 고딕" w:eastAsia="맑은 고딕" w:hAnsi="맑은 고딕"/>
          <w:i/>
          <w:iCs/>
          <w:color w:val="9AA5B1"/>
          <w:sz w:val="16"/>
          <w:szCs w:val="16"/>
        </w:rPr>
        <w:t xml:space="preserve">[그림 A] 영종센터 입고 프로세스 (재고 입고 = 독립 / 화물 입고 = TMS + WMS 출고 → 소터)</w:t>
      </w:r>
    </w:p>
    <w:p>
      <w:pPr>
        <w:pStyle w:val="Heading2"/>
        <w:spacing w:after="120" w:before="260"/>
      </w:pPr>
      <w:r>
        <w:rPr>
          <w:rFonts w:ascii="맑은 고딕" w:cs="맑은 고딕" w:eastAsia="맑은 고딕" w:hAnsi="맑은 고딕"/>
          <w:b/>
          <w:bCs/>
          <w:color w:val="2C7A7B"/>
          <w:sz w:val="24"/>
          <w:szCs w:val="24"/>
        </w:rPr>
        <w:t xml:space="preserve">4.1 재고 입고 (WMS 재고형 · 주문 무관)</w:t>
      </w:r>
    </w:p>
    <w:p>
      <w:pPr>
        <w:spacing w:after="120" w:line="288"/>
        <w:jc w:val="both"/>
      </w:pPr>
      <w:r>
        <w:rPr>
          <w:rFonts w:ascii="맑은 고딕" w:cs="맑은 고딕" w:eastAsia="맑은 고딕" w:hAnsi="맑은 고딕"/>
          <w:b w:val="false"/>
          <w:bCs w:val="false"/>
          <w:i w:val="false"/>
          <w:iCs w:val="false"/>
          <w:color w:val="1F2933"/>
          <w:sz w:val="20"/>
          <w:szCs w:val="20"/>
        </w:rPr>
        <w:t xml:space="preserve">목적: 셀러 재고를 정확히 입고·검수하여 재고로 적치·보관한다. 담당: 입고 리더·작업자·재고 관리자.</w:t>
      </w:r>
    </w:p>
    <w:p>
      <w:pPr>
        <w:pStyle w:val="ListParagraph"/>
        <w:numPr>
          <w:ilvl w:val="0"/>
          <w:numId w:val="3"/>
        </w:numPr>
        <w:spacing w:after="60" w:line="276"/>
      </w:pPr>
      <w:r>
        <w:rPr>
          <w:rFonts w:ascii="맑은 고딕" w:cs="맑은 고딕" w:eastAsia="맑은 고딕" w:hAnsi="맑은 고딕"/>
          <w:b w:val="false"/>
          <w:bCs w:val="false"/>
          <w:i w:val="false"/>
          <w:iCs w:val="false"/>
          <w:color w:val="1F2933"/>
          <w:sz w:val="20"/>
          <w:szCs w:val="20"/>
        </w:rPr>
        <w:t xml:space="preserve">셀러가 Smartship에서 재고 신청(상품·수량·입고 예정).</w:t>
      </w:r>
    </w:p>
    <w:p>
      <w:pPr>
        <w:pStyle w:val="ListParagraph"/>
        <w:numPr>
          <w:ilvl w:val="0"/>
          <w:numId w:val="3"/>
        </w:numPr>
        <w:spacing w:after="60" w:line="276"/>
      </w:pPr>
      <w:r>
        <w:rPr>
          <w:rFonts w:ascii="맑은 고딕" w:cs="맑은 고딕" w:eastAsia="맑은 고딕" w:hAnsi="맑은 고딕"/>
          <w:b w:val="false"/>
          <w:bCs w:val="false"/>
          <w:i w:val="false"/>
          <w:iCs w:val="false"/>
          <w:color w:val="1F2933"/>
          <w:sz w:val="20"/>
          <w:szCs w:val="20"/>
        </w:rPr>
        <w:t xml:space="preserve">창고에서 신청 검토 후 승인(입고 슬롯 배정).</w:t>
      </w:r>
    </w:p>
    <w:p>
      <w:pPr>
        <w:pStyle w:val="ListParagraph"/>
        <w:numPr>
          <w:ilvl w:val="0"/>
          <w:numId w:val="3"/>
        </w:numPr>
        <w:spacing w:after="60" w:line="276"/>
      </w:pPr>
      <w:r>
        <w:rPr>
          <w:rFonts w:ascii="맑은 고딕" w:cs="맑은 고딕" w:eastAsia="맑은 고딕" w:hAnsi="맑은 고딕"/>
          <w:b w:val="false"/>
          <w:bCs w:val="false"/>
          <w:i w:val="false"/>
          <w:iCs w:val="false"/>
          <w:color w:val="1F2933"/>
          <w:sz w:val="20"/>
          <w:szCs w:val="20"/>
        </w:rPr>
        <w:t xml:space="preserve">셀러가 물품 발송(택배·용차·자체 발송).</w:t>
      </w:r>
    </w:p>
    <w:p>
      <w:pPr>
        <w:pStyle w:val="ListParagraph"/>
        <w:numPr>
          <w:ilvl w:val="0"/>
          <w:numId w:val="3"/>
        </w:numPr>
        <w:spacing w:after="60" w:line="276"/>
      </w:pPr>
      <w:r>
        <w:rPr>
          <w:rFonts w:ascii="맑은 고딕" w:cs="맑은 고딕" w:eastAsia="맑은 고딕" w:hAnsi="맑은 고딕"/>
          <w:b w:val="false"/>
          <w:bCs w:val="false"/>
          <w:i w:val="false"/>
          <w:iCs w:val="false"/>
          <w:color w:val="1F2933"/>
          <w:sz w:val="20"/>
          <w:szCs w:val="20"/>
        </w:rPr>
        <w:t xml:space="preserve">센터 입고 라인으로 물품 접수(발주/신청 대조).</w:t>
      </w:r>
    </w:p>
    <w:p>
      <w:pPr>
        <w:pStyle w:val="ListParagraph"/>
        <w:numPr>
          <w:ilvl w:val="0"/>
          <w:numId w:val="3"/>
        </w:numPr>
        <w:spacing w:after="60" w:line="276"/>
      </w:pPr>
      <w:r>
        <w:rPr>
          <w:rFonts w:ascii="맑은 고딕" w:cs="맑은 고딕" w:eastAsia="맑은 고딕" w:hAnsi="맑은 고딕"/>
          <w:b w:val="false"/>
          <w:bCs w:val="false"/>
          <w:i w:val="false"/>
          <w:iCs w:val="false"/>
          <w:color w:val="1F2933"/>
          <w:sz w:val="20"/>
          <w:szCs w:val="20"/>
        </w:rPr>
        <w:t xml:space="preserve">검수: 품목·수량·상태·유통기한 확인(불일치 시 사유 코드·보류).</w:t>
      </w:r>
    </w:p>
    <w:p>
      <w:pPr>
        <w:pStyle w:val="ListParagraph"/>
        <w:numPr>
          <w:ilvl w:val="0"/>
          <w:numId w:val="3"/>
        </w:numPr>
        <w:spacing w:after="60" w:line="276"/>
      </w:pPr>
      <w:r>
        <w:rPr>
          <w:rFonts w:ascii="맑은 고딕" w:cs="맑은 고딕" w:eastAsia="맑은 고딕" w:hAnsi="맑은 고딕"/>
          <w:b w:val="false"/>
          <w:bCs w:val="false"/>
          <w:i w:val="false"/>
          <w:iCs w:val="false"/>
          <w:color w:val="1F2933"/>
          <w:sz w:val="20"/>
          <w:szCs w:val="20"/>
        </w:rPr>
        <w:t xml:space="preserve">재고 적치: 시스템 추천 로케이션으로 적치 후 재고 반영(여기서 종료·보관).</w:t>
      </w:r>
    </w:p>
    <w:p>
      <w:pPr>
        <w:spacing w:after="120" w:line="288"/>
        <w:jc w:val="both"/>
      </w:pPr>
      <w:r>
        <w:rPr>
          <w:rFonts w:ascii="맑은 고딕" w:cs="맑은 고딕" w:eastAsia="맑은 고딕" w:hAnsi="맑은 고딕"/>
          <w:b w:val="false"/>
          <w:bCs w:val="false"/>
          <w:i w:val="false"/>
          <w:iCs w:val="false"/>
          <w:color w:val="4A5568"/>
          <w:sz w:val="20"/>
          <w:szCs w:val="20"/>
        </w:rPr>
        <w:t xml:space="preserve">통제: 발주·신청 대조, 스캔 검수, 로케이션 확정 스캔. 예외: 수량·품질 불일치 시 보류·반품 처리.</w:t>
      </w:r>
    </w:p>
    <w:p>
      <w:pPr>
        <w:pStyle w:val="Heading2"/>
        <w:spacing w:after="120" w:before="260"/>
      </w:pPr>
      <w:r>
        <w:rPr>
          <w:rFonts w:ascii="맑은 고딕" w:cs="맑은 고딕" w:eastAsia="맑은 고딕" w:hAnsi="맑은 고딕"/>
          <w:b/>
          <w:bCs/>
          <w:color w:val="2C7A7B"/>
          <w:sz w:val="24"/>
          <w:szCs w:val="24"/>
        </w:rPr>
        <w:t xml:space="preserve">4.2 화물 입고 (TMS 셀러 발송분 + WMS 출고 화물)</w:t>
      </w:r>
    </w:p>
    <w:p>
      <w:pPr>
        <w:spacing w:after="120" w:line="288"/>
        <w:jc w:val="both"/>
      </w:pPr>
      <w:r>
        <w:rPr>
          <w:rFonts w:ascii="맑은 고딕" w:cs="맑은 고딕" w:eastAsia="맑은 고딕" w:hAnsi="맑은 고딕"/>
          <w:b w:val="false"/>
          <w:bCs w:val="false"/>
          <w:i w:val="false"/>
          <w:iCs w:val="false"/>
          <w:color w:val="1F2933"/>
          <w:sz w:val="20"/>
          <w:szCs w:val="20"/>
        </w:rPr>
        <w:t xml:space="preserve">목적: 소터로 넘어갈 화물을 접수·측정·라벨 처리하여 분류 준비한다. 담당: 입고 리더·작업자.</w:t>
      </w:r>
    </w:p>
    <w:p>
      <w:pPr>
        <w:pStyle w:val="ListParagraph"/>
        <w:numPr>
          <w:ilvl w:val="0"/>
          <w:numId w:val="2"/>
        </w:numPr>
        <w:spacing w:after="60" w:line="276"/>
      </w:pPr>
      <w:r>
        <w:rPr>
          <w:rFonts w:ascii="맑은 고딕" w:cs="맑은 고딕" w:eastAsia="맑은 고딕" w:hAnsi="맑은 고딕"/>
          <w:b w:val="false"/>
          <w:bCs w:val="false"/>
          <w:i w:val="false"/>
          <w:iCs w:val="false"/>
          <w:color w:val="1F2933"/>
          <w:sz w:val="20"/>
          <w:szCs w:val="20"/>
        </w:rPr>
        <w:t xml:space="preserve">TMS 셀러 발송분: Smartship에서 셀러가 주문 확인 → 라벨 출력·발송 → 센터 도착.</w:t>
      </w:r>
    </w:p>
    <w:p>
      <w:pPr>
        <w:pStyle w:val="ListParagraph"/>
        <w:numPr>
          <w:ilvl w:val="0"/>
          <w:numId w:val="2"/>
        </w:numPr>
        <w:spacing w:after="60" w:line="276"/>
      </w:pPr>
      <w:r>
        <w:rPr>
          <w:rFonts w:ascii="맑은 고딕" w:cs="맑은 고딕" w:eastAsia="맑은 고딕" w:hAnsi="맑은 고딕"/>
          <w:b w:val="false"/>
          <w:bCs w:val="false"/>
          <w:i w:val="false"/>
          <w:iCs w:val="false"/>
          <w:color w:val="1F2933"/>
          <w:sz w:val="20"/>
          <w:szCs w:val="20"/>
        </w:rPr>
        <w:t xml:space="preserve">WMS 출고 화물: 재고 출고 프로세스([그림 B])에서 피킹·패킹·출고 완료된 화물.</w:t>
      </w:r>
    </w:p>
    <w:p>
      <w:pPr>
        <w:pStyle w:val="ListParagraph"/>
        <w:numPr>
          <w:ilvl w:val="0"/>
          <w:numId w:val="4"/>
        </w:numPr>
        <w:spacing w:after="60" w:line="276"/>
      </w:pPr>
      <w:r>
        <w:rPr>
          <w:rFonts w:ascii="맑은 고딕" w:cs="맑은 고딕" w:eastAsia="맑은 고딕" w:hAnsi="맑은 고딕"/>
          <w:b w:val="false"/>
          <w:bCs w:val="false"/>
          <w:i w:val="false"/>
          <w:iCs w:val="false"/>
          <w:color w:val="1F2933"/>
          <w:sz w:val="20"/>
          <w:szCs w:val="20"/>
        </w:rPr>
        <w:t xml:space="preserve">도착·완료 화물을 화물 입고 작업 라인으로 접수.</w:t>
      </w:r>
    </w:p>
    <w:p>
      <w:pPr>
        <w:pStyle w:val="ListParagraph"/>
        <w:numPr>
          <w:ilvl w:val="0"/>
          <w:numId w:val="4"/>
        </w:numPr>
        <w:spacing w:after="60" w:line="276"/>
      </w:pPr>
      <w:r>
        <w:rPr>
          <w:rFonts w:ascii="맑은 고딕" w:cs="맑은 고딕" w:eastAsia="맑은 고딕" w:hAnsi="맑은 고딕"/>
          <w:b w:val="false"/>
          <w:bCs w:val="false"/>
          <w:i w:val="false"/>
          <w:iCs w:val="false"/>
          <w:color w:val="1F2933"/>
          <w:sz w:val="20"/>
          <w:szCs w:val="20"/>
        </w:rPr>
        <w:t xml:space="preserve">DWS 라인: 사이즈·무게 측정 및 접수 확인 / 오토라벨러 라인: 라벨 부착·검증.</w:t>
      </w:r>
    </w:p>
    <w:p>
      <w:pPr>
        <w:pStyle w:val="ListParagraph"/>
        <w:numPr>
          <w:ilvl w:val="0"/>
          <w:numId w:val="4"/>
        </w:numPr>
        <w:spacing w:after="60" w:line="276"/>
      </w:pPr>
      <w:r>
        <w:rPr>
          <w:rFonts w:ascii="맑은 고딕" w:cs="맑은 고딕" w:eastAsia="맑은 고딕" w:hAnsi="맑은 고딕"/>
          <w:b w:val="false"/>
          <w:bCs w:val="false"/>
          <w:i w:val="false"/>
          <w:iCs w:val="false"/>
          <w:color w:val="1F2933"/>
          <w:sz w:val="20"/>
          <w:szCs w:val="20"/>
        </w:rPr>
        <w:t xml:space="preserve">접수 완료분을 물류 소터로 이송.</w:t>
      </w:r>
    </w:p>
    <w:p>
      <w:pPr>
        <w:spacing w:after="120" w:line="288"/>
        <w:jc w:val="both"/>
      </w:pPr>
      <w:r>
        <w:rPr>
          <w:rFonts w:ascii="맑은 고딕" w:cs="맑은 고딕" w:eastAsia="맑은 고딕" w:hAnsi="맑은 고딕"/>
          <w:b w:val="false"/>
          <w:bCs w:val="false"/>
          <w:i w:val="false"/>
          <w:iCs w:val="false"/>
          <w:color w:val="4A5568"/>
          <w:sz w:val="20"/>
          <w:szCs w:val="20"/>
        </w:rPr>
        <w:t xml:space="preserve">통제: 화물 스캔·측정값 확인. 예외: 라벨 미부착·훼손은 오토라벨러 라인 재라벨, 이상치 별도 확인.</w:t>
      </w:r>
    </w:p>
    <w:p>
      <w:pPr>
        <w:pStyle w:val="Heading2"/>
        <w:spacing w:after="120" w:before="260"/>
      </w:pPr>
      <w:r>
        <w:rPr>
          <w:rFonts w:ascii="맑은 고딕" w:cs="맑은 고딕" w:eastAsia="맑은 고딕" w:hAnsi="맑은 고딕"/>
          <w:b/>
          <w:bCs/>
          <w:color w:val="2C7A7B"/>
          <w:sz w:val="24"/>
          <w:szCs w:val="24"/>
        </w:rPr>
        <w:t xml:space="preserve">4.3 입고 유의사항</w:t>
      </w:r>
    </w:p>
    <w:p>
      <w:pPr>
        <w:pStyle w:val="ListParagraph"/>
        <w:numPr>
          <w:ilvl w:val="0"/>
          <w:numId w:val="2"/>
        </w:numPr>
        <w:spacing w:after="60" w:line="276"/>
      </w:pPr>
      <w:r>
        <w:rPr>
          <w:rFonts w:ascii="맑은 고딕" w:cs="맑은 고딕" w:eastAsia="맑은 고딕" w:hAnsi="맑은 고딕"/>
          <w:b w:val="false"/>
          <w:bCs w:val="false"/>
          <w:i w:val="false"/>
          <w:iCs w:val="false"/>
          <w:color w:val="1F2933"/>
          <w:sz w:val="20"/>
          <w:szCs w:val="20"/>
        </w:rPr>
        <w:t xml:space="preserve">재고 입고와 화물 입고는 별개 프로세스이므로, 재고 입고분(적치 대상)과 화물 입고분(소터 대상)을 구분 스캔한다.</w:t>
      </w:r>
    </w:p>
    <w:p>
      <w:pPr>
        <w:pStyle w:val="ListParagraph"/>
        <w:numPr>
          <w:ilvl w:val="0"/>
          <w:numId w:val="2"/>
        </w:numPr>
        <w:spacing w:after="60" w:line="276"/>
      </w:pPr>
      <w:r>
        <w:rPr>
          <w:rFonts w:ascii="맑은 고딕" w:cs="맑은 고딕" w:eastAsia="맑은 고딕" w:hAnsi="맑은 고딕"/>
          <w:b w:val="false"/>
          <w:bCs w:val="false"/>
          <w:i w:val="false"/>
          <w:iCs w:val="false"/>
          <w:color w:val="1F2933"/>
          <w:sz w:val="20"/>
          <w:szCs w:val="20"/>
        </w:rPr>
        <w:t xml:space="preserve">재고 입고는 고객 주문과 무관하며, 적치된 재고는 이후 주문 발생 시 별도의 출고 프로세스([그림 B])로 처리된다.</w:t>
      </w:r>
    </w:p>
    <w:p>
      <w:pPr>
        <w:pStyle w:val="ListParagraph"/>
        <w:numPr>
          <w:ilvl w:val="0"/>
          <w:numId w:val="2"/>
        </w:numPr>
        <w:spacing w:after="60" w:line="276"/>
      </w:pPr>
      <w:r>
        <w:rPr>
          <w:rFonts w:ascii="맑은 고딕" w:cs="맑은 고딕" w:eastAsia="맑은 고딕" w:hAnsi="맑은 고딕"/>
          <w:b w:val="false"/>
          <w:bCs w:val="false"/>
          <w:i w:val="false"/>
          <w:iCs w:val="false"/>
          <w:color w:val="1F2933"/>
          <w:sz w:val="20"/>
          <w:szCs w:val="20"/>
        </w:rPr>
        <w:t xml:space="preserve">라벨 미부착·훼손 물품은 오토라벨러 라인에서 재라벨 처리한다.</w:t>
      </w:r>
    </w:p>
    <w:p>
      <w:pPr>
        <w:pStyle w:val="ListParagraph"/>
        <w:numPr>
          <w:ilvl w:val="0"/>
          <w:numId w:val="2"/>
        </w:numPr>
        <w:spacing w:after="60" w:line="276"/>
      </w:pPr>
      <w:r>
        <w:rPr>
          <w:rFonts w:ascii="맑은 고딕" w:cs="맑은 고딕" w:eastAsia="맑은 고딕" w:hAnsi="맑은 고딕"/>
          <w:b w:val="false"/>
          <w:bCs w:val="false"/>
          <w:i w:val="false"/>
          <w:iCs w:val="false"/>
          <w:color w:val="1F2933"/>
          <w:sz w:val="20"/>
          <w:szCs w:val="20"/>
        </w:rPr>
        <w:t xml:space="preserve">사이즈·무게 이상치는 별도 확인 후 진행한다.</w:t>
      </w:r>
    </w:p>
    <w:p>
      <w:pPr>
        <w:pStyle w:val="Heading2"/>
        <w:spacing w:after="120" w:before="260"/>
      </w:pPr>
      <w:r>
        <w:rPr>
          <w:rFonts w:ascii="맑은 고딕" w:cs="맑은 고딕" w:eastAsia="맑은 고딕" w:hAnsi="맑은 고딕"/>
          <w:b/>
          <w:bCs/>
          <w:color w:val="2C7A7B"/>
          <w:sz w:val="24"/>
          <w:szCs w:val="24"/>
        </w:rPr>
        <w:t xml:space="preserve">4.4 입고 검수 기준</w:t>
      </w:r>
    </w:p>
    <w:tbl>
      <w:tblPr>
        <w:tblW w:type="dxa" w:w="9026"/>
        <w:tblBorders>
          <w:top w:val="single" w:color="9AA5B1" w:sz="4"/>
          <w:left w:val="single" w:color="9AA5B1" w:sz="4"/>
          <w:bottom w:val="single" w:color="9AA5B1" w:sz="4"/>
          <w:right w:val="single" w:color="9AA5B1" w:sz="4"/>
          <w:insideH w:val="single" w:color="9AA5B1" w:sz="2"/>
          <w:insideV w:val="single" w:color="9AA5B1" w:sz="2"/>
        </w:tblBorders>
      </w:tblPr>
      <w:tblGrid>
        <w:gridCol w:w="2400"/>
        <w:gridCol w:w="6626"/>
      </w:tblGrid>
      <w:tr>
        <w:trPr>
          <w:tblHeader/>
        </w:trPr>
        <w:tc>
          <w:tcPr>
            <w:tcW w:type="dxa" w:w="2400"/>
            <w:shd w:fill="1B4965" w:color="auto" w:val="clear"/>
            <w:tcMar>
              <w:top w:type="dxa" w:w="60"/>
              <w:left w:type="dxa" w:w="100"/>
              <w:bottom w:type="dxa" w:w="60"/>
              <w:right w:type="dxa" w:w="100"/>
            </w:tcMar>
          </w:tcPr>
          <w:p>
            <w:pPr>
              <w:spacing w:after="0" w:line="264"/>
              <w:jc w:val="center"/>
            </w:pPr>
            <w:r>
              <w:rPr>
                <w:rFonts w:ascii="맑은 고딕" w:cs="맑은 고딕" w:eastAsia="맑은 고딕" w:hAnsi="맑은 고딕"/>
                <w:b/>
                <w:bCs/>
                <w:color w:val="FFFFFF"/>
                <w:sz w:val="18"/>
                <w:szCs w:val="18"/>
              </w:rPr>
              <w:t xml:space="preserve">점검 항목</w:t>
            </w:r>
          </w:p>
        </w:tc>
        <w:tc>
          <w:tcPr>
            <w:tcW w:type="dxa" w:w="6626"/>
            <w:shd w:fill="1B4965" w:color="auto" w:val="clear"/>
            <w:tcMar>
              <w:top w:type="dxa" w:w="60"/>
              <w:left w:type="dxa" w:w="100"/>
              <w:bottom w:type="dxa" w:w="60"/>
              <w:right w:type="dxa" w:w="100"/>
            </w:tcMar>
          </w:tcPr>
          <w:p>
            <w:pPr>
              <w:spacing w:after="0" w:line="264"/>
              <w:jc w:val="center"/>
            </w:pPr>
            <w:r>
              <w:rPr>
                <w:rFonts w:ascii="맑은 고딕" w:cs="맑은 고딕" w:eastAsia="맑은 고딕" w:hAnsi="맑은 고딕"/>
                <w:b/>
                <w:bCs/>
                <w:color w:val="FFFFFF"/>
                <w:sz w:val="18"/>
                <w:szCs w:val="18"/>
              </w:rPr>
              <w:t xml:space="preserve">기준</w:t>
            </w:r>
          </w:p>
        </w:tc>
      </w:tr>
      <w:tr>
        <w:tc>
          <w:tcPr>
            <w:tcW w:type="dxa" w:w="2400"/>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품목·수량</w:t>
            </w:r>
          </w:p>
        </w:tc>
        <w:tc>
          <w:tcPr>
            <w:tcW w:type="dxa" w:w="6626"/>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발주/신청 대비 일치</w:t>
            </w:r>
          </w:p>
        </w:tc>
      </w:tr>
      <w:tr>
        <w:tc>
          <w:tcPr>
            <w:tcW w:type="dxa" w:w="2400"/>
            <w:shd w:fill="EDF2F7"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외관</w:t>
            </w:r>
          </w:p>
        </w:tc>
        <w:tc>
          <w:tcPr>
            <w:tcW w:type="dxa" w:w="6626"/>
            <w:shd w:fill="EDF2F7"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파손·눌림·오염·누액 없음</w:t>
            </w:r>
          </w:p>
        </w:tc>
      </w:tr>
      <w:tr>
        <w:tc>
          <w:tcPr>
            <w:tcW w:type="dxa" w:w="2400"/>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유통기한</w:t>
            </w:r>
          </w:p>
        </w:tc>
        <w:tc>
          <w:tcPr>
            <w:tcW w:type="dxa" w:w="6626"/>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화장품·식품 기한 잔여 확인</w:t>
            </w:r>
          </w:p>
        </w:tc>
      </w:tr>
      <w:tr>
        <w:tc>
          <w:tcPr>
            <w:tcW w:type="dxa" w:w="2400"/>
            <w:shd w:fill="EDF2F7"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라벨(화물)</w:t>
            </w:r>
          </w:p>
        </w:tc>
        <w:tc>
          <w:tcPr>
            <w:tcW w:type="dxa" w:w="6626"/>
            <w:shd w:fill="EDF2F7"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라벨 부착·판독 가능</w:t>
            </w:r>
          </w:p>
        </w:tc>
      </w:tr>
    </w:tbl>
    <w:p>
      <w:r>
        <w:br w:type="page"/>
      </w:r>
    </w:p>
    <w:p>
      <w:pPr>
        <w:pStyle w:val="Heading1"/>
        <w:pBdr>
          <w:bottom w:val="single" w:color="1B4965" w:sz="12" w:space="6"/>
        </w:pBdr>
        <w:spacing w:after="160" w:before="360"/>
      </w:pPr>
      <w:r>
        <w:rPr>
          <w:rFonts w:ascii="맑은 고딕" w:cs="맑은 고딕" w:eastAsia="맑은 고딕" w:hAnsi="맑은 고딕"/>
          <w:b/>
          <w:bCs/>
          <w:color w:val="1B4965"/>
          <w:sz w:val="30"/>
          <w:szCs w:val="30"/>
        </w:rPr>
        <w:t xml:space="preserve">5. WMS 출고 운영 (재고형)</w:t>
      </w:r>
    </w:p>
    <w:p>
      <w:pPr>
        <w:spacing w:after="120" w:line="288"/>
        <w:jc w:val="both"/>
      </w:pPr>
      <w:r>
        <w:rPr>
          <w:rFonts w:ascii="맑은 고딕" w:cs="맑은 고딕" w:eastAsia="맑은 고딕" w:hAnsi="맑은 고딕"/>
          <w:b w:val="false"/>
          <w:bCs w:val="false"/>
          <w:i w:val="false"/>
          <w:iCs w:val="false"/>
          <w:color w:val="1F2933"/>
          <w:sz w:val="20"/>
          <w:szCs w:val="20"/>
        </w:rPr>
        <w:t xml:space="preserve">적치·보관된 재고는 주문 발생 시 출하지시에 따라 피킹·검수·패킹·출고되어 화물 입고 작업을 거쳐 물류 소터로 이송된다.</w:t>
      </w:r>
    </w:p>
    <w:p>
      <w:pPr>
        <w:spacing w:after="40" w:before="100"/>
        <w:jc w:val="center"/>
      </w:pPr>
      <w:r>
        <w:drawing>
          <wp:inline distT="0" distB="0" distL="0" distR="0">
            <wp:extent cx="561975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3390900"/>
                    </a:xfrm>
                    <a:prstGeom prst="rect">
                      <a:avLst/>
                    </a:prstGeom>
                  </pic:spPr>
                </pic:pic>
              </a:graphicData>
            </a:graphic>
          </wp:inline>
        </w:drawing>
      </w:r>
    </w:p>
    <w:p>
      <w:pPr>
        <w:spacing w:after="180"/>
        <w:jc w:val="center"/>
      </w:pPr>
      <w:r>
        <w:rPr>
          <w:rFonts w:ascii="맑은 고딕" w:cs="맑은 고딕" w:eastAsia="맑은 고딕" w:hAnsi="맑은 고딕"/>
          <w:i/>
          <w:iCs/>
          <w:color w:val="9AA5B1"/>
          <w:sz w:val="16"/>
          <w:szCs w:val="16"/>
        </w:rPr>
        <w:t xml:space="preserve">[그림 B] 영종센터 출고·분류·인계 프로세스</w:t>
      </w:r>
    </w:p>
    <w:p>
      <w:pPr>
        <w:pStyle w:val="Heading2"/>
        <w:spacing w:after="120" w:before="260"/>
      </w:pPr>
      <w:r>
        <w:rPr>
          <w:rFonts w:ascii="맑은 고딕" w:cs="맑은 고딕" w:eastAsia="맑은 고딕" w:hAnsi="맑은 고딕"/>
          <w:b/>
          <w:bCs/>
          <w:color w:val="2C7A7B"/>
          <w:sz w:val="24"/>
          <w:szCs w:val="24"/>
        </w:rPr>
        <w:t xml:space="preserve">5.1 주문 등록 및 출하지시</w:t>
      </w:r>
    </w:p>
    <w:p>
      <w:pPr>
        <w:pStyle w:val="ListParagraph"/>
        <w:numPr>
          <w:ilvl w:val="0"/>
          <w:numId w:val="5"/>
        </w:numPr>
        <w:spacing w:after="60" w:line="276"/>
      </w:pPr>
      <w:r>
        <w:rPr>
          <w:rFonts w:ascii="맑은 고딕" w:cs="맑은 고딕" w:eastAsia="맑은 고딕" w:hAnsi="맑은 고딕"/>
          <w:b w:val="false"/>
          <w:bCs w:val="false"/>
          <w:i w:val="false"/>
          <w:iCs w:val="false"/>
          <w:color w:val="1F2933"/>
          <w:sz w:val="20"/>
          <w:szCs w:val="20"/>
        </w:rPr>
        <w:t xml:space="preserve">Smartship에 주문 등록(엑셀 업로드·단건 등록·Open API·플랫폼 연동).</w:t>
      </w:r>
    </w:p>
    <w:p>
      <w:pPr>
        <w:pStyle w:val="ListParagraph"/>
        <w:numPr>
          <w:ilvl w:val="0"/>
          <w:numId w:val="5"/>
        </w:numPr>
        <w:spacing w:after="60" w:line="276"/>
      </w:pPr>
      <w:r>
        <w:rPr>
          <w:rFonts w:ascii="맑은 고딕" w:cs="맑은 고딕" w:eastAsia="맑은 고딕" w:hAnsi="맑은 고딕"/>
          <w:b w:val="false"/>
          <w:bCs w:val="false"/>
          <w:i w:val="false"/>
          <w:iCs w:val="false"/>
          <w:color w:val="1F2933"/>
          <w:sz w:val="20"/>
          <w:szCs w:val="20"/>
        </w:rPr>
        <w:t xml:space="preserve">주문 검증 및 재고 할당 후 SW로 출하지시 전달.</w:t>
      </w:r>
    </w:p>
    <w:p>
      <w:pPr>
        <w:pStyle w:val="ListParagraph"/>
        <w:numPr>
          <w:ilvl w:val="0"/>
          <w:numId w:val="5"/>
        </w:numPr>
        <w:spacing w:after="60" w:line="276"/>
      </w:pPr>
      <w:r>
        <w:rPr>
          <w:rFonts w:ascii="맑은 고딕" w:cs="맑은 고딕" w:eastAsia="맑은 고딕" w:hAnsi="맑은 고딕"/>
          <w:b w:val="false"/>
          <w:bCs w:val="false"/>
          <w:i w:val="false"/>
          <w:iCs w:val="false"/>
          <w:color w:val="1F2933"/>
          <w:sz w:val="20"/>
          <w:szCs w:val="20"/>
        </w:rPr>
        <w:t xml:space="preserve">SW에서 피킹리스트 생성(피킹 방식 결정).</w:t>
      </w:r>
    </w:p>
    <w:p>
      <w:pPr>
        <w:pStyle w:val="Heading2"/>
        <w:spacing w:after="120" w:before="260"/>
      </w:pPr>
      <w:r>
        <w:rPr>
          <w:rFonts w:ascii="맑은 고딕" w:cs="맑은 고딕" w:eastAsia="맑은 고딕" w:hAnsi="맑은 고딕"/>
          <w:b/>
          <w:bCs/>
          <w:color w:val="2C7A7B"/>
          <w:sz w:val="24"/>
          <w:szCs w:val="24"/>
        </w:rPr>
        <w:t xml:space="preserve">5.2 피킹 방식</w:t>
      </w:r>
    </w:p>
    <w:tbl>
      <w:tblPr>
        <w:tblW w:type="dxa" w:w="9026"/>
        <w:tblBorders>
          <w:top w:val="single" w:color="9AA5B1" w:sz="4"/>
          <w:left w:val="single" w:color="9AA5B1" w:sz="4"/>
          <w:bottom w:val="single" w:color="9AA5B1" w:sz="4"/>
          <w:right w:val="single" w:color="9AA5B1" w:sz="4"/>
          <w:insideH w:val="single" w:color="9AA5B1" w:sz="2"/>
          <w:insideV w:val="single" w:color="9AA5B1" w:sz="2"/>
        </w:tblBorders>
      </w:tblPr>
      <w:tblGrid>
        <w:gridCol w:w="1300"/>
        <w:gridCol w:w="3600"/>
        <w:gridCol w:w="2400"/>
        <w:gridCol w:w="1726"/>
      </w:tblGrid>
      <w:tr>
        <w:trPr>
          <w:tblHeader/>
        </w:trPr>
        <w:tc>
          <w:tcPr>
            <w:tcW w:type="dxa" w:w="1300"/>
            <w:shd w:fill="1B4965" w:color="auto" w:val="clear"/>
            <w:tcMar>
              <w:top w:type="dxa" w:w="60"/>
              <w:left w:type="dxa" w:w="100"/>
              <w:bottom w:type="dxa" w:w="60"/>
              <w:right w:type="dxa" w:w="100"/>
            </w:tcMar>
          </w:tcPr>
          <w:p>
            <w:pPr>
              <w:spacing w:after="0" w:line="264"/>
              <w:jc w:val="center"/>
            </w:pPr>
            <w:r>
              <w:rPr>
                <w:rFonts w:ascii="맑은 고딕" w:cs="맑은 고딕" w:eastAsia="맑은 고딕" w:hAnsi="맑은 고딕"/>
                <w:b/>
                <w:bCs/>
                <w:color w:val="FFFFFF"/>
                <w:sz w:val="18"/>
                <w:szCs w:val="18"/>
              </w:rPr>
              <w:t xml:space="preserve">방식</w:t>
            </w:r>
          </w:p>
        </w:tc>
        <w:tc>
          <w:tcPr>
            <w:tcW w:type="dxa" w:w="3600"/>
            <w:shd w:fill="1B4965" w:color="auto" w:val="clear"/>
            <w:tcMar>
              <w:top w:type="dxa" w:w="60"/>
              <w:left w:type="dxa" w:w="100"/>
              <w:bottom w:type="dxa" w:w="60"/>
              <w:right w:type="dxa" w:w="100"/>
            </w:tcMar>
          </w:tcPr>
          <w:p>
            <w:pPr>
              <w:spacing w:after="0" w:line="264"/>
              <w:jc w:val="center"/>
            </w:pPr>
            <w:r>
              <w:rPr>
                <w:rFonts w:ascii="맑은 고딕" w:cs="맑은 고딕" w:eastAsia="맑은 고딕" w:hAnsi="맑은 고딕"/>
                <w:b/>
                <w:bCs/>
                <w:color w:val="FFFFFF"/>
                <w:sz w:val="18"/>
                <w:szCs w:val="18"/>
              </w:rPr>
              <w:t xml:space="preserve">설명</w:t>
            </w:r>
          </w:p>
        </w:tc>
        <w:tc>
          <w:tcPr>
            <w:tcW w:type="dxa" w:w="2400"/>
            <w:shd w:fill="1B4965" w:color="auto" w:val="clear"/>
            <w:tcMar>
              <w:top w:type="dxa" w:w="60"/>
              <w:left w:type="dxa" w:w="100"/>
              <w:bottom w:type="dxa" w:w="60"/>
              <w:right w:type="dxa" w:w="100"/>
            </w:tcMar>
          </w:tcPr>
          <w:p>
            <w:pPr>
              <w:spacing w:after="0" w:line="264"/>
              <w:jc w:val="center"/>
            </w:pPr>
            <w:r>
              <w:rPr>
                <w:rFonts w:ascii="맑은 고딕" w:cs="맑은 고딕" w:eastAsia="맑은 고딕" w:hAnsi="맑은 고딕"/>
                <w:b/>
                <w:bCs/>
                <w:color w:val="FFFFFF"/>
                <w:sz w:val="18"/>
                <w:szCs w:val="18"/>
              </w:rPr>
              <w:t xml:space="preserve">적용</w:t>
            </w:r>
          </w:p>
        </w:tc>
        <w:tc>
          <w:tcPr>
            <w:tcW w:type="dxa" w:w="1726"/>
            <w:shd w:fill="1B4965" w:color="auto" w:val="clear"/>
            <w:tcMar>
              <w:top w:type="dxa" w:w="60"/>
              <w:left w:type="dxa" w:w="100"/>
              <w:bottom w:type="dxa" w:w="60"/>
              <w:right w:type="dxa" w:w="100"/>
            </w:tcMar>
          </w:tcPr>
          <w:p>
            <w:pPr>
              <w:spacing w:after="0" w:line="264"/>
              <w:jc w:val="center"/>
            </w:pPr>
            <w:r>
              <w:rPr>
                <w:rFonts w:ascii="맑은 고딕" w:cs="맑은 고딕" w:eastAsia="맑은 고딕" w:hAnsi="맑은 고딕"/>
                <w:b/>
                <w:bCs/>
                <w:color w:val="FFFFFF"/>
                <w:sz w:val="18"/>
                <w:szCs w:val="18"/>
              </w:rPr>
              <w:t xml:space="preserve">설비</w:t>
            </w:r>
          </w:p>
        </w:tc>
      </w:tr>
      <w:tr>
        <w:tc>
          <w:tcPr>
            <w:tcW w:type="dxa" w:w="1300"/>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총량피킹</w:t>
            </w:r>
          </w:p>
        </w:tc>
        <w:tc>
          <w:tcPr>
            <w:tcW w:type="dxa" w:w="3600"/>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동일 SKU 총량 피킹 후 주문별 분배</w:t>
            </w:r>
          </w:p>
        </w:tc>
        <w:tc>
          <w:tcPr>
            <w:tcW w:type="dxa" w:w="2400"/>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다수 주문·소량 다품목</w:t>
            </w:r>
          </w:p>
        </w:tc>
        <w:tc>
          <w:tcPr>
            <w:tcW w:type="dxa" w:w="1726"/>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DAS</w:t>
            </w:r>
          </w:p>
        </w:tc>
      </w:tr>
      <w:tr>
        <w:tc>
          <w:tcPr>
            <w:tcW w:type="dxa" w:w="1300"/>
            <w:shd w:fill="EDF2F7"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카트피킹</w:t>
            </w:r>
          </w:p>
        </w:tc>
        <w:tc>
          <w:tcPr>
            <w:tcW w:type="dxa" w:w="3600"/>
            <w:shd w:fill="EDF2F7"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카트 단위 다수 주문 동시 피킹</w:t>
            </w:r>
          </w:p>
        </w:tc>
        <w:tc>
          <w:tcPr>
            <w:tcW w:type="dxa" w:w="2400"/>
            <w:shd w:fill="EDF2F7"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일반 혼합 주문</w:t>
            </w:r>
          </w:p>
        </w:tc>
        <w:tc>
          <w:tcPr>
            <w:tcW w:type="dxa" w:w="1726"/>
            <w:shd w:fill="EDF2F7"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PDA/카트</w:t>
            </w:r>
          </w:p>
        </w:tc>
      </w:tr>
      <w:tr>
        <w:tc>
          <w:tcPr>
            <w:tcW w:type="dxa" w:w="1300"/>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동일패턴 피킹</w:t>
            </w:r>
          </w:p>
        </w:tc>
        <w:tc>
          <w:tcPr>
            <w:tcW w:type="dxa" w:w="3600"/>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동일 구성 주문 묶음 피킹</w:t>
            </w:r>
          </w:p>
        </w:tc>
        <w:tc>
          <w:tcPr>
            <w:tcW w:type="dxa" w:w="2400"/>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동일 구성 반복 주문</w:t>
            </w:r>
          </w:p>
        </w:tc>
        <w:tc>
          <w:tcPr>
            <w:tcW w:type="dxa" w:w="1726"/>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PTL/PDA</w:t>
            </w:r>
          </w:p>
        </w:tc>
      </w:tr>
    </w:tbl>
    <w:p>
      <w:pPr>
        <w:pStyle w:val="Heading2"/>
        <w:spacing w:after="120" w:before="260"/>
      </w:pPr>
      <w:r>
        <w:rPr>
          <w:rFonts w:ascii="맑은 고딕" w:cs="맑은 고딕" w:eastAsia="맑은 고딕" w:hAnsi="맑은 고딕"/>
          <w:b/>
          <w:bCs/>
          <w:color w:val="2C7A7B"/>
          <w:sz w:val="24"/>
          <w:szCs w:val="24"/>
        </w:rPr>
        <w:t xml:space="preserve">5.3 절차</w:t>
      </w:r>
    </w:p>
    <w:p>
      <w:pPr>
        <w:pStyle w:val="ListParagraph"/>
        <w:numPr>
          <w:ilvl w:val="0"/>
          <w:numId w:val="6"/>
        </w:numPr>
        <w:spacing w:after="60" w:line="276"/>
      </w:pPr>
      <w:r>
        <w:rPr>
          <w:rFonts w:ascii="맑은 고딕" w:cs="맑은 고딕" w:eastAsia="맑은 고딕" w:hAnsi="맑은 고딕"/>
          <w:b w:val="false"/>
          <w:bCs w:val="false"/>
          <w:i w:val="false"/>
          <w:iCs w:val="false"/>
          <w:color w:val="1F2933"/>
          <w:sz w:val="20"/>
          <w:szCs w:val="20"/>
        </w:rPr>
        <w:t xml:space="preserve">피킹리스트에 따라 피킹 수행(총량은 DAS 분배, PTL·PDA 활용).</w:t>
      </w:r>
    </w:p>
    <w:p>
      <w:pPr>
        <w:pStyle w:val="ListParagraph"/>
        <w:numPr>
          <w:ilvl w:val="0"/>
          <w:numId w:val="6"/>
        </w:numPr>
        <w:spacing w:after="60" w:line="276"/>
      </w:pPr>
      <w:r>
        <w:rPr>
          <w:rFonts w:ascii="맑은 고딕" w:cs="맑은 고딕" w:eastAsia="맑은 고딕" w:hAnsi="맑은 고딕"/>
          <w:b w:val="false"/>
          <w:bCs w:val="false"/>
          <w:i w:val="false"/>
          <w:iCs w:val="false"/>
          <w:color w:val="1F2933"/>
          <w:sz w:val="20"/>
          <w:szCs w:val="20"/>
        </w:rPr>
        <w:t xml:space="preserve">검수: PDA 스캔으로 SKU·수량 검증.</w:t>
      </w:r>
    </w:p>
    <w:p>
      <w:pPr>
        <w:pStyle w:val="ListParagraph"/>
        <w:numPr>
          <w:ilvl w:val="0"/>
          <w:numId w:val="6"/>
        </w:numPr>
        <w:spacing w:after="60" w:line="276"/>
      </w:pPr>
      <w:r>
        <w:rPr>
          <w:rFonts w:ascii="맑은 고딕" w:cs="맑은 고딕" w:eastAsia="맑은 고딕" w:hAnsi="맑은 고딕"/>
          <w:b w:val="false"/>
          <w:bCs w:val="false"/>
          <w:i w:val="false"/>
          <w:iCs w:val="false"/>
          <w:color w:val="1F2933"/>
          <w:sz w:val="20"/>
          <w:szCs w:val="20"/>
        </w:rPr>
        <w:t xml:space="preserve">패킹: 상품 특성에 맞는 포장(화장품·실온 식품 파손·누액 주의).</w:t>
      </w:r>
    </w:p>
    <w:p>
      <w:pPr>
        <w:pStyle w:val="ListParagraph"/>
        <w:numPr>
          <w:ilvl w:val="0"/>
          <w:numId w:val="6"/>
        </w:numPr>
        <w:spacing w:after="60" w:line="276"/>
      </w:pPr>
      <w:r>
        <w:rPr>
          <w:rFonts w:ascii="맑은 고딕" w:cs="맑은 고딕" w:eastAsia="맑은 고딕" w:hAnsi="맑은 고딕"/>
          <w:b w:val="false"/>
          <w:bCs w:val="false"/>
          <w:i w:val="false"/>
          <w:iCs w:val="false"/>
          <w:color w:val="1F2933"/>
          <w:sz w:val="20"/>
          <w:szCs w:val="20"/>
        </w:rPr>
        <w:t xml:space="preserve">출고 확정 후 화물 입고 작업을 거쳐 물류 소터로 이송.</w:t>
      </w:r>
    </w:p>
    <w:p>
      <w:pPr>
        <w:pStyle w:val="Heading2"/>
        <w:spacing w:after="120" w:before="260"/>
      </w:pPr>
      <w:r>
        <w:rPr>
          <w:rFonts w:ascii="맑은 고딕" w:cs="맑은 고딕" w:eastAsia="맑은 고딕" w:hAnsi="맑은 고딕"/>
          <w:b/>
          <w:bCs/>
          <w:color w:val="2C7A7B"/>
          <w:sz w:val="24"/>
          <w:szCs w:val="24"/>
        </w:rPr>
        <w:t xml:space="preserve">5.4 오류 예방</w:t>
      </w:r>
    </w:p>
    <w:p>
      <w:pPr>
        <w:pStyle w:val="ListParagraph"/>
        <w:numPr>
          <w:ilvl w:val="0"/>
          <w:numId w:val="2"/>
        </w:numPr>
        <w:spacing w:after="60" w:line="276"/>
      </w:pPr>
      <w:r>
        <w:rPr>
          <w:rFonts w:ascii="맑은 고딕" w:cs="맑은 고딕" w:eastAsia="맑은 고딕" w:hAnsi="맑은 고딕"/>
          <w:b w:val="false"/>
          <w:bCs w:val="false"/>
          <w:i w:val="false"/>
          <w:iCs w:val="false"/>
          <w:color w:val="1F2933"/>
          <w:sz w:val="20"/>
          <w:szCs w:val="20"/>
        </w:rPr>
        <w:t xml:space="preserve">스캔 검증 없는 수기 확정 금지.</w:t>
      </w:r>
    </w:p>
    <w:p>
      <w:pPr>
        <w:pStyle w:val="ListParagraph"/>
        <w:numPr>
          <w:ilvl w:val="0"/>
          <w:numId w:val="2"/>
        </w:numPr>
        <w:spacing w:after="60" w:line="276"/>
      </w:pPr>
      <w:r>
        <w:rPr>
          <w:rFonts w:ascii="맑은 고딕" w:cs="맑은 고딕" w:eastAsia="맑은 고딕" w:hAnsi="맑은 고딕"/>
          <w:b w:val="false"/>
          <w:bCs w:val="false"/>
          <w:i w:val="false"/>
          <w:iCs w:val="false"/>
          <w:color w:val="1F2933"/>
          <w:sz w:val="20"/>
          <w:szCs w:val="20"/>
        </w:rPr>
        <w:t xml:space="preserve">SKU·수량 불일치 시 즉시 중단하고 리더 확인.</w:t>
      </w:r>
    </w:p>
    <w:p>
      <w:pPr>
        <w:pStyle w:val="ListParagraph"/>
        <w:numPr>
          <w:ilvl w:val="0"/>
          <w:numId w:val="2"/>
        </w:numPr>
        <w:spacing w:after="60" w:line="276"/>
      </w:pPr>
      <w:r>
        <w:rPr>
          <w:rFonts w:ascii="맑은 고딕" w:cs="맑은 고딕" w:eastAsia="맑은 고딕" w:hAnsi="맑은 고딕"/>
          <w:b w:val="false"/>
          <w:bCs w:val="false"/>
          <w:i w:val="false"/>
          <w:iCs w:val="false"/>
          <w:color w:val="1F2933"/>
          <w:sz w:val="20"/>
          <w:szCs w:val="20"/>
        </w:rPr>
        <w:t xml:space="preserve">파손 우려 품목은 완충·구분 포장을 적용한다.</w:t>
      </w:r>
    </w:p>
    <w:p>
      <w:r>
        <w:br w:type="page"/>
      </w:r>
    </w:p>
    <w:p>
      <w:pPr>
        <w:pStyle w:val="Heading1"/>
        <w:pBdr>
          <w:bottom w:val="single" w:color="1B4965" w:sz="12" w:space="6"/>
        </w:pBdr>
        <w:spacing w:after="160" w:before="360"/>
      </w:pPr>
      <w:r>
        <w:rPr>
          <w:rFonts w:ascii="맑은 고딕" w:cs="맑은 고딕" w:eastAsia="맑은 고딕" w:hAnsi="맑은 고딕"/>
          <w:b/>
          <w:bCs/>
          <w:color w:val="1B4965"/>
          <w:sz w:val="30"/>
          <w:szCs w:val="30"/>
        </w:rPr>
        <w:t xml:space="preserve">6. 화물 입고 · 소터 분류 · 번들 작업</w:t>
      </w:r>
    </w:p>
    <w:p>
      <w:pPr>
        <w:pStyle w:val="Heading2"/>
        <w:spacing w:after="120" w:before="260"/>
      </w:pPr>
      <w:r>
        <w:rPr>
          <w:rFonts w:ascii="맑은 고딕" w:cs="맑은 고딕" w:eastAsia="맑은 고딕" w:hAnsi="맑은 고딕"/>
          <w:b/>
          <w:bCs/>
          <w:color w:val="2C7A7B"/>
          <w:sz w:val="24"/>
          <w:szCs w:val="24"/>
        </w:rPr>
        <w:t xml:space="preserve">6.1 물류 소터 분류</w:t>
      </w:r>
    </w:p>
    <w:p>
      <w:pPr>
        <w:pStyle w:val="ListParagraph"/>
        <w:numPr>
          <w:ilvl w:val="0"/>
          <w:numId w:val="2"/>
        </w:numPr>
        <w:spacing w:after="60" w:line="276"/>
      </w:pPr>
      <w:r>
        <w:rPr>
          <w:rFonts w:ascii="맑은 고딕" w:cs="맑은 고딕" w:eastAsia="맑은 고딕" w:hAnsi="맑은 고딕"/>
          <w:b w:val="false"/>
          <w:bCs w:val="false"/>
          <w:i w:val="false"/>
          <w:iCs w:val="false"/>
          <w:color w:val="1F2933"/>
          <w:sz w:val="20"/>
          <w:szCs w:val="20"/>
        </w:rPr>
        <w:t xml:space="preserve">WMS 출고 화물과 TMS 셀러 발송분이 공통의 화물 입고 작업을 거쳐 물류 소터로 유입된다.</w:t>
      </w:r>
    </w:p>
    <w:p>
      <w:pPr>
        <w:pStyle w:val="ListParagraph"/>
        <w:numPr>
          <w:ilvl w:val="0"/>
          <w:numId w:val="2"/>
        </w:numPr>
        <w:spacing w:after="60" w:line="276"/>
      </w:pPr>
      <w:r>
        <w:rPr>
          <w:rFonts w:ascii="맑은 고딕" w:cs="맑은 고딕" w:eastAsia="맑은 고딕" w:hAnsi="맑은 고딕"/>
          <w:b w:val="false"/>
          <w:bCs w:val="false"/>
          <w:i w:val="false"/>
          <w:iCs w:val="false"/>
          <w:color w:val="1F2933"/>
          <w:sz w:val="20"/>
          <w:szCs w:val="20"/>
        </w:rPr>
        <w:t xml:space="preserve">오토라벨러·싱귤레이터를 통해 분류 로직에 따라 화물을 자동 분류한다.</w:t>
      </w:r>
    </w:p>
    <w:p>
      <w:pPr>
        <w:pStyle w:val="ListParagraph"/>
        <w:numPr>
          <w:ilvl w:val="0"/>
          <w:numId w:val="2"/>
        </w:numPr>
        <w:spacing w:after="60" w:line="276"/>
      </w:pPr>
      <w:r>
        <w:rPr>
          <w:rFonts w:ascii="맑은 고딕" w:cs="맑은 고딕" w:eastAsia="맑은 고딕" w:hAnsi="맑은 고딕"/>
          <w:b w:val="false"/>
          <w:bCs w:val="false"/>
          <w:i w:val="false"/>
          <w:iCs w:val="false"/>
          <w:color w:val="1F2933"/>
          <w:sz w:val="20"/>
          <w:szCs w:val="20"/>
        </w:rPr>
        <w:t xml:space="preserve">분류 슈트별로 목적지(국내/해외)·Route 기준 화물을 집적한다.</w:t>
      </w:r>
    </w:p>
    <w:p>
      <w:pPr>
        <w:pStyle w:val="Heading2"/>
        <w:spacing w:after="120" w:before="260"/>
      </w:pPr>
      <w:r>
        <w:rPr>
          <w:rFonts w:ascii="맑은 고딕" w:cs="맑은 고딕" w:eastAsia="맑은 고딕" w:hAnsi="맑은 고딕"/>
          <w:b/>
          <w:bCs/>
          <w:color w:val="2C7A7B"/>
          <w:sz w:val="24"/>
          <w:szCs w:val="24"/>
        </w:rPr>
        <w:t xml:space="preserve">6.2 번들 작업 및 검증</w:t>
      </w:r>
    </w:p>
    <w:p>
      <w:pPr>
        <w:pStyle w:val="ListParagraph"/>
        <w:numPr>
          <w:ilvl w:val="0"/>
          <w:numId w:val="7"/>
        </w:numPr>
        <w:spacing w:after="60" w:line="276"/>
      </w:pPr>
      <w:r>
        <w:rPr>
          <w:rFonts w:ascii="맑은 고딕" w:cs="맑은 고딕" w:eastAsia="맑은 고딕" w:hAnsi="맑은 고딕"/>
          <w:b w:val="false"/>
          <w:bCs w:val="false"/>
          <w:i w:val="false"/>
          <w:iCs w:val="false"/>
          <w:color w:val="1F2933"/>
          <w:sz w:val="20"/>
          <w:szCs w:val="20"/>
        </w:rPr>
        <w:t xml:space="preserve">분류된 화물을 모아 번들 작업 수행.</w:t>
      </w:r>
    </w:p>
    <w:p>
      <w:pPr>
        <w:pStyle w:val="ListParagraph"/>
        <w:numPr>
          <w:ilvl w:val="0"/>
          <w:numId w:val="7"/>
        </w:numPr>
        <w:spacing w:after="60" w:line="276"/>
      </w:pPr>
      <w:r>
        <w:rPr>
          <w:rFonts w:ascii="맑은 고딕" w:cs="맑은 고딕" w:eastAsia="맑은 고딕" w:hAnsi="맑은 고딕"/>
          <w:b w:val="false"/>
          <w:bCs w:val="false"/>
          <w:i w:val="false"/>
          <w:iCs w:val="false"/>
          <w:color w:val="1F2933"/>
          <w:sz w:val="20"/>
          <w:szCs w:val="20"/>
        </w:rPr>
        <w:t xml:space="preserve">PDA 바코드 스캔으로 MAWB·번들팩 번호·Route 검증.</w:t>
      </w:r>
    </w:p>
    <w:p>
      <w:pPr>
        <w:pStyle w:val="ListParagraph"/>
        <w:numPr>
          <w:ilvl w:val="0"/>
          <w:numId w:val="7"/>
        </w:numPr>
        <w:spacing w:after="60" w:line="276"/>
      </w:pPr>
      <w:r>
        <w:rPr>
          <w:rFonts w:ascii="맑은 고딕" w:cs="맑은 고딕" w:eastAsia="맑은 고딕" w:hAnsi="맑은 고딕"/>
          <w:b w:val="false"/>
          <w:bCs w:val="false"/>
          <w:i w:val="false"/>
          <w:iCs w:val="false"/>
          <w:color w:val="1F2933"/>
          <w:sz w:val="20"/>
          <w:szCs w:val="20"/>
        </w:rPr>
        <w:t xml:space="preserve">검증 완료 후 번들팩 패킹.</w:t>
      </w:r>
    </w:p>
    <w:p>
      <w:pPr>
        <w:pStyle w:val="ListParagraph"/>
        <w:numPr>
          <w:ilvl w:val="0"/>
          <w:numId w:val="7"/>
        </w:numPr>
        <w:spacing w:after="60" w:line="276"/>
      </w:pPr>
      <w:r>
        <w:rPr>
          <w:rFonts w:ascii="맑은 고딕" w:cs="맑은 고딕" w:eastAsia="맑은 고딕" w:hAnsi="맑은 고딕"/>
          <w:b w:val="false"/>
          <w:bCs w:val="false"/>
          <w:i w:val="false"/>
          <w:iCs w:val="false"/>
          <w:color w:val="1F2933"/>
          <w:sz w:val="20"/>
          <w:szCs w:val="20"/>
        </w:rPr>
        <w:t xml:space="preserve">조업사(해외 항공)·택배사(국내)로 인계.</w:t>
      </w:r>
    </w:p>
    <w:p>
      <w:pPr>
        <w:pStyle w:val="Heading2"/>
        <w:spacing w:after="120" w:before="260"/>
      </w:pPr>
      <w:r>
        <w:rPr>
          <w:rFonts w:ascii="맑은 고딕" w:cs="맑은 고딕" w:eastAsia="맑은 고딕" w:hAnsi="맑은 고딕"/>
          <w:b/>
          <w:bCs/>
          <w:color w:val="2C7A7B"/>
          <w:sz w:val="24"/>
          <w:szCs w:val="24"/>
        </w:rPr>
        <w:t xml:space="preserve">6.3 검증 실패 처리</w:t>
      </w:r>
    </w:p>
    <w:p>
      <w:pPr>
        <w:pStyle w:val="ListParagraph"/>
        <w:numPr>
          <w:ilvl w:val="0"/>
          <w:numId w:val="2"/>
        </w:numPr>
        <w:spacing w:after="60" w:line="276"/>
      </w:pPr>
      <w:r>
        <w:rPr>
          <w:rFonts w:ascii="맑은 고딕" w:cs="맑은 고딕" w:eastAsia="맑은 고딕" w:hAnsi="맑은 고딕"/>
          <w:b w:val="false"/>
          <w:bCs w:val="false"/>
          <w:i w:val="false"/>
          <w:iCs w:val="false"/>
          <w:color w:val="1F2933"/>
          <w:sz w:val="20"/>
          <w:szCs w:val="20"/>
        </w:rPr>
        <w:t xml:space="preserve">MAWB·번들팩·Route 불일치 시 번들 작업을 중단하고 재검증한다.</w:t>
      </w:r>
    </w:p>
    <w:p>
      <w:pPr>
        <w:pStyle w:val="ListParagraph"/>
        <w:numPr>
          <w:ilvl w:val="0"/>
          <w:numId w:val="2"/>
        </w:numPr>
        <w:spacing w:after="60" w:line="276"/>
      </w:pPr>
      <w:r>
        <w:rPr>
          <w:rFonts w:ascii="맑은 고딕" w:cs="맑은 고딕" w:eastAsia="맑은 고딕" w:hAnsi="맑은 고딕"/>
          <w:b w:val="false"/>
          <w:bCs w:val="false"/>
          <w:i w:val="false"/>
          <w:iCs w:val="false"/>
          <w:color w:val="1F2933"/>
          <w:sz w:val="20"/>
          <w:szCs w:val="20"/>
        </w:rPr>
        <w:t xml:space="preserve">반복 불일치 건은 리더가 확인 후 예외 처리하고 원인을 기록한다.</w:t>
      </w:r>
    </w:p>
    <w:p>
      <w:pPr>
        <w:pStyle w:val="Heading2"/>
        <w:spacing w:after="120" w:before="260"/>
      </w:pPr>
      <w:r>
        <w:rPr>
          <w:rFonts w:ascii="맑은 고딕" w:cs="맑은 고딕" w:eastAsia="맑은 고딕" w:hAnsi="맑은 고딕"/>
          <w:b/>
          <w:bCs/>
          <w:color w:val="2C7A7B"/>
          <w:sz w:val="24"/>
          <w:szCs w:val="24"/>
        </w:rPr>
        <w:t xml:space="preserve">6.4 인계 관리</w:t>
      </w:r>
    </w:p>
    <w:p>
      <w:pPr>
        <w:pStyle w:val="ListParagraph"/>
        <w:numPr>
          <w:ilvl w:val="0"/>
          <w:numId w:val="2"/>
        </w:numPr>
        <w:spacing w:after="60" w:line="276"/>
      </w:pPr>
      <w:r>
        <w:rPr>
          <w:rFonts w:ascii="맑은 고딕" w:cs="맑은 고딕" w:eastAsia="맑은 고딕" w:hAnsi="맑은 고딕"/>
          <w:b w:val="false"/>
          <w:bCs w:val="false"/>
          <w:i w:val="false"/>
          <w:iCs w:val="false"/>
          <w:color w:val="1F2933"/>
          <w:sz w:val="20"/>
          <w:szCs w:val="20"/>
        </w:rPr>
        <w:t xml:space="preserve">인계 시각·수량·번들팩을 확인하고 인계 확인(서명/스캔)을 남긴다.</w:t>
      </w:r>
    </w:p>
    <w:p>
      <w:pPr>
        <w:pStyle w:val="ListParagraph"/>
        <w:numPr>
          <w:ilvl w:val="0"/>
          <w:numId w:val="2"/>
        </w:numPr>
        <w:spacing w:after="60" w:line="276"/>
      </w:pPr>
      <w:r>
        <w:rPr>
          <w:rFonts w:ascii="맑은 고딕" w:cs="맑은 고딕" w:eastAsia="맑은 고딕" w:hAnsi="맑은 고딕"/>
          <w:b w:val="false"/>
          <w:bCs w:val="false"/>
          <w:i w:val="false"/>
          <w:iCs w:val="false"/>
          <w:color w:val="1F2933"/>
          <w:sz w:val="20"/>
          <w:szCs w:val="20"/>
        </w:rPr>
        <w:t xml:space="preserve">해외(조업사)·국내(택배사) 별로 마감 시각을 관리하여 정시 인계율을 확보한다.</w:t>
      </w:r>
    </w:p>
    <w:p>
      <w:r>
        <w:br w:type="page"/>
      </w:r>
    </w:p>
    <w:p>
      <w:pPr>
        <w:pStyle w:val="Heading1"/>
        <w:pBdr>
          <w:bottom w:val="single" w:color="1B4965" w:sz="12" w:space="6"/>
        </w:pBdr>
        <w:spacing w:after="160" w:before="360"/>
      </w:pPr>
      <w:r>
        <w:rPr>
          <w:rFonts w:ascii="맑은 고딕" w:cs="맑은 고딕" w:eastAsia="맑은 고딕" w:hAnsi="맑은 고딕"/>
          <w:b/>
          <w:bCs/>
          <w:color w:val="1B4965"/>
          <w:sz w:val="30"/>
          <w:szCs w:val="30"/>
        </w:rPr>
        <w:t xml:space="preserve">7. 자동화 설비 운영</w:t>
      </w:r>
    </w:p>
    <w:p>
      <w:pPr>
        <w:pStyle w:val="Heading2"/>
        <w:spacing w:after="120" w:before="260"/>
      </w:pPr>
      <w:r>
        <w:rPr>
          <w:rFonts w:ascii="맑은 고딕" w:cs="맑은 고딕" w:eastAsia="맑은 고딕" w:hAnsi="맑은 고딕"/>
          <w:b/>
          <w:bCs/>
          <w:color w:val="2C7A7B"/>
          <w:sz w:val="24"/>
          <w:szCs w:val="24"/>
        </w:rPr>
        <w:t xml:space="preserve">7.1 운영 유의사항</w:t>
      </w:r>
    </w:p>
    <w:tbl>
      <w:tblPr>
        <w:tblW w:type="dxa" w:w="9026"/>
        <w:tblBorders>
          <w:top w:val="single" w:color="9AA5B1" w:sz="4"/>
          <w:left w:val="single" w:color="9AA5B1" w:sz="4"/>
          <w:bottom w:val="single" w:color="9AA5B1" w:sz="4"/>
          <w:right w:val="single" w:color="9AA5B1" w:sz="4"/>
          <w:insideH w:val="single" w:color="9AA5B1" w:sz="2"/>
          <w:insideV w:val="single" w:color="9AA5B1" w:sz="2"/>
        </w:tblBorders>
      </w:tblPr>
      <w:tblGrid>
        <w:gridCol w:w="1800"/>
        <w:gridCol w:w="7226"/>
      </w:tblGrid>
      <w:tr>
        <w:trPr>
          <w:tblHeader/>
        </w:trPr>
        <w:tc>
          <w:tcPr>
            <w:tcW w:type="dxa" w:w="1800"/>
            <w:shd w:fill="1B4965" w:color="auto" w:val="clear"/>
            <w:tcMar>
              <w:top w:type="dxa" w:w="60"/>
              <w:left w:type="dxa" w:w="100"/>
              <w:bottom w:type="dxa" w:w="60"/>
              <w:right w:type="dxa" w:w="100"/>
            </w:tcMar>
          </w:tcPr>
          <w:p>
            <w:pPr>
              <w:spacing w:after="0" w:line="264"/>
              <w:jc w:val="center"/>
            </w:pPr>
            <w:r>
              <w:rPr>
                <w:rFonts w:ascii="맑은 고딕" w:cs="맑은 고딕" w:eastAsia="맑은 고딕" w:hAnsi="맑은 고딕"/>
                <w:b/>
                <w:bCs/>
                <w:color w:val="FFFFFF"/>
                <w:sz w:val="18"/>
                <w:szCs w:val="18"/>
              </w:rPr>
              <w:t xml:space="preserve">설비</w:t>
            </w:r>
          </w:p>
        </w:tc>
        <w:tc>
          <w:tcPr>
            <w:tcW w:type="dxa" w:w="7226"/>
            <w:shd w:fill="1B4965" w:color="auto" w:val="clear"/>
            <w:tcMar>
              <w:top w:type="dxa" w:w="60"/>
              <w:left w:type="dxa" w:w="100"/>
              <w:bottom w:type="dxa" w:w="60"/>
              <w:right w:type="dxa" w:w="100"/>
            </w:tcMar>
          </w:tcPr>
          <w:p>
            <w:pPr>
              <w:spacing w:after="0" w:line="264"/>
              <w:jc w:val="center"/>
            </w:pPr>
            <w:r>
              <w:rPr>
                <w:rFonts w:ascii="맑은 고딕" w:cs="맑은 고딕" w:eastAsia="맑은 고딕" w:hAnsi="맑은 고딕"/>
                <w:b/>
                <w:bCs/>
                <w:color w:val="FFFFFF"/>
                <w:sz w:val="18"/>
                <w:szCs w:val="18"/>
              </w:rPr>
              <w:t xml:space="preserve">운영 유의사항</w:t>
            </w:r>
          </w:p>
        </w:tc>
      </w:tr>
      <w:tr>
        <w:tc>
          <w:tcPr>
            <w:tcW w:type="dxa" w:w="1800"/>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DAS</w:t>
            </w:r>
          </w:p>
        </w:tc>
        <w:tc>
          <w:tcPr>
            <w:tcW w:type="dxa" w:w="7226"/>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총량 분배 오류 방지를 위해 지시 표시 확인 후 투입</w:t>
            </w:r>
          </w:p>
        </w:tc>
      </w:tr>
      <w:tr>
        <w:tc>
          <w:tcPr>
            <w:tcW w:type="dxa" w:w="1800"/>
            <w:shd w:fill="EDF2F7"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3D Sorter / 물류 소터</w:t>
            </w:r>
          </w:p>
        </w:tc>
        <w:tc>
          <w:tcPr>
            <w:tcW w:type="dxa" w:w="7226"/>
            <w:shd w:fill="EDF2F7"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정기 점검, 잼(jam) 발생 시 안전 정지 후 조치</w:t>
            </w:r>
          </w:p>
        </w:tc>
      </w:tr>
      <w:tr>
        <w:tc>
          <w:tcPr>
            <w:tcW w:type="dxa" w:w="1800"/>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PTL</w:t>
            </w:r>
          </w:p>
        </w:tc>
        <w:tc>
          <w:tcPr>
            <w:tcW w:type="dxa" w:w="7226"/>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표시기 점등 상태 확인, 오점등 시 리더 보고</w:t>
            </w:r>
          </w:p>
        </w:tc>
      </w:tr>
      <w:tr>
        <w:tc>
          <w:tcPr>
            <w:tcW w:type="dxa" w:w="1800"/>
            <w:shd w:fill="EDF2F7"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DWS</w:t>
            </w:r>
          </w:p>
        </w:tc>
        <w:tc>
          <w:tcPr>
            <w:tcW w:type="dxa" w:w="7226"/>
            <w:shd w:fill="EDF2F7"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측정 캘리브레이션 점검, 이상치 재측정</w:t>
            </w:r>
          </w:p>
        </w:tc>
      </w:tr>
      <w:tr>
        <w:tc>
          <w:tcPr>
            <w:tcW w:type="dxa" w:w="1800"/>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오토라벨러</w:t>
            </w:r>
          </w:p>
        </w:tc>
        <w:tc>
          <w:tcPr>
            <w:tcW w:type="dxa" w:w="7226"/>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라벨 재고·부착 상태 확인, 미부착 화물 재처리</w:t>
            </w:r>
          </w:p>
        </w:tc>
      </w:tr>
      <w:tr>
        <w:tc>
          <w:tcPr>
            <w:tcW w:type="dxa" w:w="1800"/>
            <w:shd w:fill="EDF2F7"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PDA</w:t>
            </w:r>
          </w:p>
        </w:tc>
        <w:tc>
          <w:tcPr>
            <w:tcW w:type="dxa" w:w="7226"/>
            <w:shd w:fill="EDF2F7"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배터리·통신 상태 확인, 스캔 미인식 시 재스캔</w:t>
            </w:r>
          </w:p>
        </w:tc>
      </w:tr>
    </w:tbl>
    <w:p>
      <w:pPr>
        <w:pStyle w:val="Heading2"/>
        <w:spacing w:after="120" w:before="260"/>
      </w:pPr>
      <w:r>
        <w:rPr>
          <w:rFonts w:ascii="맑은 고딕" w:cs="맑은 고딕" w:eastAsia="맑은 고딕" w:hAnsi="맑은 고딕"/>
          <w:b/>
          <w:bCs/>
          <w:color w:val="2C7A7B"/>
          <w:sz w:val="24"/>
          <w:szCs w:val="24"/>
        </w:rPr>
        <w:t xml:space="preserve">7.2 점검</w:t>
      </w:r>
    </w:p>
    <w:p>
      <w:pPr>
        <w:pStyle w:val="ListParagraph"/>
        <w:numPr>
          <w:ilvl w:val="0"/>
          <w:numId w:val="2"/>
        </w:numPr>
        <w:spacing w:after="60" w:line="276"/>
      </w:pPr>
      <w:r>
        <w:rPr>
          <w:rFonts w:ascii="맑은 고딕" w:cs="맑은 고딕" w:eastAsia="맑은 고딕" w:hAnsi="맑은 고딕"/>
          <w:b w:val="false"/>
          <w:bCs w:val="false"/>
          <w:i w:val="false"/>
          <w:iCs w:val="false"/>
          <w:color w:val="1F2933"/>
          <w:sz w:val="20"/>
          <w:szCs w:val="20"/>
        </w:rPr>
        <w:t xml:space="preserve">개장 전 일상 점검, 주간·월간 정기 점검을 시행한다(부록 B 참조).</w:t>
      </w:r>
    </w:p>
    <w:p>
      <w:pPr>
        <w:pStyle w:val="ListParagraph"/>
        <w:numPr>
          <w:ilvl w:val="0"/>
          <w:numId w:val="2"/>
        </w:numPr>
        <w:spacing w:after="60" w:line="276"/>
      </w:pPr>
      <w:r>
        <w:rPr>
          <w:rFonts w:ascii="맑은 고딕" w:cs="맑은 고딕" w:eastAsia="맑은 고딕" w:hAnsi="맑은 고딕"/>
          <w:b w:val="false"/>
          <w:bCs w:val="false"/>
          <w:i w:val="false"/>
          <w:iCs w:val="false"/>
          <w:color w:val="1F2933"/>
          <w:sz w:val="20"/>
          <w:szCs w:val="20"/>
        </w:rPr>
        <w:t xml:space="preserve">이상 발견 시 사용 중지·표시 후 정비를 요청한다.</w:t>
      </w:r>
    </w:p>
    <w:p>
      <w:r>
        <w:br w:type="page"/>
      </w:r>
    </w:p>
    <w:p>
      <w:pPr>
        <w:pStyle w:val="Heading1"/>
        <w:pBdr>
          <w:bottom w:val="single" w:color="1B4965" w:sz="12" w:space="6"/>
        </w:pBdr>
        <w:spacing w:after="160" w:before="360"/>
      </w:pPr>
      <w:r>
        <w:rPr>
          <w:rFonts w:ascii="맑은 고딕" w:cs="맑은 고딕" w:eastAsia="맑은 고딕" w:hAnsi="맑은 고딕"/>
          <w:b/>
          <w:bCs/>
          <w:color w:val="1B4965"/>
          <w:sz w:val="30"/>
          <w:szCs w:val="30"/>
        </w:rPr>
        <w:t xml:space="preserve">8. 검수 · 품질 관리</w:t>
      </w:r>
    </w:p>
    <w:p>
      <w:pPr>
        <w:pStyle w:val="Heading2"/>
        <w:spacing w:after="120" w:before="260"/>
      </w:pPr>
      <w:r>
        <w:rPr>
          <w:rFonts w:ascii="맑은 고딕" w:cs="맑은 고딕" w:eastAsia="맑은 고딕" w:hAnsi="맑은 고딕"/>
          <w:b/>
          <w:bCs/>
          <w:color w:val="2C7A7B"/>
          <w:sz w:val="24"/>
          <w:szCs w:val="24"/>
        </w:rPr>
        <w:t xml:space="preserve">8.1 검수 기준</w:t>
      </w:r>
    </w:p>
    <w:p>
      <w:pPr>
        <w:pStyle w:val="ListParagraph"/>
        <w:numPr>
          <w:ilvl w:val="0"/>
          <w:numId w:val="2"/>
        </w:numPr>
        <w:spacing w:after="60" w:line="276"/>
      </w:pPr>
      <w:r>
        <w:rPr>
          <w:rFonts w:ascii="맑은 고딕" w:cs="맑은 고딕" w:eastAsia="맑은 고딕" w:hAnsi="맑은 고딕"/>
          <w:b w:val="false"/>
          <w:bCs w:val="false"/>
          <w:i w:val="false"/>
          <w:iCs w:val="false"/>
          <w:color w:val="1F2933"/>
          <w:sz w:val="20"/>
          <w:szCs w:val="20"/>
        </w:rPr>
        <w:t xml:space="preserve">입고·출고·인계 전 SKU·수량·상태를 스캔 검수하고, 파손·누액·오품은 보류 처리한다.</w:t>
      </w:r>
    </w:p>
    <w:p>
      <w:pPr>
        <w:pStyle w:val="ListParagraph"/>
        <w:numPr>
          <w:ilvl w:val="0"/>
          <w:numId w:val="2"/>
        </w:numPr>
        <w:spacing w:after="60" w:line="276"/>
      </w:pPr>
      <w:r>
        <w:rPr>
          <w:rFonts w:ascii="맑은 고딕" w:cs="맑은 고딕" w:eastAsia="맑은 고딕" w:hAnsi="맑은 고딕"/>
          <w:b w:val="false"/>
          <w:bCs w:val="false"/>
          <w:i w:val="false"/>
          <w:iCs w:val="false"/>
          <w:color w:val="1F2933"/>
          <w:sz w:val="20"/>
          <w:szCs w:val="20"/>
        </w:rPr>
        <w:t xml:space="preserve">화장품·실온 식품은 유통기한·용기 상태를 확인한다.</w:t>
      </w:r>
    </w:p>
    <w:p>
      <w:pPr>
        <w:pStyle w:val="Heading2"/>
        <w:spacing w:after="120" w:before="260"/>
      </w:pPr>
      <w:r>
        <w:rPr>
          <w:rFonts w:ascii="맑은 고딕" w:cs="맑은 고딕" w:eastAsia="맑은 고딕" w:hAnsi="맑은 고딕"/>
          <w:b/>
          <w:bCs/>
          <w:color w:val="2C7A7B"/>
          <w:sz w:val="24"/>
          <w:szCs w:val="24"/>
        </w:rPr>
        <w:t xml:space="preserve">8.2 품질 및 클레임</w:t>
      </w:r>
    </w:p>
    <w:p>
      <w:pPr>
        <w:pStyle w:val="ListParagraph"/>
        <w:numPr>
          <w:ilvl w:val="0"/>
          <w:numId w:val="2"/>
        </w:numPr>
        <w:spacing w:after="60" w:line="276"/>
      </w:pPr>
      <w:r>
        <w:rPr>
          <w:rFonts w:ascii="맑은 고딕" w:cs="맑은 고딕" w:eastAsia="맑은 고딕" w:hAnsi="맑은 고딕"/>
          <w:b w:val="false"/>
          <w:bCs w:val="false"/>
          <w:i w:val="false"/>
          <w:iCs w:val="false"/>
          <w:color w:val="1F2933"/>
          <w:sz w:val="20"/>
          <w:szCs w:val="20"/>
        </w:rPr>
        <w:t xml:space="preserve">오출고·오분류·클레임 발생 시 원인 분석(RCA)과 재발 방지 조치를 시행한다.</w:t>
      </w:r>
    </w:p>
    <w:p>
      <w:pPr>
        <w:pStyle w:val="ListParagraph"/>
        <w:numPr>
          <w:ilvl w:val="0"/>
          <w:numId w:val="2"/>
        </w:numPr>
        <w:spacing w:after="60" w:line="276"/>
      </w:pPr>
      <w:r>
        <w:rPr>
          <w:rFonts w:ascii="맑은 고딕" w:cs="맑은 고딕" w:eastAsia="맑은 고딕" w:hAnsi="맑은 고딕"/>
          <w:b w:val="false"/>
          <w:bCs w:val="false"/>
          <w:i w:val="false"/>
          <w:iCs w:val="false"/>
          <w:color w:val="1F2933"/>
          <w:sz w:val="20"/>
          <w:szCs w:val="20"/>
        </w:rPr>
        <w:t xml:space="preserve">반복 오류 유형을 집계·공유하여 예방 조치를 표준에 반영한다.</w:t>
      </w:r>
    </w:p>
    <w:p>
      <w:pPr>
        <w:pStyle w:val="Heading2"/>
        <w:spacing w:after="120" w:before="260"/>
      </w:pPr>
      <w:r>
        <w:rPr>
          <w:rFonts w:ascii="맑은 고딕" w:cs="맑은 고딕" w:eastAsia="맑은 고딕" w:hAnsi="맑은 고딕"/>
          <w:b/>
          <w:bCs/>
          <w:color w:val="2C7A7B"/>
          <w:sz w:val="24"/>
          <w:szCs w:val="24"/>
        </w:rPr>
        <w:t xml:space="preserve">8.3 품질 지표</w:t>
      </w:r>
    </w:p>
    <w:tbl>
      <w:tblPr>
        <w:tblW w:type="dxa" w:w="9026"/>
        <w:tblBorders>
          <w:top w:val="single" w:color="9AA5B1" w:sz="4"/>
          <w:left w:val="single" w:color="9AA5B1" w:sz="4"/>
          <w:bottom w:val="single" w:color="9AA5B1" w:sz="4"/>
          <w:right w:val="single" w:color="9AA5B1" w:sz="4"/>
          <w:insideH w:val="single" w:color="9AA5B1" w:sz="2"/>
          <w:insideV w:val="single" w:color="9AA5B1" w:sz="2"/>
        </w:tblBorders>
      </w:tblPr>
      <w:tblGrid>
        <w:gridCol w:w="2400"/>
        <w:gridCol w:w="6626"/>
      </w:tblGrid>
      <w:tr>
        <w:trPr>
          <w:tblHeader/>
        </w:trPr>
        <w:tc>
          <w:tcPr>
            <w:tcW w:type="dxa" w:w="2400"/>
            <w:shd w:fill="1B4965" w:color="auto" w:val="clear"/>
            <w:tcMar>
              <w:top w:type="dxa" w:w="60"/>
              <w:left w:type="dxa" w:w="100"/>
              <w:bottom w:type="dxa" w:w="60"/>
              <w:right w:type="dxa" w:w="100"/>
            </w:tcMar>
          </w:tcPr>
          <w:p>
            <w:pPr>
              <w:spacing w:after="0" w:line="264"/>
              <w:jc w:val="center"/>
            </w:pPr>
            <w:r>
              <w:rPr>
                <w:rFonts w:ascii="맑은 고딕" w:cs="맑은 고딕" w:eastAsia="맑은 고딕" w:hAnsi="맑은 고딕"/>
                <w:b/>
                <w:bCs/>
                <w:color w:val="FFFFFF"/>
                <w:sz w:val="18"/>
                <w:szCs w:val="18"/>
              </w:rPr>
              <w:t xml:space="preserve">지표</w:t>
            </w:r>
          </w:p>
        </w:tc>
        <w:tc>
          <w:tcPr>
            <w:tcW w:type="dxa" w:w="6626"/>
            <w:shd w:fill="1B4965" w:color="auto" w:val="clear"/>
            <w:tcMar>
              <w:top w:type="dxa" w:w="60"/>
              <w:left w:type="dxa" w:w="100"/>
              <w:bottom w:type="dxa" w:w="60"/>
              <w:right w:type="dxa" w:w="100"/>
            </w:tcMar>
          </w:tcPr>
          <w:p>
            <w:pPr>
              <w:spacing w:after="0" w:line="264"/>
              <w:jc w:val="center"/>
            </w:pPr>
            <w:r>
              <w:rPr>
                <w:rFonts w:ascii="맑은 고딕" w:cs="맑은 고딕" w:eastAsia="맑은 고딕" w:hAnsi="맑은 고딕"/>
                <w:b/>
                <w:bCs/>
                <w:color w:val="FFFFFF"/>
                <w:sz w:val="18"/>
                <w:szCs w:val="18"/>
              </w:rPr>
              <w:t xml:space="preserve">정의</w:t>
            </w:r>
          </w:p>
        </w:tc>
      </w:tr>
      <w:tr>
        <w:tc>
          <w:tcPr>
            <w:tcW w:type="dxa" w:w="2400"/>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검수 정확도</w:t>
            </w:r>
          </w:p>
        </w:tc>
        <w:tc>
          <w:tcPr>
            <w:tcW w:type="dxa" w:w="6626"/>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정상 검수 건 / 전체 검수 건</w:t>
            </w:r>
          </w:p>
        </w:tc>
      </w:tr>
      <w:tr>
        <w:tc>
          <w:tcPr>
            <w:tcW w:type="dxa" w:w="2400"/>
            <w:shd w:fill="EDF2F7"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오출고율</w:t>
            </w:r>
          </w:p>
        </w:tc>
        <w:tc>
          <w:tcPr>
            <w:tcW w:type="dxa" w:w="6626"/>
            <w:shd w:fill="EDF2F7"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오출고 건 / 출고 건</w:t>
            </w:r>
          </w:p>
        </w:tc>
      </w:tr>
      <w:tr>
        <w:tc>
          <w:tcPr>
            <w:tcW w:type="dxa" w:w="2400"/>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클레임율</w:t>
            </w:r>
          </w:p>
        </w:tc>
        <w:tc>
          <w:tcPr>
            <w:tcW w:type="dxa" w:w="6626"/>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클레임 건 / 처리 건</w:t>
            </w:r>
          </w:p>
        </w:tc>
      </w:tr>
    </w:tbl>
    <w:p>
      <w:pPr>
        <w:pStyle w:val="Heading1"/>
        <w:pBdr>
          <w:bottom w:val="single" w:color="1B4965" w:sz="12" w:space="6"/>
        </w:pBdr>
        <w:spacing w:after="160" w:before="360"/>
      </w:pPr>
      <w:r>
        <w:rPr>
          <w:rFonts w:ascii="맑은 고딕" w:cs="맑은 고딕" w:eastAsia="맑은 고딕" w:hAnsi="맑은 고딕"/>
          <w:b/>
          <w:bCs/>
          <w:color w:val="1B4965"/>
          <w:sz w:val="30"/>
          <w:szCs w:val="30"/>
        </w:rPr>
        <w:t xml:space="preserve">9. 재고 관리</w:t>
      </w:r>
    </w:p>
    <w:p>
      <w:pPr>
        <w:pStyle w:val="ListParagraph"/>
        <w:numPr>
          <w:ilvl w:val="0"/>
          <w:numId w:val="2"/>
        </w:numPr>
        <w:spacing w:after="60" w:line="276"/>
      </w:pPr>
      <w:r>
        <w:rPr>
          <w:rFonts w:ascii="맑은 고딕" w:cs="맑은 고딕" w:eastAsia="맑은 고딕" w:hAnsi="맑은 고딕"/>
          <w:b w:val="false"/>
          <w:bCs w:val="false"/>
          <w:i w:val="false"/>
          <w:iCs w:val="false"/>
          <w:color w:val="1F2933"/>
          <w:sz w:val="20"/>
          <w:szCs w:val="20"/>
        </w:rPr>
        <w:t xml:space="preserve">로케이션·재고 관리 및 정기 재고 실사(순환 실사 포함)를 시행한다.</w:t>
      </w:r>
    </w:p>
    <w:p>
      <w:pPr>
        <w:pStyle w:val="ListParagraph"/>
        <w:numPr>
          <w:ilvl w:val="0"/>
          <w:numId w:val="2"/>
        </w:numPr>
        <w:spacing w:after="60" w:line="276"/>
      </w:pPr>
      <w:r>
        <w:rPr>
          <w:rFonts w:ascii="맑은 고딕" w:cs="맑은 고딕" w:eastAsia="맑은 고딕" w:hAnsi="맑은 고딕"/>
          <w:b w:val="false"/>
          <w:bCs w:val="false"/>
          <w:i w:val="false"/>
          <w:iCs w:val="false"/>
          <w:color w:val="1F2933"/>
          <w:sz w:val="20"/>
          <w:szCs w:val="20"/>
        </w:rPr>
        <w:t xml:space="preserve">재고 차이 발생 시 사유 조사·조정하고 이력을 기록한다.</w:t>
      </w:r>
    </w:p>
    <w:p>
      <w:pPr>
        <w:pStyle w:val="ListParagraph"/>
        <w:numPr>
          <w:ilvl w:val="0"/>
          <w:numId w:val="2"/>
        </w:numPr>
        <w:spacing w:after="60" w:line="276"/>
      </w:pPr>
      <w:r>
        <w:rPr>
          <w:rFonts w:ascii="맑은 고딕" w:cs="맑은 고딕" w:eastAsia="맑은 고딕" w:hAnsi="맑은 고딕"/>
          <w:b w:val="false"/>
          <w:bCs w:val="false"/>
          <w:i w:val="false"/>
          <w:iCs w:val="false"/>
          <w:color w:val="1F2933"/>
          <w:sz w:val="20"/>
          <w:szCs w:val="20"/>
        </w:rPr>
        <w:t xml:space="preserve">보충·적치 규칙을 표준화하여 재고 정확도를 유지한다.</w:t>
      </w:r>
    </w:p>
    <w:p>
      <w:pPr>
        <w:pStyle w:val="Heading1"/>
        <w:pBdr>
          <w:bottom w:val="single" w:color="1B4965" w:sz="12" w:space="6"/>
        </w:pBdr>
        <w:spacing w:after="160" w:before="360"/>
      </w:pPr>
      <w:r>
        <w:rPr>
          <w:rFonts w:ascii="맑은 고딕" w:cs="맑은 고딕" w:eastAsia="맑은 고딕" w:hAnsi="맑은 고딕"/>
          <w:b/>
          <w:bCs/>
          <w:color w:val="1B4965"/>
          <w:sz w:val="30"/>
          <w:szCs w:val="30"/>
        </w:rPr>
        <w:t xml:space="preserve">10. 안전 · 보건 관리</w:t>
      </w:r>
    </w:p>
    <w:p>
      <w:pPr>
        <w:pStyle w:val="ListParagraph"/>
        <w:numPr>
          <w:ilvl w:val="0"/>
          <w:numId w:val="2"/>
        </w:numPr>
        <w:spacing w:after="60" w:line="276"/>
      </w:pPr>
      <w:r>
        <w:rPr>
          <w:rFonts w:ascii="맑은 고딕" w:cs="맑은 고딕" w:eastAsia="맑은 고딕" w:hAnsi="맑은 고딕"/>
          <w:b w:val="false"/>
          <w:bCs w:val="false"/>
          <w:i w:val="false"/>
          <w:iCs w:val="false"/>
          <w:color w:val="1F2933"/>
          <w:sz w:val="20"/>
          <w:szCs w:val="20"/>
        </w:rPr>
        <w:t xml:space="preserve">설비 운행 구역과 보행 통로를 구분하고 안전 표지·속도를 준수한다.</w:t>
      </w:r>
    </w:p>
    <w:p>
      <w:pPr>
        <w:pStyle w:val="ListParagraph"/>
        <w:numPr>
          <w:ilvl w:val="0"/>
          <w:numId w:val="2"/>
        </w:numPr>
        <w:spacing w:after="60" w:line="276"/>
      </w:pPr>
      <w:r>
        <w:rPr>
          <w:rFonts w:ascii="맑은 고딕" w:cs="맑은 고딕" w:eastAsia="맑은 고딕" w:hAnsi="맑은 고딕"/>
          <w:b w:val="false"/>
          <w:bCs w:val="false"/>
          <w:i w:val="false"/>
          <w:iCs w:val="false"/>
          <w:color w:val="1F2933"/>
          <w:sz w:val="20"/>
          <w:szCs w:val="20"/>
        </w:rPr>
        <w:t xml:space="preserve">소터·컨베이어 정비 시 전원 차단(LOTO) 후 작업한다.</w:t>
      </w:r>
    </w:p>
    <w:p>
      <w:pPr>
        <w:pStyle w:val="ListParagraph"/>
        <w:numPr>
          <w:ilvl w:val="0"/>
          <w:numId w:val="2"/>
        </w:numPr>
        <w:spacing w:after="60" w:line="276"/>
      </w:pPr>
      <w:r>
        <w:rPr>
          <w:rFonts w:ascii="맑은 고딕" w:cs="맑은 고딕" w:eastAsia="맑은 고딕" w:hAnsi="맑은 고딕"/>
          <w:b w:val="false"/>
          <w:bCs w:val="false"/>
          <w:i w:val="false"/>
          <w:iCs w:val="false"/>
          <w:color w:val="1F2933"/>
          <w:sz w:val="20"/>
          <w:szCs w:val="20"/>
        </w:rPr>
        <w:t xml:space="preserve">비상구·소화기·통로를 상시 확보하고 적치물로 막지 않는다.</w:t>
      </w:r>
    </w:p>
    <w:p>
      <w:pPr>
        <w:pStyle w:val="ListParagraph"/>
        <w:numPr>
          <w:ilvl w:val="0"/>
          <w:numId w:val="2"/>
        </w:numPr>
        <w:spacing w:after="60" w:line="276"/>
      </w:pPr>
      <w:r>
        <w:rPr>
          <w:rFonts w:ascii="맑은 고딕" w:cs="맑은 고딕" w:eastAsia="맑은 고딕" w:hAnsi="맑은 고딕"/>
          <w:b w:val="false"/>
          <w:bCs w:val="false"/>
          <w:i w:val="false"/>
          <w:iCs w:val="false"/>
          <w:color w:val="1F2933"/>
          <w:sz w:val="20"/>
          <w:szCs w:val="20"/>
        </w:rPr>
        <w:t xml:space="preserve">작업 전 안전 점검 및 개인 보호구(PPE) 착용을 의무화한다.</w:t>
      </w:r>
    </w:p>
    <w:p>
      <w:pPr>
        <w:pStyle w:val="ListParagraph"/>
        <w:numPr>
          <w:ilvl w:val="0"/>
          <w:numId w:val="2"/>
        </w:numPr>
        <w:spacing w:after="60" w:line="276"/>
      </w:pPr>
      <w:r>
        <w:rPr>
          <w:rFonts w:ascii="맑은 고딕" w:cs="맑은 고딕" w:eastAsia="맑은 고딕" w:hAnsi="맑은 고딕"/>
          <w:b w:val="false"/>
          <w:bCs w:val="false"/>
          <w:i w:val="false"/>
          <w:iCs w:val="false"/>
          <w:color w:val="1F2933"/>
          <w:sz w:val="20"/>
          <w:szCs w:val="20"/>
        </w:rPr>
        <w:t xml:space="preserve">정기 안전 교육·훈련을 실시하고 이력을 관리한다.</w:t>
      </w:r>
    </w:p>
    <w:p>
      <w:r>
        <w:br w:type="page"/>
      </w:r>
    </w:p>
    <w:p>
      <w:pPr>
        <w:pStyle w:val="Heading1"/>
        <w:pBdr>
          <w:bottom w:val="single" w:color="1B4965" w:sz="12" w:space="6"/>
        </w:pBdr>
        <w:spacing w:after="160" w:before="360"/>
      </w:pPr>
      <w:r>
        <w:rPr>
          <w:rFonts w:ascii="맑은 고딕" w:cs="맑은 고딕" w:eastAsia="맑은 고딕" w:hAnsi="맑은 고딕"/>
          <w:b/>
          <w:bCs/>
          <w:color w:val="1B4965"/>
          <w:sz w:val="30"/>
          <w:szCs w:val="30"/>
        </w:rPr>
        <w:t xml:space="preserve">11. 비상 및 예외 대응 (BCP)</w:t>
      </w:r>
    </w:p>
    <w:tbl>
      <w:tblPr>
        <w:tblW w:type="dxa" w:w="9026"/>
        <w:tblBorders>
          <w:top w:val="single" w:color="9AA5B1" w:sz="4"/>
          <w:left w:val="single" w:color="9AA5B1" w:sz="4"/>
          <w:bottom w:val="single" w:color="9AA5B1" w:sz="4"/>
          <w:right w:val="single" w:color="9AA5B1" w:sz="4"/>
          <w:insideH w:val="single" w:color="9AA5B1" w:sz="2"/>
          <w:insideV w:val="single" w:color="9AA5B1" w:sz="2"/>
        </w:tblBorders>
      </w:tblPr>
      <w:tblGrid>
        <w:gridCol w:w="1800"/>
        <w:gridCol w:w="5000"/>
        <w:gridCol w:w="2226"/>
      </w:tblGrid>
      <w:tr>
        <w:trPr>
          <w:tblHeader/>
        </w:trPr>
        <w:tc>
          <w:tcPr>
            <w:tcW w:type="dxa" w:w="1800"/>
            <w:shd w:fill="1B4965" w:color="auto" w:val="clear"/>
            <w:tcMar>
              <w:top w:type="dxa" w:w="60"/>
              <w:left w:type="dxa" w:w="100"/>
              <w:bottom w:type="dxa" w:w="60"/>
              <w:right w:type="dxa" w:w="100"/>
            </w:tcMar>
          </w:tcPr>
          <w:p>
            <w:pPr>
              <w:spacing w:after="0" w:line="264"/>
              <w:jc w:val="center"/>
            </w:pPr>
            <w:r>
              <w:rPr>
                <w:rFonts w:ascii="맑은 고딕" w:cs="맑은 고딕" w:eastAsia="맑은 고딕" w:hAnsi="맑은 고딕"/>
                <w:b/>
                <w:bCs/>
                <w:color w:val="FFFFFF"/>
                <w:sz w:val="18"/>
                <w:szCs w:val="18"/>
              </w:rPr>
              <w:t xml:space="preserve">상황</w:t>
            </w:r>
          </w:p>
        </w:tc>
        <w:tc>
          <w:tcPr>
            <w:tcW w:type="dxa" w:w="5000"/>
            <w:shd w:fill="1B4965" w:color="auto" w:val="clear"/>
            <w:tcMar>
              <w:top w:type="dxa" w:w="60"/>
              <w:left w:type="dxa" w:w="100"/>
              <w:bottom w:type="dxa" w:w="60"/>
              <w:right w:type="dxa" w:w="100"/>
            </w:tcMar>
          </w:tcPr>
          <w:p>
            <w:pPr>
              <w:spacing w:after="0" w:line="264"/>
              <w:jc w:val="center"/>
            </w:pPr>
            <w:r>
              <w:rPr>
                <w:rFonts w:ascii="맑은 고딕" w:cs="맑은 고딕" w:eastAsia="맑은 고딕" w:hAnsi="맑은 고딕"/>
                <w:b/>
                <w:bCs/>
                <w:color w:val="FFFFFF"/>
                <w:sz w:val="18"/>
                <w:szCs w:val="18"/>
              </w:rPr>
              <w:t xml:space="preserve">대응 절차</w:t>
            </w:r>
          </w:p>
        </w:tc>
        <w:tc>
          <w:tcPr>
            <w:tcW w:type="dxa" w:w="2226"/>
            <w:shd w:fill="1B4965" w:color="auto" w:val="clear"/>
            <w:tcMar>
              <w:top w:type="dxa" w:w="60"/>
              <w:left w:type="dxa" w:w="100"/>
              <w:bottom w:type="dxa" w:w="60"/>
              <w:right w:type="dxa" w:w="100"/>
            </w:tcMar>
          </w:tcPr>
          <w:p>
            <w:pPr>
              <w:spacing w:after="0" w:line="264"/>
              <w:jc w:val="center"/>
            </w:pPr>
            <w:r>
              <w:rPr>
                <w:rFonts w:ascii="맑은 고딕" w:cs="맑은 고딕" w:eastAsia="맑은 고딕" w:hAnsi="맑은 고딕"/>
                <w:b/>
                <w:bCs/>
                <w:color w:val="FFFFFF"/>
                <w:sz w:val="18"/>
                <w:szCs w:val="18"/>
              </w:rPr>
              <w:t xml:space="preserve">책임자</w:t>
            </w:r>
          </w:p>
        </w:tc>
      </w:tr>
      <w:tr>
        <w:tc>
          <w:tcPr>
            <w:tcW w:type="dxa" w:w="1800"/>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시스템 장애</w:t>
            </w:r>
          </w:p>
        </w:tc>
        <w:tc>
          <w:tcPr>
            <w:tcW w:type="dxa" w:w="5000"/>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수기 대체 절차 전환, 복구 후 일괄 반영</w:t>
            </w:r>
          </w:p>
        </w:tc>
        <w:tc>
          <w:tcPr>
            <w:tcW w:type="dxa" w:w="2226"/>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운영관리자</w:t>
            </w:r>
          </w:p>
        </w:tc>
      </w:tr>
      <w:tr>
        <w:tc>
          <w:tcPr>
            <w:tcW w:type="dxa" w:w="1800"/>
            <w:shd w:fill="EDF2F7"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소터/설비 정지</w:t>
            </w:r>
          </w:p>
        </w:tc>
        <w:tc>
          <w:tcPr>
            <w:tcW w:type="dxa" w:w="5000"/>
            <w:shd w:fill="EDF2F7"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안전 정지·구역 통제, 정비 요청, 우회 처리</w:t>
            </w:r>
          </w:p>
        </w:tc>
        <w:tc>
          <w:tcPr>
            <w:tcW w:type="dxa" w:w="2226"/>
            <w:shd w:fill="EDF2F7"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분류/번들 리더</w:t>
            </w:r>
          </w:p>
        </w:tc>
      </w:tr>
      <w:tr>
        <w:tc>
          <w:tcPr>
            <w:tcW w:type="dxa" w:w="1800"/>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번들 검증 오류 다발</w:t>
            </w:r>
          </w:p>
        </w:tc>
        <w:tc>
          <w:tcPr>
            <w:tcW w:type="dxa" w:w="5000"/>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작업 중단, 원인 격리, 재검증</w:t>
            </w:r>
          </w:p>
        </w:tc>
        <w:tc>
          <w:tcPr>
            <w:tcW w:type="dxa" w:w="2226"/>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분류/번들 리더</w:t>
            </w:r>
          </w:p>
        </w:tc>
      </w:tr>
      <w:tr>
        <w:tc>
          <w:tcPr>
            <w:tcW w:type="dxa" w:w="1800"/>
            <w:shd w:fill="EDF2F7"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물량 폭주</w:t>
            </w:r>
          </w:p>
        </w:tc>
        <w:tc>
          <w:tcPr>
            <w:tcW w:type="dxa" w:w="5000"/>
            <w:shd w:fill="EDF2F7"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인력 증원·연장, 우선순위 재조정</w:t>
            </w:r>
          </w:p>
        </w:tc>
        <w:tc>
          <w:tcPr>
            <w:tcW w:type="dxa" w:w="2226"/>
            <w:shd w:fill="EDF2F7"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센터장</w:t>
            </w:r>
          </w:p>
        </w:tc>
      </w:tr>
      <w:tr>
        <w:tc>
          <w:tcPr>
            <w:tcW w:type="dxa" w:w="1800"/>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항공 마감 임박</w:t>
            </w:r>
          </w:p>
        </w:tc>
        <w:tc>
          <w:tcPr>
            <w:tcW w:type="dxa" w:w="5000"/>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우선순위 상향, 인계 라인 집중</w:t>
            </w:r>
          </w:p>
        </w:tc>
        <w:tc>
          <w:tcPr>
            <w:tcW w:type="dxa" w:w="2226"/>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분류/번들 리더</w:t>
            </w:r>
          </w:p>
        </w:tc>
      </w:tr>
      <w:tr>
        <w:tc>
          <w:tcPr>
            <w:tcW w:type="dxa" w:w="1800"/>
            <w:shd w:fill="EDF2F7"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재해/화재</w:t>
            </w:r>
          </w:p>
        </w:tc>
        <w:tc>
          <w:tcPr>
            <w:tcW w:type="dxa" w:w="5000"/>
            <w:shd w:fill="EDF2F7"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대피 방송, 초기 대응, 119 신고, 인원 점검</w:t>
            </w:r>
          </w:p>
        </w:tc>
        <w:tc>
          <w:tcPr>
            <w:tcW w:type="dxa" w:w="2226"/>
            <w:shd w:fill="EDF2F7"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안전 담당</w:t>
            </w:r>
          </w:p>
        </w:tc>
      </w:tr>
    </w:tbl>
    <w:p>
      <w:pPr>
        <w:pStyle w:val="Heading1"/>
        <w:pBdr>
          <w:bottom w:val="single" w:color="1B4965" w:sz="12" w:space="6"/>
        </w:pBdr>
        <w:spacing w:after="160" w:before="360"/>
      </w:pPr>
      <w:r>
        <w:rPr>
          <w:rFonts w:ascii="맑은 고딕" w:cs="맑은 고딕" w:eastAsia="맑은 고딕" w:hAnsi="맑은 고딕"/>
          <w:b/>
          <w:bCs/>
          <w:color w:val="1B4965"/>
          <w:sz w:val="30"/>
          <w:szCs w:val="30"/>
        </w:rPr>
        <w:t xml:space="preserve">12. 교육 · 5S · 개선</w:t>
      </w:r>
    </w:p>
    <w:p>
      <w:pPr>
        <w:pStyle w:val="ListParagraph"/>
        <w:numPr>
          <w:ilvl w:val="0"/>
          <w:numId w:val="2"/>
        </w:numPr>
        <w:spacing w:after="60" w:line="276"/>
      </w:pPr>
      <w:r>
        <w:rPr>
          <w:rFonts w:ascii="맑은 고딕" w:cs="맑은 고딕" w:eastAsia="맑은 고딕" w:hAnsi="맑은 고딕"/>
          <w:b w:val="false"/>
          <w:bCs w:val="false"/>
          <w:i w:val="false"/>
          <w:iCs w:val="false"/>
          <w:color w:val="1F2933"/>
          <w:sz w:val="20"/>
          <w:szCs w:val="20"/>
        </w:rPr>
        <w:t xml:space="preserve">신규 인력은 프로세스·설비·안전 교육 이수 후 현장 배치한다.</w:t>
      </w:r>
    </w:p>
    <w:p>
      <w:pPr>
        <w:pStyle w:val="ListParagraph"/>
        <w:numPr>
          <w:ilvl w:val="0"/>
          <w:numId w:val="2"/>
        </w:numPr>
        <w:spacing w:after="60" w:line="276"/>
      </w:pPr>
      <w:r>
        <w:rPr>
          <w:rFonts w:ascii="맑은 고딕" w:cs="맑은 고딕" w:eastAsia="맑은 고딕" w:hAnsi="맑은 고딕"/>
          <w:b w:val="false"/>
          <w:bCs w:val="false"/>
          <w:i w:val="false"/>
          <w:iCs w:val="false"/>
          <w:color w:val="1F2933"/>
          <w:sz w:val="20"/>
          <w:szCs w:val="20"/>
        </w:rPr>
        <w:t xml:space="preserve">표준 변경 시 재교육을 실시하고 이력을 관리한다.</w:t>
      </w:r>
    </w:p>
    <w:p>
      <w:pPr>
        <w:pStyle w:val="ListParagraph"/>
        <w:numPr>
          <w:ilvl w:val="0"/>
          <w:numId w:val="2"/>
        </w:numPr>
        <w:spacing w:after="60" w:line="276"/>
      </w:pPr>
      <w:r>
        <w:rPr>
          <w:rFonts w:ascii="맑은 고딕" w:cs="맑은 고딕" w:eastAsia="맑은 고딕" w:hAnsi="맑은 고딕"/>
          <w:b w:val="false"/>
          <w:bCs w:val="false"/>
          <w:i w:val="false"/>
          <w:iCs w:val="false"/>
          <w:color w:val="1F2933"/>
          <w:sz w:val="20"/>
          <w:szCs w:val="20"/>
        </w:rPr>
        <w:t xml:space="preserve">5S(정리·정돈·청소·청결·습관화)로 작업장·통로·설비 주변을 상시 관리한다.</w:t>
      </w:r>
    </w:p>
    <w:p>
      <w:pPr>
        <w:pStyle w:val="ListParagraph"/>
        <w:numPr>
          <w:ilvl w:val="0"/>
          <w:numId w:val="2"/>
        </w:numPr>
        <w:spacing w:after="60" w:line="276"/>
      </w:pPr>
      <w:r>
        <w:rPr>
          <w:rFonts w:ascii="맑은 고딕" w:cs="맑은 고딕" w:eastAsia="맑은 고딕" w:hAnsi="맑은 고딕"/>
          <w:b w:val="false"/>
          <w:bCs w:val="false"/>
          <w:i w:val="false"/>
          <w:iCs w:val="false"/>
          <w:color w:val="1F2933"/>
          <w:sz w:val="20"/>
          <w:szCs w:val="20"/>
        </w:rPr>
        <w:t xml:space="preserve">개선 제안·오류 사례를 수집하여 표준에 반영하는 개선 체계를 운영한다.</w:t>
      </w:r>
    </w:p>
    <w:p>
      <w:r>
        <w:br w:type="page"/>
      </w:r>
    </w:p>
    <w:p>
      <w:pPr>
        <w:pStyle w:val="Heading1"/>
        <w:pBdr>
          <w:bottom w:val="single" w:color="1B4965" w:sz="12" w:space="6"/>
        </w:pBdr>
        <w:spacing w:after="160" w:before="360"/>
      </w:pPr>
      <w:r>
        <w:rPr>
          <w:rFonts w:ascii="맑은 고딕" w:cs="맑은 고딕" w:eastAsia="맑은 고딕" w:hAnsi="맑은 고딕"/>
          <w:b/>
          <w:bCs/>
          <w:color w:val="1B4965"/>
          <w:sz w:val="30"/>
          <w:szCs w:val="30"/>
        </w:rPr>
        <w:t xml:space="preserve">13. 운영 지표(KPI)</w:t>
      </w:r>
    </w:p>
    <w:tbl>
      <w:tblPr>
        <w:tblW w:type="dxa" w:w="9026"/>
        <w:tblBorders>
          <w:top w:val="single" w:color="9AA5B1" w:sz="4"/>
          <w:left w:val="single" w:color="9AA5B1" w:sz="4"/>
          <w:bottom w:val="single" w:color="9AA5B1" w:sz="4"/>
          <w:right w:val="single" w:color="9AA5B1" w:sz="4"/>
          <w:insideH w:val="single" w:color="9AA5B1" w:sz="2"/>
          <w:insideV w:val="single" w:color="9AA5B1" w:sz="2"/>
        </w:tblBorders>
      </w:tblPr>
      <w:tblGrid>
        <w:gridCol w:w="2200"/>
        <w:gridCol w:w="4400"/>
        <w:gridCol w:w="2426"/>
      </w:tblGrid>
      <w:tr>
        <w:trPr>
          <w:tblHeader/>
        </w:trPr>
        <w:tc>
          <w:tcPr>
            <w:tcW w:type="dxa" w:w="2200"/>
            <w:shd w:fill="1B4965" w:color="auto" w:val="clear"/>
            <w:tcMar>
              <w:top w:type="dxa" w:w="60"/>
              <w:left w:type="dxa" w:w="100"/>
              <w:bottom w:type="dxa" w:w="60"/>
              <w:right w:type="dxa" w:w="100"/>
            </w:tcMar>
          </w:tcPr>
          <w:p>
            <w:pPr>
              <w:spacing w:after="0" w:line="264"/>
              <w:jc w:val="center"/>
            </w:pPr>
            <w:r>
              <w:rPr>
                <w:rFonts w:ascii="맑은 고딕" w:cs="맑은 고딕" w:eastAsia="맑은 고딕" w:hAnsi="맑은 고딕"/>
                <w:b/>
                <w:bCs/>
                <w:color w:val="FFFFFF"/>
                <w:sz w:val="18"/>
                <w:szCs w:val="18"/>
              </w:rPr>
              <w:t xml:space="preserve">지표</w:t>
            </w:r>
          </w:p>
        </w:tc>
        <w:tc>
          <w:tcPr>
            <w:tcW w:type="dxa" w:w="4400"/>
            <w:shd w:fill="1B4965" w:color="auto" w:val="clear"/>
            <w:tcMar>
              <w:top w:type="dxa" w:w="60"/>
              <w:left w:type="dxa" w:w="100"/>
              <w:bottom w:type="dxa" w:w="60"/>
              <w:right w:type="dxa" w:w="100"/>
            </w:tcMar>
          </w:tcPr>
          <w:p>
            <w:pPr>
              <w:spacing w:after="0" w:line="264"/>
              <w:jc w:val="center"/>
            </w:pPr>
            <w:r>
              <w:rPr>
                <w:rFonts w:ascii="맑은 고딕" w:cs="맑은 고딕" w:eastAsia="맑은 고딕" w:hAnsi="맑은 고딕"/>
                <w:b/>
                <w:bCs/>
                <w:color w:val="FFFFFF"/>
                <w:sz w:val="18"/>
                <w:szCs w:val="18"/>
              </w:rPr>
              <w:t xml:space="preserve">정의(산식)</w:t>
            </w:r>
          </w:p>
        </w:tc>
        <w:tc>
          <w:tcPr>
            <w:tcW w:type="dxa" w:w="2426"/>
            <w:shd w:fill="1B4965" w:color="auto" w:val="clear"/>
            <w:tcMar>
              <w:top w:type="dxa" w:w="60"/>
              <w:left w:type="dxa" w:w="100"/>
              <w:bottom w:type="dxa" w:w="60"/>
              <w:right w:type="dxa" w:w="100"/>
            </w:tcMar>
          </w:tcPr>
          <w:p>
            <w:pPr>
              <w:spacing w:after="0" w:line="264"/>
              <w:jc w:val="center"/>
            </w:pPr>
            <w:r>
              <w:rPr>
                <w:rFonts w:ascii="맑은 고딕" w:cs="맑은 고딕" w:eastAsia="맑은 고딕" w:hAnsi="맑은 고딕"/>
                <w:b/>
                <w:bCs/>
                <w:color w:val="FFFFFF"/>
                <w:sz w:val="18"/>
                <w:szCs w:val="18"/>
              </w:rPr>
              <w:t xml:space="preserve">목표</w:t>
            </w:r>
          </w:p>
        </w:tc>
      </w:tr>
      <w:tr>
        <w:tc>
          <w:tcPr>
            <w:tcW w:type="dxa" w:w="2200"/>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정시 인계율</w:t>
            </w:r>
          </w:p>
        </w:tc>
        <w:tc>
          <w:tcPr>
            <w:tcW w:type="dxa" w:w="4400"/>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정시 인계 건 / 인계 건</w:t>
            </w:r>
          </w:p>
        </w:tc>
        <w:tc>
          <w:tcPr>
            <w:tcW w:type="dxa" w:w="2426"/>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99% 이상</w:t>
            </w:r>
          </w:p>
        </w:tc>
      </w:tr>
      <w:tr>
        <w:tc>
          <w:tcPr>
            <w:tcW w:type="dxa" w:w="2200"/>
            <w:shd w:fill="EDF2F7"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입고 리드타임</w:t>
            </w:r>
          </w:p>
        </w:tc>
        <w:tc>
          <w:tcPr>
            <w:tcW w:type="dxa" w:w="4400"/>
            <w:shd w:fill="EDF2F7"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센터 입고~적치/이송 완료 시간</w:t>
            </w:r>
          </w:p>
        </w:tc>
        <w:tc>
          <w:tcPr>
            <w:tcW w:type="dxa" w:w="2426"/>
            <w:shd w:fill="EDF2F7"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당일 처리</w:t>
            </w:r>
          </w:p>
        </w:tc>
      </w:tr>
      <w:tr>
        <w:tc>
          <w:tcPr>
            <w:tcW w:type="dxa" w:w="2200"/>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피킹 정확도</w:t>
            </w:r>
          </w:p>
        </w:tc>
        <w:tc>
          <w:tcPr>
            <w:tcW w:type="dxa" w:w="4400"/>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정확 피킹 건 / 피킹 건</w:t>
            </w:r>
          </w:p>
        </w:tc>
        <w:tc>
          <w:tcPr>
            <w:tcW w:type="dxa" w:w="2426"/>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99.9% 이상</w:t>
            </w:r>
          </w:p>
        </w:tc>
      </w:tr>
      <w:tr>
        <w:tc>
          <w:tcPr>
            <w:tcW w:type="dxa" w:w="2200"/>
            <w:shd w:fill="EDF2F7"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분류 정확도</w:t>
            </w:r>
          </w:p>
        </w:tc>
        <w:tc>
          <w:tcPr>
            <w:tcW w:type="dxa" w:w="4400"/>
            <w:shd w:fill="EDF2F7"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정확 분류 건 / 분류 건</w:t>
            </w:r>
          </w:p>
        </w:tc>
        <w:tc>
          <w:tcPr>
            <w:tcW w:type="dxa" w:w="2426"/>
            <w:shd w:fill="EDF2F7"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99.9% 이상</w:t>
            </w:r>
          </w:p>
        </w:tc>
      </w:tr>
      <w:tr>
        <w:tc>
          <w:tcPr>
            <w:tcW w:type="dxa" w:w="2200"/>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번들 검증 오류율</w:t>
            </w:r>
          </w:p>
        </w:tc>
        <w:tc>
          <w:tcPr>
            <w:tcW w:type="dxa" w:w="4400"/>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불일치 건 / 번들 건</w:t>
            </w:r>
          </w:p>
        </w:tc>
        <w:tc>
          <w:tcPr>
            <w:tcW w:type="dxa" w:w="2426"/>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0.1% 이하</w:t>
            </w:r>
          </w:p>
        </w:tc>
      </w:tr>
      <w:tr>
        <w:tc>
          <w:tcPr>
            <w:tcW w:type="dxa" w:w="2200"/>
            <w:shd w:fill="EDF2F7"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재고 정확도</w:t>
            </w:r>
          </w:p>
        </w:tc>
        <w:tc>
          <w:tcPr>
            <w:tcW w:type="dxa" w:w="4400"/>
            <w:shd w:fill="EDF2F7"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실물·전산 일치 / 실사 대상</w:t>
            </w:r>
          </w:p>
        </w:tc>
        <w:tc>
          <w:tcPr>
            <w:tcW w:type="dxa" w:w="2426"/>
            <w:shd w:fill="EDF2F7"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99.9% 이상</w:t>
            </w:r>
          </w:p>
        </w:tc>
      </w:tr>
      <w:tr>
        <w:tc>
          <w:tcPr>
            <w:tcW w:type="dxa" w:w="2200"/>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시간당 처리량(UPH)</w:t>
            </w:r>
          </w:p>
        </w:tc>
        <w:tc>
          <w:tcPr>
            <w:tcW w:type="dxa" w:w="4400"/>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처리 단위 / 인시(man-hour)</w:t>
            </w:r>
          </w:p>
        </w:tc>
        <w:tc>
          <w:tcPr>
            <w:tcW w:type="dxa" w:w="2426"/>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표준치 이상</w:t>
            </w:r>
          </w:p>
        </w:tc>
      </w:tr>
      <w:tr>
        <w:tc>
          <w:tcPr>
            <w:tcW w:type="dxa" w:w="2200"/>
            <w:shd w:fill="EDF2F7"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오출고율</w:t>
            </w:r>
          </w:p>
        </w:tc>
        <w:tc>
          <w:tcPr>
            <w:tcW w:type="dxa" w:w="4400"/>
            <w:shd w:fill="EDF2F7"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오출고 건 / 출고 건</w:t>
            </w:r>
          </w:p>
        </w:tc>
        <w:tc>
          <w:tcPr>
            <w:tcW w:type="dxa" w:w="2426"/>
            <w:shd w:fill="EDF2F7"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 이하]</w:t>
            </w:r>
          </w:p>
        </w:tc>
      </w:tr>
    </w:tbl>
    <w:p>
      <w:pPr>
        <w:spacing w:after="120" w:line="288"/>
        <w:jc w:val="both"/>
      </w:pPr>
      <w:r>
        <w:rPr>
          <w:rFonts w:ascii="맑은 고딕" w:cs="맑은 고딕" w:eastAsia="맑은 고딕" w:hAnsi="맑은 고딕"/>
          <w:b w:val="false"/>
          <w:bCs w:val="false"/>
          <w:i/>
          <w:iCs/>
          <w:color w:val="718096"/>
          <w:sz w:val="20"/>
          <w:szCs w:val="20"/>
        </w:rPr>
        <w:t xml:space="preserve">※ 목표치는 센터 실적·물량 특성에 따라 연 1회 재검토한다.</w:t>
      </w:r>
    </w:p>
    <w:p>
      <w:r>
        <w:br w:type="page"/>
      </w:r>
    </w:p>
    <w:p>
      <w:pPr>
        <w:pStyle w:val="Heading1"/>
        <w:pBdr>
          <w:bottom w:val="single" w:color="1B4965" w:sz="12" w:space="6"/>
        </w:pBdr>
        <w:spacing w:after="160" w:before="360"/>
      </w:pPr>
      <w:r>
        <w:rPr>
          <w:rFonts w:ascii="맑은 고딕" w:cs="맑은 고딕" w:eastAsia="맑은 고딕" w:hAnsi="맑은 고딕"/>
          <w:b/>
          <w:bCs/>
          <w:color w:val="1B4965"/>
          <w:sz w:val="30"/>
          <w:szCs w:val="30"/>
        </w:rPr>
        <w:t xml:space="preserve">부록 A. 일일 운영 체크리스트</w:t>
      </w:r>
    </w:p>
    <w:p>
      <w:pPr>
        <w:pStyle w:val="ListParagraph"/>
        <w:numPr>
          <w:ilvl w:val="0"/>
          <w:numId w:val="2"/>
        </w:numPr>
        <w:spacing w:after="60" w:line="276"/>
      </w:pPr>
      <w:r>
        <w:rPr>
          <w:rFonts w:ascii="맑은 고딕" w:cs="맑은 고딕" w:eastAsia="맑은 고딕" w:hAnsi="맑은 고딕"/>
          <w:b w:val="false"/>
          <w:bCs w:val="false"/>
          <w:i w:val="false"/>
          <w:iCs w:val="false"/>
          <w:color w:val="1F2933"/>
          <w:sz w:val="20"/>
          <w:szCs w:val="20"/>
        </w:rPr>
        <w:t xml:space="preserve">[개장 전] 설비 점검(소터·DAS·PTL·DWS·오토라벨러·PDA), 안전 점검, 전일 미처리 건 확인.</w:t>
      </w:r>
    </w:p>
    <w:p>
      <w:pPr>
        <w:pStyle w:val="ListParagraph"/>
        <w:numPr>
          <w:ilvl w:val="0"/>
          <w:numId w:val="2"/>
        </w:numPr>
        <w:spacing w:after="60" w:line="276"/>
      </w:pPr>
      <w:r>
        <w:rPr>
          <w:rFonts w:ascii="맑은 고딕" w:cs="맑은 고딕" w:eastAsia="맑은 고딕" w:hAnsi="맑은 고딕"/>
          <w:b w:val="false"/>
          <w:bCs w:val="false"/>
          <w:i w:val="false"/>
          <w:iCs w:val="false"/>
          <w:color w:val="1F2933"/>
          <w:sz w:val="20"/>
          <w:szCs w:val="20"/>
        </w:rPr>
        <w:t xml:space="preserve">[재고 입고] 신청·승인·검수·적치 진척, 보류 건 확인.</w:t>
      </w:r>
    </w:p>
    <w:p>
      <w:pPr>
        <w:pStyle w:val="ListParagraph"/>
        <w:numPr>
          <w:ilvl w:val="0"/>
          <w:numId w:val="2"/>
        </w:numPr>
        <w:spacing w:after="60" w:line="276"/>
      </w:pPr>
      <w:r>
        <w:rPr>
          <w:rFonts w:ascii="맑은 고딕" w:cs="맑은 고딕" w:eastAsia="맑은 고딕" w:hAnsi="맑은 고딕"/>
          <w:b w:val="false"/>
          <w:bCs w:val="false"/>
          <w:i w:val="false"/>
          <w:iCs w:val="false"/>
          <w:color w:val="1F2933"/>
          <w:sz w:val="20"/>
          <w:szCs w:val="20"/>
        </w:rPr>
        <w:t xml:space="preserve">[화물 입고] TMS 발송분·WMS 출고 화물 접수 진척, 재라벨 건 확인.</w:t>
      </w:r>
    </w:p>
    <w:p>
      <w:pPr>
        <w:pStyle w:val="ListParagraph"/>
        <w:numPr>
          <w:ilvl w:val="0"/>
          <w:numId w:val="2"/>
        </w:numPr>
        <w:spacing w:after="60" w:line="276"/>
      </w:pPr>
      <w:r>
        <w:rPr>
          <w:rFonts w:ascii="맑은 고딕" w:cs="맑은 고딕" w:eastAsia="맑은 고딕" w:hAnsi="맑은 고딕"/>
          <w:b w:val="false"/>
          <w:bCs w:val="false"/>
          <w:i w:val="false"/>
          <w:iCs w:val="false"/>
          <w:color w:val="1F2933"/>
          <w:sz w:val="20"/>
          <w:szCs w:val="20"/>
        </w:rPr>
        <w:t xml:space="preserve">[WMS 출고] 출하지시 진척, 피킹 방식별 물량, 검수 예외 확인.</w:t>
      </w:r>
    </w:p>
    <w:p>
      <w:pPr>
        <w:pStyle w:val="ListParagraph"/>
        <w:numPr>
          <w:ilvl w:val="0"/>
          <w:numId w:val="2"/>
        </w:numPr>
        <w:spacing w:after="60" w:line="276"/>
      </w:pPr>
      <w:r>
        <w:rPr>
          <w:rFonts w:ascii="맑은 고딕" w:cs="맑은 고딕" w:eastAsia="맑은 고딕" w:hAnsi="맑은 고딕"/>
          <w:b w:val="false"/>
          <w:bCs w:val="false"/>
          <w:i w:val="false"/>
          <w:iCs w:val="false"/>
          <w:color w:val="1F2933"/>
          <w:sz w:val="20"/>
          <w:szCs w:val="20"/>
        </w:rPr>
        <w:t xml:space="preserve">[분류·번들] 소터 분류 정확도, MAWB·Route 검증 오류 건 점검.</w:t>
      </w:r>
    </w:p>
    <w:p>
      <w:pPr>
        <w:pStyle w:val="ListParagraph"/>
        <w:numPr>
          <w:ilvl w:val="0"/>
          <w:numId w:val="2"/>
        </w:numPr>
        <w:spacing w:after="60" w:line="276"/>
      </w:pPr>
      <w:r>
        <w:rPr>
          <w:rFonts w:ascii="맑은 고딕" w:cs="맑은 고딕" w:eastAsia="맑은 고딕" w:hAnsi="맑은 고딕"/>
          <w:b w:val="false"/>
          <w:bCs w:val="false"/>
          <w:i w:val="false"/>
          <w:iCs w:val="false"/>
          <w:color w:val="1F2933"/>
          <w:sz w:val="20"/>
          <w:szCs w:val="20"/>
        </w:rPr>
        <w:t xml:space="preserve">[마감] 인계 완료(해외/국내), 데이터 대사, 익일 물량·인력 계획 수립.</w:t>
      </w:r>
    </w:p>
    <w:p>
      <w:pPr>
        <w:pStyle w:val="Heading1"/>
        <w:pBdr>
          <w:bottom w:val="single" w:color="1B4965" w:sz="12" w:space="6"/>
        </w:pBdr>
        <w:spacing w:after="160" w:before="360"/>
      </w:pPr>
      <w:r>
        <w:rPr>
          <w:rFonts w:ascii="맑은 고딕" w:cs="맑은 고딕" w:eastAsia="맑은 고딕" w:hAnsi="맑은 고딕"/>
          <w:b/>
          <w:bCs/>
          <w:color w:val="1B4965"/>
          <w:sz w:val="30"/>
          <w:szCs w:val="30"/>
        </w:rPr>
        <w:t xml:space="preserve">부록 B. 설비 점검 주기표</w:t>
      </w:r>
    </w:p>
    <w:tbl>
      <w:tblPr>
        <w:tblW w:type="dxa" w:w="9026"/>
        <w:tblBorders>
          <w:top w:val="single" w:color="9AA5B1" w:sz="4"/>
          <w:left w:val="single" w:color="9AA5B1" w:sz="4"/>
          <w:bottom w:val="single" w:color="9AA5B1" w:sz="4"/>
          <w:right w:val="single" w:color="9AA5B1" w:sz="4"/>
          <w:insideH w:val="single" w:color="9AA5B1" w:sz="2"/>
          <w:insideV w:val="single" w:color="9AA5B1" w:sz="2"/>
        </w:tblBorders>
      </w:tblPr>
      <w:tblGrid>
        <w:gridCol w:w="1500"/>
        <w:gridCol w:w="2600"/>
        <w:gridCol w:w="2400"/>
        <w:gridCol w:w="2526"/>
      </w:tblGrid>
      <w:tr>
        <w:trPr>
          <w:tblHeader/>
        </w:trPr>
        <w:tc>
          <w:tcPr>
            <w:tcW w:type="dxa" w:w="1500"/>
            <w:shd w:fill="1B4965" w:color="auto" w:val="clear"/>
            <w:tcMar>
              <w:top w:type="dxa" w:w="60"/>
              <w:left w:type="dxa" w:w="100"/>
              <w:bottom w:type="dxa" w:w="60"/>
              <w:right w:type="dxa" w:w="100"/>
            </w:tcMar>
          </w:tcPr>
          <w:p>
            <w:pPr>
              <w:spacing w:after="0" w:line="264"/>
              <w:jc w:val="center"/>
            </w:pPr>
            <w:r>
              <w:rPr>
                <w:rFonts w:ascii="맑은 고딕" w:cs="맑은 고딕" w:eastAsia="맑은 고딕" w:hAnsi="맑은 고딕"/>
                <w:b/>
                <w:bCs/>
                <w:color w:val="FFFFFF"/>
                <w:sz w:val="18"/>
                <w:szCs w:val="18"/>
              </w:rPr>
              <w:t xml:space="preserve">설비</w:t>
            </w:r>
          </w:p>
        </w:tc>
        <w:tc>
          <w:tcPr>
            <w:tcW w:type="dxa" w:w="2600"/>
            <w:shd w:fill="1B4965" w:color="auto" w:val="clear"/>
            <w:tcMar>
              <w:top w:type="dxa" w:w="60"/>
              <w:left w:type="dxa" w:w="100"/>
              <w:bottom w:type="dxa" w:w="60"/>
              <w:right w:type="dxa" w:w="100"/>
            </w:tcMar>
          </w:tcPr>
          <w:p>
            <w:pPr>
              <w:spacing w:after="0" w:line="264"/>
              <w:jc w:val="center"/>
            </w:pPr>
            <w:r>
              <w:rPr>
                <w:rFonts w:ascii="맑은 고딕" w:cs="맑은 고딕" w:eastAsia="맑은 고딕" w:hAnsi="맑은 고딕"/>
                <w:b/>
                <w:bCs/>
                <w:color w:val="FFFFFF"/>
                <w:sz w:val="18"/>
                <w:szCs w:val="18"/>
              </w:rPr>
              <w:t xml:space="preserve">일상(개장 전)</w:t>
            </w:r>
          </w:p>
        </w:tc>
        <w:tc>
          <w:tcPr>
            <w:tcW w:type="dxa" w:w="2400"/>
            <w:shd w:fill="1B4965" w:color="auto" w:val="clear"/>
            <w:tcMar>
              <w:top w:type="dxa" w:w="60"/>
              <w:left w:type="dxa" w:w="100"/>
              <w:bottom w:type="dxa" w:w="60"/>
              <w:right w:type="dxa" w:w="100"/>
            </w:tcMar>
          </w:tcPr>
          <w:p>
            <w:pPr>
              <w:spacing w:after="0" w:line="264"/>
              <w:jc w:val="center"/>
            </w:pPr>
            <w:r>
              <w:rPr>
                <w:rFonts w:ascii="맑은 고딕" w:cs="맑은 고딕" w:eastAsia="맑은 고딕" w:hAnsi="맑은 고딕"/>
                <w:b/>
                <w:bCs/>
                <w:color w:val="FFFFFF"/>
                <w:sz w:val="18"/>
                <w:szCs w:val="18"/>
              </w:rPr>
              <w:t xml:space="preserve">주간</w:t>
            </w:r>
          </w:p>
        </w:tc>
        <w:tc>
          <w:tcPr>
            <w:tcW w:type="dxa" w:w="2526"/>
            <w:shd w:fill="1B4965" w:color="auto" w:val="clear"/>
            <w:tcMar>
              <w:top w:type="dxa" w:w="60"/>
              <w:left w:type="dxa" w:w="100"/>
              <w:bottom w:type="dxa" w:w="60"/>
              <w:right w:type="dxa" w:w="100"/>
            </w:tcMar>
          </w:tcPr>
          <w:p>
            <w:pPr>
              <w:spacing w:after="0" w:line="264"/>
              <w:jc w:val="center"/>
            </w:pPr>
            <w:r>
              <w:rPr>
                <w:rFonts w:ascii="맑은 고딕" w:cs="맑은 고딕" w:eastAsia="맑은 고딕" w:hAnsi="맑은 고딕"/>
                <w:b/>
                <w:bCs/>
                <w:color w:val="FFFFFF"/>
                <w:sz w:val="18"/>
                <w:szCs w:val="18"/>
              </w:rPr>
              <w:t xml:space="preserve">월간</w:t>
            </w:r>
          </w:p>
        </w:tc>
      </w:tr>
      <w:tr>
        <w:tc>
          <w:tcPr>
            <w:tcW w:type="dxa" w:w="1500"/>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물류 소터</w:t>
            </w:r>
          </w:p>
        </w:tc>
        <w:tc>
          <w:tcPr>
            <w:tcW w:type="dxa" w:w="2600"/>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구동·센서·슈트 확인</w:t>
            </w:r>
          </w:p>
        </w:tc>
        <w:tc>
          <w:tcPr>
            <w:tcW w:type="dxa" w:w="2400"/>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벨트·롤러 점검</w:t>
            </w:r>
          </w:p>
        </w:tc>
        <w:tc>
          <w:tcPr>
            <w:tcW w:type="dxa" w:w="2526"/>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정밀 점검·청소</w:t>
            </w:r>
          </w:p>
        </w:tc>
      </w:tr>
      <w:tr>
        <w:tc>
          <w:tcPr>
            <w:tcW w:type="dxa" w:w="1500"/>
            <w:shd w:fill="EDF2F7"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DAS/PTL</w:t>
            </w:r>
          </w:p>
        </w:tc>
        <w:tc>
          <w:tcPr>
            <w:tcW w:type="dxa" w:w="2600"/>
            <w:shd w:fill="EDF2F7"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표시기 점등 확인</w:t>
            </w:r>
          </w:p>
        </w:tc>
        <w:tc>
          <w:tcPr>
            <w:tcW w:type="dxa" w:w="2400"/>
            <w:shd w:fill="EDF2F7"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배선·표시기 점검</w:t>
            </w:r>
          </w:p>
        </w:tc>
        <w:tc>
          <w:tcPr>
            <w:tcW w:type="dxa" w:w="2526"/>
            <w:shd w:fill="EDF2F7"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정합성 점검</w:t>
            </w:r>
          </w:p>
        </w:tc>
      </w:tr>
      <w:tr>
        <w:tc>
          <w:tcPr>
            <w:tcW w:type="dxa" w:w="1500"/>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DWS</w:t>
            </w:r>
          </w:p>
        </w:tc>
        <w:tc>
          <w:tcPr>
            <w:tcW w:type="dxa" w:w="2600"/>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영점·측정 확인</w:t>
            </w:r>
          </w:p>
        </w:tc>
        <w:tc>
          <w:tcPr>
            <w:tcW w:type="dxa" w:w="2400"/>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캘리브레이션 확인</w:t>
            </w:r>
          </w:p>
        </w:tc>
        <w:tc>
          <w:tcPr>
            <w:tcW w:type="dxa" w:w="2526"/>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정밀 캘리브레이션</w:t>
            </w:r>
          </w:p>
        </w:tc>
      </w:tr>
      <w:tr>
        <w:tc>
          <w:tcPr>
            <w:tcW w:type="dxa" w:w="1500"/>
            <w:shd w:fill="EDF2F7"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오토라벨러</w:t>
            </w:r>
          </w:p>
        </w:tc>
        <w:tc>
          <w:tcPr>
            <w:tcW w:type="dxa" w:w="2600"/>
            <w:shd w:fill="EDF2F7"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라벨·부착 확인</w:t>
            </w:r>
          </w:p>
        </w:tc>
        <w:tc>
          <w:tcPr>
            <w:tcW w:type="dxa" w:w="2400"/>
            <w:shd w:fill="EDF2F7"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헤드·센서 점검</w:t>
            </w:r>
          </w:p>
        </w:tc>
        <w:tc>
          <w:tcPr>
            <w:tcW w:type="dxa" w:w="2526"/>
            <w:shd w:fill="EDF2F7"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정밀 점검</w:t>
            </w:r>
          </w:p>
        </w:tc>
      </w:tr>
      <w:tr>
        <w:tc>
          <w:tcPr>
            <w:tcW w:type="dxa" w:w="1500"/>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PDA</w:t>
            </w:r>
          </w:p>
        </w:tc>
        <w:tc>
          <w:tcPr>
            <w:tcW w:type="dxa" w:w="2600"/>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배터리·통신 확인</w:t>
            </w:r>
          </w:p>
        </w:tc>
        <w:tc>
          <w:tcPr>
            <w:tcW w:type="dxa" w:w="2400"/>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충전 거치대 점검</w:t>
            </w:r>
          </w:p>
        </w:tc>
        <w:tc>
          <w:tcPr>
            <w:tcW w:type="dxa" w:w="2526"/>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단말 상태 점검</w:t>
            </w:r>
          </w:p>
        </w:tc>
      </w:tr>
    </w:tbl>
    <w:p>
      <w:pPr>
        <w:pStyle w:val="Heading1"/>
        <w:pBdr>
          <w:bottom w:val="single" w:color="1B4965" w:sz="12" w:space="6"/>
        </w:pBdr>
        <w:spacing w:after="160" w:before="360"/>
      </w:pPr>
      <w:r>
        <w:rPr>
          <w:rFonts w:ascii="맑은 고딕" w:cs="맑은 고딕" w:eastAsia="맑은 고딕" w:hAnsi="맑은 고딕"/>
          <w:b/>
          <w:bCs/>
          <w:color w:val="1B4965"/>
          <w:sz w:val="30"/>
          <w:szCs w:val="30"/>
        </w:rPr>
        <w:t xml:space="preserve">부록 C. 주요 양식 목록</w:t>
      </w:r>
    </w:p>
    <w:tbl>
      <w:tblPr>
        <w:tblW w:type="dxa" w:w="9026"/>
        <w:tblBorders>
          <w:top w:val="single" w:color="9AA5B1" w:sz="4"/>
          <w:left w:val="single" w:color="9AA5B1" w:sz="4"/>
          <w:bottom w:val="single" w:color="9AA5B1" w:sz="4"/>
          <w:right w:val="single" w:color="9AA5B1" w:sz="4"/>
          <w:insideH w:val="single" w:color="9AA5B1" w:sz="2"/>
          <w:insideV w:val="single" w:color="9AA5B1" w:sz="2"/>
        </w:tblBorders>
      </w:tblPr>
      <w:tblGrid>
        <w:gridCol w:w="2400"/>
        <w:gridCol w:w="6626"/>
      </w:tblGrid>
      <w:tr>
        <w:trPr>
          <w:tblHeader/>
        </w:trPr>
        <w:tc>
          <w:tcPr>
            <w:tcW w:type="dxa" w:w="2400"/>
            <w:shd w:fill="1B4965" w:color="auto" w:val="clear"/>
            <w:tcMar>
              <w:top w:type="dxa" w:w="60"/>
              <w:left w:type="dxa" w:w="100"/>
              <w:bottom w:type="dxa" w:w="60"/>
              <w:right w:type="dxa" w:w="100"/>
            </w:tcMar>
          </w:tcPr>
          <w:p>
            <w:pPr>
              <w:spacing w:after="0" w:line="264"/>
              <w:jc w:val="center"/>
            </w:pPr>
            <w:r>
              <w:rPr>
                <w:rFonts w:ascii="맑은 고딕" w:cs="맑은 고딕" w:eastAsia="맑은 고딕" w:hAnsi="맑은 고딕"/>
                <w:b/>
                <w:bCs/>
                <w:color w:val="FFFFFF"/>
                <w:sz w:val="18"/>
                <w:szCs w:val="18"/>
              </w:rPr>
              <w:t xml:space="preserve">양식</w:t>
            </w:r>
          </w:p>
        </w:tc>
        <w:tc>
          <w:tcPr>
            <w:tcW w:type="dxa" w:w="6626"/>
            <w:shd w:fill="1B4965" w:color="auto" w:val="clear"/>
            <w:tcMar>
              <w:top w:type="dxa" w:w="60"/>
              <w:left w:type="dxa" w:w="100"/>
              <w:bottom w:type="dxa" w:w="60"/>
              <w:right w:type="dxa" w:w="100"/>
            </w:tcMar>
          </w:tcPr>
          <w:p>
            <w:pPr>
              <w:spacing w:after="0" w:line="264"/>
              <w:jc w:val="center"/>
            </w:pPr>
            <w:r>
              <w:rPr>
                <w:rFonts w:ascii="맑은 고딕" w:cs="맑은 고딕" w:eastAsia="맑은 고딕" w:hAnsi="맑은 고딕"/>
                <w:b/>
                <w:bCs/>
                <w:color w:val="FFFFFF"/>
                <w:sz w:val="18"/>
                <w:szCs w:val="18"/>
              </w:rPr>
              <w:t xml:space="preserve">용도</w:t>
            </w:r>
          </w:p>
        </w:tc>
      </w:tr>
      <w:tr>
        <w:tc>
          <w:tcPr>
            <w:tcW w:type="dxa" w:w="2400"/>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입고 검수 기록서</w:t>
            </w:r>
          </w:p>
        </w:tc>
        <w:tc>
          <w:tcPr>
            <w:tcW w:type="dxa" w:w="6626"/>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재고/화물 입고 검수 결과 기록</w:t>
            </w:r>
          </w:p>
        </w:tc>
      </w:tr>
      <w:tr>
        <w:tc>
          <w:tcPr>
            <w:tcW w:type="dxa" w:w="2400"/>
            <w:shd w:fill="EDF2F7"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재고 조정 기록서</w:t>
            </w:r>
          </w:p>
        </w:tc>
        <w:tc>
          <w:tcPr>
            <w:tcW w:type="dxa" w:w="6626"/>
            <w:shd w:fill="EDF2F7"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재고 차이 사유·조정 기록</w:t>
            </w:r>
          </w:p>
        </w:tc>
      </w:tr>
      <w:tr>
        <w:tc>
          <w:tcPr>
            <w:tcW w:type="dxa" w:w="2400"/>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교대 인수인계서</w:t>
            </w:r>
          </w:p>
        </w:tc>
        <w:tc>
          <w:tcPr>
            <w:tcW w:type="dxa" w:w="6626"/>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미처리·특이사항 인계</w:t>
            </w:r>
          </w:p>
        </w:tc>
      </w:tr>
      <w:tr>
        <w:tc>
          <w:tcPr>
            <w:tcW w:type="dxa" w:w="2400"/>
            <w:shd w:fill="EDF2F7"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설비 점검表</w:t>
            </w:r>
          </w:p>
        </w:tc>
        <w:tc>
          <w:tcPr>
            <w:tcW w:type="dxa" w:w="6626"/>
            <w:shd w:fill="EDF2F7"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일상·정기 점검 기록</w:t>
            </w:r>
          </w:p>
        </w:tc>
      </w:tr>
      <w:tr>
        <w:tc>
          <w:tcPr>
            <w:tcW w:type="dxa" w:w="2400"/>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이상/클레임 보고서</w:t>
            </w:r>
          </w:p>
        </w:tc>
        <w:tc>
          <w:tcPr>
            <w:tcW w:type="dxa" w:w="6626"/>
            <w:shd w:fill="FFFFFF" w:color="auto" w:val="clear"/>
            <w:tcMar>
              <w:top w:type="dxa" w:w="60"/>
              <w:left w:type="dxa" w:w="100"/>
              <w:bottom w:type="dxa" w:w="60"/>
              <w:right w:type="dxa" w:w="100"/>
            </w:tcMar>
          </w:tcPr>
          <w:p>
            <w:pPr>
              <w:spacing w:after="0" w:line="264"/>
              <w:jc w:val="left"/>
            </w:pPr>
            <w:r>
              <w:rPr>
                <w:rFonts w:ascii="맑은 고딕" w:cs="맑은 고딕" w:eastAsia="맑은 고딕" w:hAnsi="맑은 고딕"/>
                <w:b w:val="false"/>
                <w:bCs w:val="false"/>
                <w:color w:val="1F2933"/>
                <w:sz w:val="18"/>
                <w:szCs w:val="18"/>
              </w:rPr>
              <w:t xml:space="preserve">오출고·오분류·클레임 원인·조치</w:t>
            </w:r>
          </w:p>
        </w:tc>
      </w:tr>
    </w:tbl>
    <w:sectPr>
      <w:headerReference w:type="default" r:id="rId8"/>
      <w:footerReference w:type="default" r:id="rId9"/>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9AA5B1"/>
        <w:sz w:val="16"/>
        <w:szCs w:val="16"/>
      </w:rPr>
      <w:t xml:space="preserve">- </w:t>
    </w:r>
    <w:r>
      <w:rPr>
        <w:rFonts w:ascii="맑은 고딕" w:cs="맑은 고딕" w:eastAsia="맑은 고딕" w:hAnsi="맑은 고딕"/>
        <w:color w:val="9AA5B1"/>
        <w:sz w:val="16"/>
        <w:szCs w:val="16"/>
      </w:rPr>
      <w:fldChar w:fldCharType="begin"/>
      <w:instrText xml:space="preserve">PAGE</w:instrText>
      <w:fldChar w:fldCharType="separate"/>
      <w:fldChar w:fldCharType="end"/>
    </w:r>
    <w:r>
      <w:rPr>
        <w:rFonts w:ascii="맑은 고딕" w:cs="맑은 고딕" w:eastAsia="맑은 고딕" w:hAnsi="맑은 고딕"/>
        <w:color w:val="9AA5B1"/>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9AA5B1"/>
        <w:sz w:val="16"/>
        <w:szCs w:val="16"/>
      </w:rPr>
      <w:t xml:space="preserve">- </w:t>
    </w:r>
    <w:r>
      <w:rPr>
        <w:rFonts w:ascii="맑은 고딕" w:cs="맑은 고딕" w:eastAsia="맑은 고딕" w:hAnsi="맑은 고딕"/>
        <w:color w:val="9AA5B1"/>
        <w:sz w:val="16"/>
        <w:szCs w:val="16"/>
      </w:rPr>
      <w:fldChar w:fldCharType="begin"/>
      <w:instrText xml:space="preserve">PAGE</w:instrText>
      <w:fldChar w:fldCharType="separate"/>
      <w:fldChar w:fldCharType="end"/>
    </w:r>
    <w:r>
      <w:rPr>
        <w:rFonts w:ascii="맑은 고딕" w:cs="맑은 고딕" w:eastAsia="맑은 고딕" w:hAnsi="맑은 고딕"/>
        <w:color w:val="9AA5B1"/>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AA5B1" w:sz="4" w:space="4"/>
      </w:pBdr>
      <w:jc w:val="right"/>
    </w:pPr>
    <w:r>
      <w:rPr>
        <w:rFonts w:ascii="맑은 고딕" w:cs="맑은 고딕" w:eastAsia="맑은 고딕" w:hAnsi="맑은 고딕"/>
        <w:color w:val="9AA5B1"/>
        <w:sz w:val="16"/>
        <w:szCs w:val="16"/>
      </w:rPr>
      <w:t xml:space="preserve">물류센터 운영 매뉴얼</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20" w:hanging="240"/>
      </w:pPr>
    </w:lvl>
  </w:abstractNum>
  <w:abstractNum w:abstractNumId="3" w15:restartNumberingAfterBreak="0">
    <w:multiLevelType w:val="hybridMultilevel"/>
    <w:lvl w:ilvl="0" w15:tentative="1">
      <w:start w:val="1"/>
      <w:numFmt w:val="decimal"/>
      <w:lvlText w:val="%1."/>
      <w:lvlJc w:val="left"/>
      <w:pPr>
        <w:ind w:left="460" w:hanging="260"/>
      </w:pPr>
    </w:lvl>
    <w:lvl w:ilvl="1" w15:tentative="1">
      <w:start w:val="1"/>
      <w:numFmt w:val="lowerLetter"/>
      <w:lvlText w:val="%2)"/>
      <w:lvlJc w:val="left"/>
      <w:pPr>
        <w:ind w:left="9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1F29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5211035d82623a608e79867fd3e8c9c043b49c70.png"/><Relationship Id="rId11" Type="http://schemas.openxmlformats.org/officeDocument/2006/relationships/image" Target="media/a7b68ac545efd894abfc5d9ef4e9af4f60668858.png"/><Relationship Id="rId12" Type="http://schemas.openxmlformats.org/officeDocument/2006/relationships/fontTable" Target="fontTable.xml"/><Relationship Id="rId13" Type="http://schemas.openxmlformats.org/officeDocument/2006/relationships/header" Target="head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물류센터 운영 매뉴얼</dc:title>
  <dc:creator>물류센터 기술문서 자동생성</dc:creator>
  <cp:lastModifiedBy>Un-named</cp:lastModifiedBy>
  <cp:revision>1</cp:revision>
  <dcterms:created xsi:type="dcterms:W3CDTF">2026-07-14T02:00:21.299Z</dcterms:created>
  <dcterms:modified xsi:type="dcterms:W3CDTF">2026-07-14T02:00:21.299Z</dcterms:modified>
</cp:coreProperties>
</file>

<file path=docProps/custom.xml><?xml version="1.0" encoding="utf-8"?>
<Properties xmlns="http://schemas.openxmlformats.org/officeDocument/2006/custom-properties" xmlns:vt="http://schemas.openxmlformats.org/officeDocument/2006/docPropsVTypes"/>
</file>