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16C91A">
      <w:pPr>
        <w:pStyle w:val="2"/>
        <w:jc w:val="center"/>
        <w:rPr>
          <w:sz w:val="32"/>
        </w:rPr>
      </w:pPr>
      <w:bookmarkStart w:id="0" w:name="_Hlk140519825"/>
      <w:bookmarkEnd w:id="0"/>
      <w:r>
        <w:rPr>
          <w:rFonts w:hint="eastAsia"/>
          <w:sz w:val="32"/>
        </w:rPr>
        <w:t>基于R</w:t>
      </w:r>
      <w:r>
        <w:rPr>
          <w:sz w:val="32"/>
        </w:rPr>
        <w:t>SS</w:t>
      </w:r>
      <w:r>
        <w:rPr>
          <w:rFonts w:hint="eastAsia"/>
          <w:sz w:val="32"/>
        </w:rPr>
        <w:t>的多L</w:t>
      </w:r>
      <w:r>
        <w:rPr>
          <w:sz w:val="32"/>
        </w:rPr>
        <w:t>ED</w:t>
      </w:r>
      <w:r>
        <w:rPr>
          <w:rFonts w:hint="eastAsia"/>
          <w:sz w:val="32"/>
        </w:rPr>
        <w:t>室内可见光定位技术</w:t>
      </w:r>
    </w:p>
    <w:p w14:paraId="57283516"/>
    <w:p w14:paraId="26B171C2">
      <w:r>
        <w:rPr>
          <w:rFonts w:hint="eastAsia"/>
        </w:rPr>
        <w:t>摘要：</w:t>
      </w:r>
      <w:r>
        <w:t>近年来，室内定位系统因其在科学和工业领域广泛应用而备受研究关注。本文考虑到现实生产和实际应用，设计了一种基于RSS的多LED室内可见光定位</w:t>
      </w:r>
      <w:r>
        <w:rPr>
          <w:rFonts w:hint="eastAsia"/>
        </w:rPr>
        <w:t>技术方案</w:t>
      </w:r>
      <w:r>
        <w:t>，</w:t>
      </w:r>
      <w:r>
        <w:rPr>
          <w:rFonts w:hint="eastAsia"/>
        </w:rPr>
        <w:t>基于该技术进行</w:t>
      </w:r>
      <w:r>
        <w:t>仿真实验，分析了</w:t>
      </w:r>
      <w:r>
        <w:rPr>
          <w:rFonts w:hint="eastAsia"/>
        </w:rPr>
        <w:t>多径</w:t>
      </w:r>
      <w:r>
        <w:t>反射</w:t>
      </w:r>
      <w:r>
        <w:rPr>
          <w:rFonts w:hint="eastAsia"/>
        </w:rPr>
        <w:t>、</w:t>
      </w:r>
      <w:r>
        <w:t>噪</w:t>
      </w:r>
      <w:bookmarkStart w:id="1" w:name="_GoBack"/>
      <w:bookmarkEnd w:id="1"/>
      <w:r>
        <w:t>声信号</w:t>
      </w:r>
      <w:r>
        <w:rPr>
          <w:rFonts w:hint="eastAsia"/>
        </w:rPr>
        <w:t>、LED数量和空间大小对定位效果的影响</w:t>
      </w:r>
      <w:r>
        <w:t>。</w:t>
      </w:r>
      <w:r>
        <w:rPr>
          <w:rFonts w:hint="eastAsia"/>
        </w:rPr>
        <w:t>实验表明该技术具有抗干扰性和稳定性，有效改善LED被遮挡情况下的定位效果。</w:t>
      </w:r>
    </w:p>
    <w:p w14:paraId="0065D415"/>
    <w:p w14:paraId="5D85CA5F">
      <w:r>
        <w:rPr>
          <w:rFonts w:hint="eastAsia"/>
        </w:rPr>
        <w:t>关键词：</w:t>
      </w:r>
      <w:r>
        <w:t>室内定位;  可见光</w:t>
      </w:r>
      <w:r>
        <w:rPr>
          <w:rFonts w:hint="eastAsia"/>
        </w:rPr>
        <w:t>通信</w:t>
      </w:r>
      <w:r>
        <w:t>;  </w:t>
      </w:r>
      <w:r>
        <w:rPr>
          <w:rFonts w:hint="eastAsia"/>
        </w:rPr>
        <w:t>多径</w:t>
      </w:r>
      <w:r>
        <w:t>反射; 接收信号强度;  线性最小二乘法;</w:t>
      </w:r>
    </w:p>
    <w:p w14:paraId="0E627C18">
      <w:pPr>
        <w:pStyle w:val="3"/>
        <w:rPr>
          <w:sz w:val="24"/>
        </w:rPr>
      </w:pPr>
      <w:r>
        <w:rPr>
          <w:sz w:val="24"/>
        </w:rPr>
        <w:t xml:space="preserve">1 </w:t>
      </w:r>
      <w:r>
        <w:rPr>
          <w:rFonts w:hint="eastAsia"/>
          <w:sz w:val="24"/>
        </w:rPr>
        <w:t>引言</w:t>
      </w:r>
    </w:p>
    <w:p w14:paraId="20355751">
      <w:pPr>
        <w:ind w:firstLine="420"/>
      </w:pPr>
      <w:r>
        <w:rPr>
          <w:rFonts w:hint="eastAsia"/>
        </w:rPr>
        <w:t>室内定位是一种有着广泛应用场景和重要价值的技术，它可以为各种应用场景提供更精准、更智能、更便捷的服务。而全球卫星导航系统，如GPS和北斗，虽在室外有着较好的表现，在室内却因</w:t>
      </w:r>
      <w:r>
        <w:t>无法穿透建筑物</w:t>
      </w:r>
      <w:r>
        <w:rPr>
          <w:rFonts w:hint="eastAsia"/>
        </w:rPr>
        <w:t>，无法实现定位。当前室内定位主流思路有：1、通过测量无线信号的强度、时延等参数计算位置；2、利用惯性传感器如加速计、陀螺仪等估算运动轨迹；3、利用视觉识别匹配用户位置。可见光室内定位利用</w:t>
      </w:r>
      <w:r>
        <w:t>LED光源作为定位信标，通过接收和解析可见光信号来实现对终端位置的估计。它具有低成本、高精度、无电磁干扰、部署便捷、兼顾通信定位和照明的优点，在室内定位领域展现出良好的应用前景。</w:t>
      </w:r>
    </w:p>
    <w:p w14:paraId="36223225">
      <w:pPr>
        <w:pStyle w:val="3"/>
        <w:rPr>
          <w:sz w:val="24"/>
        </w:rPr>
      </w:pPr>
      <w:r>
        <w:rPr>
          <w:sz w:val="24"/>
        </w:rPr>
        <w:t xml:space="preserve">2 </w:t>
      </w:r>
      <w:r>
        <w:rPr>
          <w:rFonts w:hint="eastAsia"/>
          <w:sz w:val="24"/>
        </w:rPr>
        <w:t xml:space="preserve"> 可见光定位原理</w:t>
      </w:r>
    </w:p>
    <w:p w14:paraId="6CB74181">
      <w:r>
        <w:tab/>
      </w:r>
      <w:r>
        <w:rPr>
          <w:rFonts w:hint="eastAsia"/>
        </w:rPr>
        <w:t>L</w:t>
      </w:r>
      <w:r>
        <w:t>ED</w:t>
      </w:r>
      <w:r>
        <w:rPr>
          <w:rFonts w:hint="eastAsia"/>
        </w:rPr>
        <w:t>可以通过直接发送位置信号给接收端实现定位，从原理来讲相对来说最容易实现，对软硬件性能需求也小，但精度低。想要提高精度，则可以利用接收端光电检测装置检测L</w:t>
      </w:r>
      <w:r>
        <w:t>ED</w:t>
      </w:r>
      <w:r>
        <w:rPr>
          <w:rFonts w:hint="eastAsia"/>
        </w:rPr>
        <w:t>光源强度、角度信息，由于检测的信息不同，方法也可以大致分为以下几种：R</w:t>
      </w:r>
      <w:r>
        <w:t>SS</w:t>
      </w:r>
      <w:r>
        <w:rPr>
          <w:rFonts w:hint="eastAsia"/>
        </w:rPr>
        <w:t>三边定位、</w:t>
      </w:r>
      <w:r>
        <w:t>AOA到达角度定位法</w:t>
      </w:r>
      <w:r>
        <w:rPr>
          <w:rFonts w:hint="eastAsia"/>
        </w:rPr>
        <w:t>【1】、</w:t>
      </w:r>
      <w:r>
        <w:t>TOA</w:t>
      </w:r>
      <w:r>
        <w:rPr>
          <w:rFonts w:hint="eastAsia"/>
        </w:rPr>
        <w:t>到</w:t>
      </w:r>
      <w:r>
        <w:t>达时间定位法</w:t>
      </w:r>
      <w:r>
        <w:rPr>
          <w:rFonts w:hint="eastAsia"/>
        </w:rPr>
        <w:t>【2】、</w:t>
      </w:r>
      <w:r>
        <w:t>TDOA到达时间差定位法</w:t>
      </w:r>
      <w:r>
        <w:rPr>
          <w:rFonts w:hint="eastAsia"/>
        </w:rPr>
        <w:t>【3】。优劣对比如图</w:t>
      </w:r>
    </w:p>
    <w:p w14:paraId="12A37892">
      <w:r>
        <w:drawing>
          <wp:inline distT="0" distB="0" distL="0" distR="0">
            <wp:extent cx="5020310" cy="177228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t="10242" r="2763" b="10644"/>
                    <a:stretch>
                      <a:fillRect/>
                    </a:stretch>
                  </pic:blipFill>
                  <pic:spPr>
                    <a:xfrm>
                      <a:off x="0" y="0"/>
                      <a:ext cx="5024086" cy="17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BA98">
      <w:pPr>
        <w:ind w:firstLine="420"/>
        <w:rPr>
          <w:rFonts w:ascii="Cambria Math" w:hAnsi="Cambria Math"/>
          <w:kern w:val="0"/>
        </w:rPr>
      </w:pPr>
      <w:r>
        <w:rPr>
          <w:rFonts w:hint="eastAsia" w:ascii="Cambria Math" w:hAnsi="Cambria Math"/>
          <w:kern w:val="0"/>
        </w:rPr>
        <w:t>2</w:t>
      </w:r>
      <w:r>
        <w:rPr>
          <w:rFonts w:ascii="Cambria Math" w:hAnsi="Cambria Math"/>
          <w:kern w:val="0"/>
        </w:rPr>
        <w:t xml:space="preserve">.1 </w:t>
      </w:r>
      <w:r>
        <w:rPr>
          <w:rFonts w:hint="eastAsia" w:ascii="Cambria Math" w:hAnsi="Cambria Math"/>
          <w:kern w:val="0"/>
        </w:rPr>
        <w:t>信道模拟（强度估计法）</w:t>
      </w:r>
    </w:p>
    <w:p w14:paraId="1027F7CD">
      <w:pPr>
        <w:ind w:firstLine="420"/>
        <w:rPr>
          <w:rFonts w:ascii="Cambria Math" w:hAnsi="Cambria Math"/>
          <w:kern w:val="0"/>
        </w:rPr>
      </w:pPr>
      <w:r>
        <w:rPr>
          <w:rFonts w:hint="eastAsia"/>
        </w:rPr>
        <w:t>RSS强度估计法是一种基于接收信号强度（RSS）的室内定位/无线传感器网络定位方法。它可以使用极大似然估计ML/最小二乘估计WLS等算法进行定位。RSS定位可以在非视距（NLOS）环境下定位，而且成本极低，不需要额外的设备，本文基于强度估计法原理在MATLAB中进行仿真模拟多LED室内定位。</w:t>
      </w:r>
    </w:p>
    <w:p w14:paraId="685A39D4">
      <w:pPr>
        <w:ind w:firstLine="420" w:firstLineChars="200"/>
      </w:pPr>
      <w:r>
        <w:rPr>
          <w:rFonts w:hint="eastAsia"/>
        </w:rPr>
        <w:t>VLC 定位系统使用 LED作为参考信号发射源，引入 Lambertian 辐射模型</w:t>
      </w:r>
    </w:p>
    <w:p w14:paraId="52CA2F44">
      <w:pPr>
        <w:ind w:firstLine="2100" w:firstLineChars="1000"/>
      </w:pPr>
      <w:r>
        <w:rPr>
          <w:rFonts w:hint="eastAsia"/>
        </w:rPr>
        <w:t xml:space="preserve"> </w:t>
      </w:r>
      <m:oMath>
        <m:eqArr>
          <m:eqArrPr>
            <m:ctrlPr>
              <w:rPr>
                <w:rFonts w:ascii="Cambria Math" w:hAnsi="Cambria Math"/>
              </w:rPr>
            </m:ctrlPr>
          </m:eqArrPr>
          <m:e>
            <m:r>
              <m:rPr/>
              <w:rPr>
                <w:rFonts w:ascii="Cambria Math" w:hAnsi="Cambria Math"/>
              </w:rPr>
              <m:t>H(0)=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(m+1)</m:t>
                </m:r>
                <m:ctrlPr>
                  <w:rPr>
                    <w:rFonts w:ascii="Cambria Math" w:hAnsi="Cambria Math"/>
                  </w:rPr>
                </m:ctrlPr>
              </m:num>
              <m:den>
                <m:r>
                  <m:rPr/>
                  <w:rPr>
                    <w:rFonts w:ascii="Cambria Math" w:hAnsi="Cambria Math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ctrlPr>
                  <w:rPr>
                    <w:rFonts w:ascii="Cambria Math" w:hAnsi="Cambria Math"/>
                  </w:rPr>
                </m:ctrlPr>
              </m:den>
            </m:f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⁡(φ)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(ψ)g(ψ)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m:rPr/>
              <w:rPr>
                <w:rFonts w:ascii="Cambria Math" w:hAnsi="Cambria Math"/>
              </w:rPr>
              <m:t>⁡(ψ),</m:t>
            </m:r>
            <m:ctrlPr>
              <w:rPr>
                <w:rFonts w:ascii="Cambria Math" w:hAnsi="Cambria Math"/>
              </w:rPr>
            </m:ctrlPr>
          </m:e>
          <m:e>
            <m:r>
              <m:rPr/>
              <w:rPr>
                <w:rFonts w:ascii="Cambria Math" w:hAnsi="Cambria Math"/>
              </w:rPr>
              <m:t>0≤ψ≤</m:t>
            </m:r>
            <m:r>
              <m:rPr>
                <m:sty m:val="p"/>
              </m:rPr>
              <w:rPr>
                <w:rFonts w:ascii="Cambria Math" w:hAnsi="Cambria Math"/>
              </w:rPr>
              <m:t>FOV</m:t>
            </m:r>
            <m:ctrlPr>
              <w:rPr>
                <w:rFonts w:ascii="Cambria Math" w:hAnsi="Cambria Math"/>
              </w:rPr>
            </m:ctrlPr>
          </m:e>
        </m:eqArr>
      </m:oMath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</w:p>
    <w:p w14:paraId="2788CB0D"/>
    <w:p w14:paraId="2EFBC51E">
      <w:pPr>
        <w:ind w:firstLine="420"/>
      </w:pPr>
      <m:oMath>
        <m:r>
          <m:rPr/>
          <w:rPr>
            <w:rFonts w:ascii="Cambria Math" w:hAnsi="Cambria Math"/>
          </w:rPr>
          <m:t>H(0)</m:t>
        </m:r>
      </m:oMath>
      <w:r>
        <w:rPr>
          <w:rFonts w:hint="eastAsia"/>
        </w:rPr>
        <w:t>为信道的直流增益，其中</w:t>
      </w:r>
      <m:oMath>
        <m:r>
          <m:rPr/>
          <w:rPr>
            <w:rFonts w:ascii="Cambria Math" w:hAnsi="Cambria Math"/>
          </w:rPr>
          <m:t>m</m:t>
        </m:r>
      </m:oMath>
      <w:r>
        <w:rPr>
          <w:rFonts w:hint="eastAsia"/>
        </w:rPr>
        <w:t>为朗伯发射阶m=-log10(2)/log10(cosd(theta))，theta = 70是发射机半功率角，Ar 为光检测器接收面积，</w:t>
      </w:r>
      <w:r>
        <w:rPr>
          <w:rFonts w:ascii="Cambria" w:hAnsi="Cambria" w:cs="Cambria"/>
        </w:rPr>
        <w:t>ϕ</w:t>
      </w:r>
      <w:r>
        <w:rPr>
          <w:rFonts w:hint="eastAsia"/>
        </w:rPr>
        <w:t xml:space="preserve"> 和ψ 分别为辐射和接收角，d 为收发信机之间的距离，FOV 为光接收机视角(Field Of View)。</w:t>
      </w:r>
    </w:p>
    <w:p w14:paraId="0BC5C972">
      <w:pPr>
        <w:ind w:firstLine="420" w:firstLineChars="200"/>
      </w:pPr>
      <w:r>
        <w:rPr>
          <w:rFonts w:hint="eastAsia"/>
        </w:rPr>
        <w:t>对于没有墙壁反射干扰的直射链路(LOS)，接收光功率 Pr 和发射光功率 Pt之间的关系可表示为</w:t>
      </w:r>
    </w:p>
    <w:p w14:paraId="3DCDE112">
      <w:pPr>
        <w:ind w:firstLine="2941" w:firstLineChars="1400"/>
      </w:pPr>
      <w:r>
        <w:rPr>
          <w:rFonts w:hint="eastAsia"/>
          <w:b/>
          <w:bCs/>
        </w:rPr>
        <w:t xml:space="preserve">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bCs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bCs/>
              </w:rPr>
            </m:ctrlPr>
          </m:sub>
        </m:sSub>
        <m:r>
          <m:rPr/>
          <w:rPr>
            <w:rFonts w:ascii="Cambria Math" w:hAnsi="Cambria Math"/>
          </w:rPr>
          <m:t>×H(0)</m:t>
        </m:r>
      </m:oMath>
      <w:r>
        <w:rPr>
          <w:rFonts w:hint="eastAsia"/>
          <w:b/>
          <w:bCs/>
        </w:rPr>
        <w:t xml:space="preserve">    </w:t>
      </w:r>
      <w:r>
        <w:rPr>
          <w:b/>
          <w:bCs/>
        </w:rPr>
        <w:t xml:space="preserve">                           </w:t>
      </w:r>
      <w:r>
        <w:t xml:space="preserve">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14:paraId="1E405465">
      <w:pPr>
        <w:ind w:firstLine="420" w:firstLineChars="200"/>
      </w:pPr>
      <w:r>
        <w:rPr>
          <w:rFonts w:hint="eastAsia"/>
        </w:rPr>
        <w:t>通常情况下，实际应用中发射角与入射角并不会为零，在计算时需要考虑到在发射角为</w:t>
      </w:r>
      <w:r>
        <w:rPr>
          <w:rFonts w:ascii="Cambria" w:hAnsi="Cambria" w:cs="Cambria"/>
        </w:rPr>
        <w:t>ϕ</w:t>
      </w:r>
      <w:r>
        <w:rPr>
          <w:rFonts w:hint="eastAsia"/>
        </w:rPr>
        <w:t xml:space="preserve"> 和 PN在接收角为ψ下的增益，分别为中 Gr（ </w:t>
      </w:r>
      <w:r>
        <w:rPr>
          <w:rFonts w:ascii="Cambria" w:hAnsi="Cambria" w:cs="Cambria"/>
        </w:rPr>
        <w:t>ϕ</w:t>
      </w:r>
      <w:r>
        <w:rPr>
          <w:rFonts w:hint="eastAsia" w:ascii="Cambria" w:hAnsi="Cambria" w:cs="Cambria"/>
        </w:rPr>
        <w:t>）</w:t>
      </w:r>
      <w:r>
        <w:rPr>
          <w:rFonts w:hint="eastAsia"/>
        </w:rPr>
        <w:t xml:space="preserve"> 和 Gi（ ψ），射频功率 PRF则可以表示为</w:t>
      </w:r>
    </w:p>
    <w:p w14:paraId="24F26CE7">
      <w:pPr>
        <w:ind w:firstLine="2940" w:firstLineChars="140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RF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RF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</w:rPr>
            </m:ctrlPr>
          </m:sup>
        </m:sSup>
        <m:r>
          <m:rPr/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(φ)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(ψ)</m:t>
        </m:r>
      </m:oMath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</w:p>
    <w:p w14:paraId="034894F7">
      <w:pPr>
        <w:ind w:firstLine="420" w:firstLineChars="200"/>
      </w:pPr>
      <w:r>
        <w:rPr>
          <w:rFonts w:hint="eastAsia"/>
        </w:rPr>
        <w:t>CRF 为射频功率常数，与光电转换效率及光 功率常数有关，由此即可得到发射器和接收器的距离</w:t>
      </w:r>
    </w:p>
    <w:p w14:paraId="1287804E">
      <w:pPr>
        <w:ind w:firstLine="2940" w:firstLineChars="140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LOS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RF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RF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1/4</m:t>
            </m:r>
            <m:ctrlPr>
              <w:rPr>
                <w:rFonts w:ascii="Cambria Math" w:hAnsi="Cambria Math"/>
              </w:rPr>
            </m:ctrlPr>
          </m:sup>
        </m:sSup>
      </m:oMath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</w:p>
    <w:p w14:paraId="7351E922">
      <w:pPr>
        <w:ind w:firstLine="420" w:firstLineChars="200"/>
      </w:pPr>
      <w:r>
        <w:rPr>
          <w:rFonts w:hint="eastAsia"/>
        </w:rPr>
        <w:t>由于接收电功率 PRF 受角度的影响变小，导致估计距离与真实值相比偏大，可以引入为多个 LED照射引起接收端PD饱和引入的衰减系数【</w:t>
      </w:r>
      <w:r>
        <w:t>4</w:t>
      </w:r>
      <w:r>
        <w:rPr>
          <w:rFonts w:hint="eastAsia"/>
        </w:rPr>
        <w:t>】，以及校正因子使距离距离逼近实际值，考虑到真实情况下墙壁反射带来的影响远大于角度的影响，本文暂且不去探究单针对角度问题的优化方法。</w:t>
      </w:r>
    </w:p>
    <w:p w14:paraId="509E206D">
      <w:pPr>
        <w:pStyle w:val="14"/>
        <w:numPr>
          <w:ilvl w:val="1"/>
          <w:numId w:val="1"/>
        </w:numPr>
        <w:ind w:firstLineChars="0"/>
      </w:pPr>
      <w:r>
        <w:rPr>
          <w:rFonts w:hint="eastAsia"/>
        </w:rPr>
        <w:t>多L</w:t>
      </w:r>
      <w:r>
        <w:t>ED</w:t>
      </w:r>
      <w:r>
        <w:rPr>
          <w:rFonts w:hint="eastAsia"/>
        </w:rPr>
        <w:t>高精度定位算法</w:t>
      </w:r>
    </w:p>
    <w:p w14:paraId="5D4EE756">
      <w:pPr>
        <w:ind w:firstLine="420"/>
        <w:rPr>
          <w:highlight w:val="yellow"/>
        </w:rPr>
      </w:pPr>
      <w:r>
        <w:t>RSS</w:t>
      </w:r>
      <w:r>
        <w:rPr>
          <w:rFonts w:hint="eastAsia"/>
        </w:rPr>
        <w:t>三边</w:t>
      </w:r>
      <w:r>
        <w:t>定位法即根据接收信号的强度来实现定位。定位过程中，通过设备测量三个不同参考点的信号强度，依据物理学模型计算出三个距离值</w:t>
      </w:r>
      <w:r>
        <w:rPr>
          <w:rFonts w:hint="eastAsia"/>
        </w:rPr>
        <w:t>，</w:t>
      </w:r>
      <w:r>
        <w:t>再通过几何关系求解目标节点的位置。</w:t>
      </w:r>
    </w:p>
    <w:p w14:paraId="370DC41B">
      <w:pPr>
        <w:ind w:firstLine="420"/>
      </w:pPr>
      <w:r>
        <w:rPr>
          <w:rFonts w:hint="eastAsia"/>
        </w:rPr>
        <w:t>如果任意L</w:t>
      </w:r>
      <w:r>
        <w:t>ED</w:t>
      </w:r>
      <w:r>
        <w:rPr>
          <w:rFonts w:hint="eastAsia"/>
        </w:rPr>
        <w:t>被遮挡则会导致定位失效，采用多个L</w:t>
      </w:r>
      <w:r>
        <w:t>ED</w:t>
      </w:r>
      <w:r>
        <w:rPr>
          <w:rFonts w:hint="eastAsia"/>
        </w:rPr>
        <w:t>则可以有效避免意外遮挡，人员物体移动带来的定位影响。基于此，对实验拓扑图重新设计如下：</w:t>
      </w:r>
    </w:p>
    <w:p w14:paraId="26290EEF">
      <w:pPr>
        <w:keepNext/>
        <w:ind w:firstLine="420"/>
        <w:jc w:val="center"/>
      </w:pPr>
      <w:r>
        <w:drawing>
          <wp:inline distT="0" distB="0" distL="0" distR="0">
            <wp:extent cx="3129915" cy="2119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1" t="19976" r="6844" b="20038"/>
                    <a:stretch>
                      <a:fillRect/>
                    </a:stretch>
                  </pic:blipFill>
                  <pic:spPr>
                    <a:xfrm>
                      <a:off x="0" y="0"/>
                      <a:ext cx="3133663" cy="21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B979">
      <w:pPr>
        <w:pStyle w:val="4"/>
        <w:jc w:val="center"/>
        <w:rPr>
          <w:rFonts w:ascii="Segoe UI" w:hAnsi="Segoe UI" w:cs="Segoe UI"/>
          <w:color w:val="111111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多L</w:t>
      </w:r>
      <w:r>
        <w:t>ED</w:t>
      </w:r>
      <w:r>
        <w:rPr>
          <w:rFonts w:hint="eastAsia"/>
        </w:rPr>
        <w:t>室内定位示意图</w:t>
      </w:r>
    </w:p>
    <w:p w14:paraId="6B8E17D8">
      <w:pPr>
        <w:ind w:firstLine="420"/>
        <w:rPr>
          <w:rFonts w:ascii="Cambria Math" w:hAnsi="Cambria Math"/>
        </w:rPr>
      </w:pPr>
      <w:r>
        <w:rPr>
          <w:rFonts w:hint="eastAsia"/>
        </w:rPr>
        <w:t>已知多个</w:t>
      </w:r>
      <w:r>
        <w:rPr>
          <w:rFonts w:hint="eastAsia" w:ascii="Cambria Math" w:hAnsi="Cambria Math"/>
        </w:rPr>
        <w:t>LED</w:t>
      </w:r>
      <w:r>
        <w:rPr>
          <w:rFonts w:hint="eastAsia"/>
        </w:rPr>
        <w:t>的坐标分别为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hint="eastAsia" w:ascii="Cambria Math" w:hAnsi="Cambria Math"/>
          </w:rPr>
          <m:t>…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n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n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n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,</m:t>
        </m:r>
      </m:oMath>
      <w:r>
        <w:rPr>
          <w:rFonts w:hint="eastAsia"/>
        </w:rPr>
        <w:t>待定位节点</w:t>
      </w:r>
      <w:r>
        <w:t>Node</w:t>
      </w:r>
      <w:r>
        <w:rPr>
          <w:rFonts w:hint="eastAsia"/>
        </w:rPr>
        <w:t>的坐标为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x,y,z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 w:ascii="Cambria Math" w:hAnsi="Cambria Math"/>
        </w:rPr>
        <w:t>。通过强度估计法测得</w:t>
      </w:r>
      <w:r>
        <w:t>Node</w:t>
      </w:r>
      <w:r>
        <w:rPr>
          <w:rFonts w:hint="eastAsia" w:ascii="Cambria Math" w:hAnsi="Cambria Math"/>
        </w:rPr>
        <w:t>点到LED的距离分别为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……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,</m:t>
        </m:r>
      </m:oMath>
      <w:r>
        <w:rPr>
          <w:rFonts w:hint="eastAsia" w:ascii="Cambria Math" w:hAnsi="Cambria Math"/>
        </w:rPr>
        <w:t>则可联立方程组：</w:t>
      </w:r>
    </w:p>
    <w:p w14:paraId="45359ED9">
      <w:pPr>
        <w:ind w:left="2100" w:firstLine="420"/>
      </w:pPr>
      <m:oMath>
        <m:eqArr>
          <m:eqArrPr>
            <m:ctrlPr>
              <w:rPr>
                <w:rFonts w:ascii="Cambria Math" w:hAnsi="Cambria Math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/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r>
              <m:rPr/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−y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−z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/>
                  <w:rPr>
                    <w:rFonts w:ascii="Cambria Math" w:hAnsi="Cambria Math"/>
                  </w:rPr>
                  <m:t xml:space="preserve">    d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r>
              <m:rPr/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−y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−z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 xml:space="preserve">   </m:t>
            </m:r>
            <m:ctrlPr>
              <w:rPr>
                <w:rFonts w:ascii="Cambria Math" w:hAnsi="Cambria Math"/>
              </w:rPr>
            </m:ctrlPr>
          </m:e>
          <m:e>
            <m:r>
              <m:rPr/>
              <w:rPr>
                <w:rFonts w:ascii="Cambria Math" w:hAnsi="Cambria Math"/>
              </w:rPr>
              <m:t>⋮</m:t>
            </m:r>
            <m:ctrlPr>
              <w:rPr>
                <w:rFonts w:ascii="Cambria Math" w:hAnsi="Cambria Math" w:eastAsia="Cambria Math" w:cs="Cambria Math"/>
                <w:i/>
              </w:rPr>
            </m:ctrlPr>
          </m:e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/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n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r>
              <m:rPr/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−y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/>
                          <w:rPr>
                            <w:rFonts w:hint="eastAsia"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−z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e>
        </m:eqArr>
      </m:oMath>
      <w:r>
        <w:t xml:space="preserve">   </w:t>
      </w:r>
      <w:r>
        <w:tab/>
      </w:r>
      <w:r>
        <w:tab/>
      </w:r>
      <w:r>
        <w:tab/>
      </w:r>
      <w:r>
        <w:t xml:space="preserve"> </w:t>
      </w:r>
      <w:r>
        <w:rPr>
          <w:rFonts w:ascii="Cambria Math" w:hAnsi="Cambria Math"/>
        </w:rPr>
        <w:t>(1)</w:t>
      </w:r>
    </w:p>
    <w:p w14:paraId="351BBB88"/>
    <w:p w14:paraId="03F61BF0">
      <w:pPr>
        <w:ind w:firstLine="420"/>
      </w:pPr>
      <w:r>
        <w:rPr>
          <w:rFonts w:hint="eastAsia"/>
        </w:rPr>
        <w:t>针对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=H</m:t>
        </m:r>
      </m:oMath>
      <w:r>
        <w:rPr>
          <w:rFonts w:hint="eastAsia"/>
        </w:rPr>
        <w:t>（</w:t>
      </w:r>
      <w:r>
        <w:rPr>
          <w:rFonts w:ascii="Cambria Math" w:hAnsi="Cambria Math"/>
        </w:rPr>
        <w:t>H</w:t>
      </w:r>
      <w:r>
        <w:rPr>
          <w:rFonts w:hint="eastAsia"/>
        </w:rPr>
        <w:t>为房屋高度），</w:t>
      </w:r>
      <w:r>
        <w:rPr>
          <w:rFonts w:ascii="Cambria Math" w:hAnsi="Cambria Math"/>
        </w:rPr>
        <w:t>z=0</w:t>
      </w:r>
      <w:r>
        <w:rPr>
          <w:rFonts w:hint="eastAsia" w:ascii="Cambria Math" w:hAnsi="Cambria Math"/>
        </w:rPr>
        <w:t>情况</w:t>
      </w:r>
      <w:r>
        <w:rPr>
          <w:rFonts w:ascii="Cambria Math" w:hAnsi="Cambria Math"/>
        </w:rPr>
        <w:t>,</w:t>
      </w:r>
      <w:r>
        <w:rPr>
          <w:rFonts w:hint="eastAsia"/>
        </w:rPr>
        <w:t>此时，</w:t>
      </w:r>
      <w:r>
        <w:t>Node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x,y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可以通过求解下面两个线性方程获得。将式（1）整理成矩阵形式：</w:t>
      </w:r>
    </w:p>
    <w:p w14:paraId="139A7D43">
      <w:pPr>
        <w:ind w:firstLine="840" w:firstLineChars="400"/>
        <w:jc w:val="left"/>
        <w:rPr>
          <w:rFonts w:ascii="Cambria Math" w:hAnsi="Cambria Math"/>
        </w:rPr>
      </w:pPr>
      <w:r>
        <w:tab/>
      </w:r>
      <w:r>
        <w:tab/>
      </w:r>
      <w:r>
        <w:tab/>
      </w:r>
      <w:r>
        <w:t xml:space="preserve">             </w:t>
      </w:r>
      <m:oMath>
        <m:r>
          <m:rPr/>
          <w:rPr>
            <w:rFonts w:ascii="Cambria Math" w:hAnsi="Cambria Math"/>
          </w:rPr>
          <m:t xml:space="preserve">VX=Q 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</w:t>
      </w:r>
      <w:r>
        <w:rPr>
          <w:rFonts w:ascii="Cambria Math" w:hAnsi="Cambria Math"/>
        </w:rPr>
        <w:t>(2)</w:t>
      </w:r>
    </w:p>
    <w:p w14:paraId="28C43A39">
      <w:pPr>
        <w:ind w:left="840" w:firstLine="420" w:firstLineChars="200"/>
        <w:rPr>
          <w:szCs w:val="21"/>
        </w:rPr>
      </w:pPr>
      <w:r>
        <w:rPr>
          <w:rFonts w:hint="eastAsia"/>
        </w:rPr>
        <w:t>其中</w:t>
      </w:r>
      <m:oMath>
        <m:r>
          <m:rPr/>
          <w:rPr>
            <w:rFonts w:ascii="Cambria Math" w:hAnsi="Cambria Math"/>
            <w:szCs w:val="21"/>
          </w:rPr>
          <m:t>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plcHide m:val="1"/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/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szCs w:val="21"/>
              </w:rPr>
            </m:ctrlPr>
          </m:e>
        </m:d>
        <m:r>
          <m:rPr/>
          <w:rPr>
            <w:rFonts w:ascii="Cambria Math" w:hAnsi="Cambria Math"/>
            <w:szCs w:val="21"/>
          </w:rPr>
          <m:t>,Q=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/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−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)+(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)−(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)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/>
                  <w:rPr>
                    <w:rFonts w:ascii="Cambria Math" w:hAnsi="Cambria Math"/>
                  </w:rPr>
                  <m:t>⋮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/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−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hint="eastAsia"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)+(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)−(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r>
                  <m:rPr/>
                  <w:rPr>
                    <w:rFonts w:ascii="Cambria Math" w:hAnsi="Cambria Math"/>
                  </w:rPr>
                  <m:t>)</m:t>
                </m:r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  <w:i/>
              </w:rPr>
            </m:ctrlPr>
          </m:e>
        </m:d>
      </m:oMath>
    </w:p>
    <w:p w14:paraId="0AFA701B">
      <w:pPr>
        <w:ind w:firstLine="420"/>
        <w:rPr>
          <w:rFonts w:ascii="Cambria Math" w:hAnsi="Cambria Math"/>
        </w:rPr>
      </w:pPr>
      <w:r>
        <w:rPr>
          <w:rFonts w:hint="eastAsia" w:asciiTheme="minorEastAsia" w:hAnsiTheme="minorEastAsia"/>
        </w:rPr>
        <w:t>根据上式定义残差值</w:t>
      </w:r>
      <w:r>
        <w:rPr>
          <w:rFonts w:ascii="Cambria Math" w:hAnsi="Cambria Math"/>
        </w:rPr>
        <w:t>r</w:t>
      </w:r>
    </w:p>
    <w:p w14:paraId="44AB75A7">
      <w:pPr>
        <w:ind w:firstLine="840" w:firstLineChars="400"/>
        <w:jc w:val="center"/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</w:t>
      </w:r>
      <w:r>
        <w:rPr>
          <w:rFonts w:ascii="Cambria Math" w:hAnsi="Cambria Math"/>
        </w:rPr>
        <w:t xml:space="preserve">                         </w:t>
      </w:r>
      <m:oMath>
        <m:r>
          <m:rPr/>
          <w:rPr>
            <w:rFonts w:hint="eastAsia" w:ascii="Cambria Math" w:hAnsi="Cambria Math"/>
          </w:rPr>
          <m:t>r</m:t>
        </m:r>
        <m:r>
          <m:rPr/>
          <w:rPr>
            <w:rFonts w:ascii="Cambria Math" w:hAnsi="Cambria Math"/>
          </w:rPr>
          <m:t>=Q−VX</m:t>
        </m:r>
      </m:oMath>
      <w:r>
        <w:rPr>
          <w:rFonts w:hint="eastAsia" w:ascii="Cambria Math" w:hAnsi="Cambria Math"/>
        </w:rPr>
        <w:t xml:space="preserve"> </w:t>
      </w:r>
      <w:r>
        <w:rPr>
          <w:rFonts w:ascii="Cambria Math" w:hAnsi="Cambria Math"/>
        </w:rPr>
        <w:t xml:space="preserve">                       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 xml:space="preserve">  (3)</w:t>
      </w:r>
    </w:p>
    <w:p w14:paraId="00CD6A34">
      <w:pPr>
        <w:rPr>
          <w:rFonts w:ascii="Cambria Math" w:hAnsi="Cambria Math"/>
        </w:rPr>
      </w:pPr>
    </w:p>
    <w:p w14:paraId="636FFAE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hint="eastAsia" w:asciiTheme="minorEastAsia" w:hAnsiTheme="minorEastAsia"/>
        </w:rPr>
        <w:t>残差的平方</w:t>
      </w:r>
    </w:p>
    <w:p w14:paraId="59F91143">
      <w:pPr>
        <w:ind w:firstLine="2310" w:firstLineChars="1100"/>
      </w:pPr>
      <m:oMath>
        <m:r>
          <m:rPr/>
          <w:rPr>
            <w:rFonts w:ascii="Cambria Math" w:hAnsi="Cambria Math"/>
          </w:rPr>
          <m:t>f(X)=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p>
        </m:sSup>
        <m:r>
          <m:rPr/>
          <w:rPr>
            <w:rFonts w:ascii="Cambria Math" w:hAnsi="Cambria Math"/>
          </w:rPr>
          <m:t>=(Q−VX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p>
        </m:sSup>
        <m:r>
          <m:rPr/>
          <w:rPr>
            <w:rFonts w:ascii="Cambria Math" w:hAnsi="Cambria Math"/>
          </w:rPr>
          <m:t>=(Q−VX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Q−VX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 xml:space="preserve"> </w:t>
      </w:r>
      <w:r>
        <w:t xml:space="preserve">      </w:t>
      </w:r>
      <w:r>
        <w:tab/>
      </w:r>
      <w:r>
        <w:t xml:space="preserve">   </w:t>
      </w:r>
      <w:r>
        <w:rPr>
          <w:rFonts w:ascii="Cambria Math" w:hAnsi="Cambria Math"/>
        </w:rPr>
        <w:t>(4)</w:t>
      </w:r>
      <w:r>
        <w:t xml:space="preserve">      </w:t>
      </w:r>
    </w:p>
    <w:p w14:paraId="43181620">
      <w:pPr>
        <w:rPr>
          <w:rFonts w:asciiTheme="minorEastAsia" w:hAnsiTheme="minorEastAsia"/>
        </w:rPr>
      </w:pPr>
      <w:r>
        <w:tab/>
      </w:r>
      <w:r>
        <w:tab/>
      </w:r>
      <w:r>
        <w:tab/>
      </w:r>
      <w:r>
        <w:t>对</w:t>
      </w:r>
      <m:oMath>
        <m:r>
          <m:rPr/>
          <w:rPr>
            <w:rFonts w:ascii="Cambria Math" w:hAnsi="Cambria Math"/>
          </w:rPr>
          <m:t>f(X)</m:t>
        </m:r>
      </m:oMath>
      <w:r>
        <w:t xml:space="preserve">求导并令其为零   </w:t>
      </w:r>
    </w:p>
    <w:p w14:paraId="0E159ADA">
      <w:pPr>
        <w:ind w:firstLine="2940" w:firstLineChars="140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df(X)</m:t>
            </m:r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d(X)</m:t>
            </m:r>
            <m:ctrlPr>
              <w:rPr>
                <w:rFonts w:ascii="Cambria Math" w:hAnsi="Cambria Math"/>
              </w:rPr>
            </m:ctrlPr>
          </m:den>
        </m:f>
        <m:r>
          <m:rPr/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p>
        </m:sSup>
        <m:r>
          <m:rPr/>
          <w:rPr>
            <w:rFonts w:ascii="Cambria Math" w:hAnsi="Cambria Math"/>
          </w:rPr>
          <m:t xml:space="preserve">VX−2VQ=0 </m:t>
        </m:r>
      </m:oMath>
      <w:r>
        <w:rPr>
          <w:rFonts w:hint="eastAsia"/>
        </w:rPr>
        <w:t xml:space="preserve"> </w:t>
      </w:r>
      <w:r>
        <w:t xml:space="preserve">                 </w:t>
      </w:r>
      <w:r>
        <w:tab/>
      </w:r>
      <w:r>
        <w:t xml:space="preserve">   </w:t>
      </w:r>
      <w:r>
        <w:rPr>
          <w:rFonts w:ascii="Cambria Math" w:hAnsi="Cambria Math"/>
        </w:rPr>
        <w:t>(5)</w:t>
      </w:r>
      <w:r>
        <w:t xml:space="preserve">                 </w:t>
      </w:r>
    </w:p>
    <w:p w14:paraId="6DE24CC6">
      <w:pPr>
        <w:ind w:left="840" w:firstLine="420" w:firstLineChars="200"/>
      </w:pPr>
      <w:r>
        <w:rPr>
          <w:rFonts w:hint="eastAsia"/>
        </w:rPr>
        <w:t>可以得到</w:t>
      </w:r>
      <w:r>
        <w:rPr>
          <w:rFonts w:ascii="Cambria Math" w:hAnsi="Cambria Math"/>
        </w:rPr>
        <w:t>X</w:t>
      </w:r>
      <w:r>
        <w:rPr>
          <w:rFonts w:hint="eastAsia"/>
        </w:rPr>
        <w:t>的解</w:t>
      </w:r>
    </w:p>
    <w:p w14:paraId="1DA82EE2">
      <w:pPr>
        <w:ind w:firstLine="3360" w:firstLineChars="1600"/>
        <w:rPr>
          <w:rFonts w:ascii="Cambria Math" w:hAnsi="Cambria Math"/>
        </w:rPr>
      </w:pPr>
      <m:oMath>
        <m:r>
          <m:rPr/>
          <w:rPr>
            <w:rFonts w:ascii="Cambria Math" w:hAnsi="Cambria Math"/>
          </w:rPr>
          <m:t xml:space="preserve"> X=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V)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−1</m:t>
            </m:r>
            <m:ctrlPr>
              <w:rPr>
                <w:rFonts w:ascii="Cambria Math" w:hAnsi="Cambria Math"/>
              </w:rPr>
            </m:ctrlP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/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p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p>
        </m:sSup>
        <m:r>
          <m:rPr/>
          <w:rPr>
            <w:rFonts w:ascii="Cambria Math" w:hAnsi="Cambria Math"/>
          </w:rPr>
          <m:t>Q</m:t>
        </m:r>
      </m:oMath>
      <w:r>
        <w:rPr>
          <w:rFonts w:hint="eastAsia" w:ascii="Cambria Math" w:hAnsi="Cambria Math"/>
        </w:rPr>
        <w:t xml:space="preserve"> </w:t>
      </w:r>
      <w:r>
        <w:rPr>
          <w:rFonts w:ascii="Cambria Math" w:hAnsi="Cambria Math"/>
        </w:rPr>
        <w:t xml:space="preserve">                      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 xml:space="preserve">   (6)</w:t>
      </w:r>
    </w:p>
    <w:p w14:paraId="581B5DC1">
      <w:pPr>
        <w:ind w:left="840" w:firstLine="420"/>
      </w:pPr>
      <w:r>
        <w:rPr>
          <w:rFonts w:hint="eastAsia"/>
        </w:rPr>
        <w:t>在以上计算过程中，</w:t>
      </w:r>
      <w:r>
        <w:t>只要三个</w:t>
      </w:r>
      <w:r>
        <w:rPr>
          <w:rFonts w:ascii="Cambria Math" w:hAnsi="Cambria Math"/>
        </w:rPr>
        <w:t>LED</w:t>
      </w:r>
      <w:r>
        <w:t>不共线</w:t>
      </w:r>
      <w:r>
        <w:rPr>
          <w:rFonts w:hint="eastAsia"/>
        </w:rPr>
        <w:t>，</w:t>
      </w:r>
      <w:r>
        <w:t>方程组即存在唯一解。</w:t>
      </w:r>
    </w:p>
    <w:p w14:paraId="0CD2BA3E"/>
    <w:p w14:paraId="39D87C8E">
      <w:pPr>
        <w:pStyle w:val="3"/>
        <w:numPr>
          <w:ilvl w:val="0"/>
          <w:numId w:val="2"/>
        </w:numPr>
      </w:pPr>
      <w:r>
        <w:rPr>
          <w:rFonts w:hint="eastAsia"/>
        </w:rPr>
        <w:t>定位性能仿真及分析</w:t>
      </w:r>
    </w:p>
    <w:p w14:paraId="1BA6AF08">
      <w:pPr>
        <w:ind w:firstLine="360"/>
      </w:pPr>
      <w:r>
        <w:rPr>
          <w:rFonts w:hint="eastAsia"/>
        </w:rPr>
        <w:t>为了验证基于R</w:t>
      </w:r>
      <w:r>
        <w:t>SS</w:t>
      </w:r>
      <w:r>
        <w:rPr>
          <w:rFonts w:hint="eastAsia"/>
        </w:rPr>
        <w:t>的多L</w:t>
      </w:r>
      <w:r>
        <w:t>ED</w:t>
      </w:r>
      <w:r>
        <w:rPr>
          <w:rFonts w:hint="eastAsia"/>
        </w:rPr>
        <w:t>定位算法在定位精度和对抗遮挡等方面的优势，实验系统基本参数如下。</w:t>
      </w:r>
    </w:p>
    <w:p w14:paraId="7C4BE33C">
      <w:pPr>
        <w:jc w:val="center"/>
      </w:pPr>
      <w:r>
        <w:drawing>
          <wp:inline distT="0" distB="0" distL="0" distR="0">
            <wp:extent cx="3970655" cy="24720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048" cy="248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C129">
      <w:pPr>
        <w:ind w:firstLine="420" w:firstLineChars="200"/>
      </w:pPr>
      <w:r>
        <w:br w:type="textWrapping"/>
      </w:r>
      <w:r>
        <w:t xml:space="preserve">    为衡量定位性能，定义误差函数</w:t>
      </w:r>
    </w:p>
    <w:p w14:paraId="4C7E069A">
      <w:pPr>
        <w:ind w:firstLine="3360" w:firstLineChars="1600"/>
        <w:rPr>
          <w:b/>
          <w:bCs/>
        </w:rPr>
      </w:pPr>
      <m:oMath>
        <m:r>
          <m:rPr/>
          <w:rPr>
            <w:rFonts w:ascii="Cambria Math" w:hAnsi="Cambria Math"/>
          </w:rPr>
          <m:t>er=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>
            <m:ctrlPr>
              <w:rPr>
                <w:rFonts w:ascii="Cambria Math" w:hAnsi="Cambria Math"/>
                <w:bCs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(x−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b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)</m:t>
                </m:r>
                <m:ctrlPr>
                  <w:rPr>
                    <w:rFonts w:ascii="Cambria Math" w:hAnsi="Cambria Math"/>
                    <w:bCs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bCs/>
                  </w:rPr>
                </m:ctrlPr>
              </m:sup>
            </m:sSup>
            <m:r>
              <m:rPr/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(y−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hAnsi="Cambria Math"/>
                        <w:b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)</m:t>
                </m:r>
                <m:ctrlPr>
                  <w:rPr>
                    <w:rFonts w:ascii="Cambria Math" w:hAnsi="Cambria Math"/>
                    <w:bCs/>
                  </w:rPr>
                </m:ctrlPr>
              </m:e>
              <m:sup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bCs/>
                  </w:rPr>
                </m:ctrlPr>
              </m:sup>
            </m:sSup>
            <m:ctrlPr>
              <w:rPr>
                <w:rFonts w:ascii="Cambria Math" w:hAnsi="Cambria Math"/>
                <w:bCs/>
              </w:rPr>
            </m:ctrlPr>
          </m:e>
        </m:rad>
      </m:oMath>
      <w:r>
        <w:rPr>
          <w:rFonts w:hint="eastAsia" w:ascii="Cambria Math" w:hAnsi="Cambria Math"/>
          <w:bCs/>
        </w:rPr>
        <w:t xml:space="preserve"> </w:t>
      </w:r>
      <w:r>
        <w:rPr>
          <w:rFonts w:ascii="Cambria Math" w:hAnsi="Cambria Math"/>
          <w:bCs/>
        </w:rPr>
        <w:t xml:space="preserve">                 </w:t>
      </w:r>
    </w:p>
    <w:p w14:paraId="19D03171">
      <w:pPr>
        <w:ind w:firstLine="420" w:firstLineChars="200"/>
      </w:pPr>
      <w:r>
        <w:t>误差波动度(每个点的定位误差偏离平均定位误差的程度</w:t>
      </w:r>
      <w:r>
        <w:rPr>
          <w:rFonts w:hint="eastAsia"/>
        </w:rPr>
        <w:t>)</w:t>
      </w:r>
    </w:p>
    <w:p w14:paraId="63057A50">
      <w:pPr>
        <w:ind w:firstLine="3360" w:firstLineChars="1600"/>
        <w:rPr>
          <w:b/>
          <w:bCs/>
        </w:rPr>
      </w:pPr>
      <m:oMath>
        <m:r>
          <m:rPr/>
          <w:rPr>
            <w:rFonts w:ascii="Cambria Math" w:hAnsi="Cambria Math"/>
          </w:rPr>
          <m:t>de=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/>
              <w:rPr>
                <w:rFonts w:ascii="Cambria Math" w:hAnsi="Cambria Math"/>
              </w:rPr>
              <m:t>(e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bCs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j</m:t>
                </m:r>
                <m:ctrlPr>
                  <w:rPr>
                    <w:rFonts w:ascii="Cambria Math" w:hAnsi="Cambria Math"/>
                    <w:bCs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−e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b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av</m:t>
                </m:r>
                <m:ctrlPr>
                  <w:rPr>
                    <w:rFonts w:ascii="Cambria Math" w:hAnsi="Cambria Math"/>
                    <w:bCs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bCs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bCs/>
              </w:rPr>
            </m:ctrlPr>
          </m:sup>
        </m:sSup>
      </m:oMath>
      <w:r>
        <w:rPr>
          <w:rFonts w:hint="eastAsia" w:ascii="Cambria Math" w:hAnsi="Cambria Math"/>
          <w:bCs/>
        </w:rPr>
        <w:t xml:space="preserve"> </w:t>
      </w:r>
      <w:r>
        <w:rPr>
          <w:rFonts w:ascii="Cambria Math" w:hAnsi="Cambria Math"/>
          <w:bCs/>
        </w:rPr>
        <w:t xml:space="preserve">                          </w:t>
      </w:r>
    </w:p>
    <w:p w14:paraId="30281ED6">
      <w:pPr>
        <w:ind w:firstLine="420" w:firstLineChars="200"/>
      </w:pPr>
      <w:r>
        <w:t>式中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x,y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>和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t>分别为定位节点的估计坐标与真实坐标</w:t>
      </w:r>
      <w:r>
        <w:rPr>
          <w:rFonts w:hint="eastAsia"/>
        </w:rPr>
        <w:t>，</w:t>
      </w:r>
      <m:oMath>
        <m:r>
          <m:rPr/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m:rPr/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bCs/>
              </w:rPr>
            </m:ctrlPr>
          </m:sub>
        </m:sSub>
      </m:oMath>
      <w:r>
        <w:t>为第</w:t>
      </w:r>
      <m:oMath>
        <m:r>
          <m:rPr/>
          <w:rPr>
            <w:rFonts w:ascii="Cambria Math" w:hAnsi="Cambria Math"/>
          </w:rPr>
          <m:t>j</m:t>
        </m:r>
      </m:oMath>
      <w:r>
        <w:t>个定位节点的定位误差，</w:t>
      </w:r>
      <m:oMath>
        <m:r>
          <m:rPr/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av</m:t>
            </m:r>
            <m:ctrlPr>
              <w:rPr>
                <w:rFonts w:ascii="Cambria Math" w:hAnsi="Cambria Math"/>
                <w:bCs/>
              </w:rPr>
            </m:ctrlPr>
          </m:sub>
        </m:sSub>
      </m:oMath>
      <w:r>
        <w:t> 为系统模型中所有定位点的平均定位误差。</w:t>
      </w:r>
    </w:p>
    <w:p w14:paraId="2BDA75CC">
      <w:pPr>
        <w:ind w:firstLine="420" w:firstLineChars="200"/>
      </w:pPr>
      <w:r>
        <w:t>在室内环境中，</w:t>
      </w:r>
      <w:r>
        <w:rPr>
          <w:rFonts w:hint="eastAsia"/>
        </w:rPr>
        <w:t>LED发射器</w:t>
      </w:r>
      <w:r>
        <w:t>在照明区域内的均匀分布至关重要[7]</w:t>
      </w:r>
      <w:r>
        <w:rPr>
          <w:rFonts w:hint="eastAsia"/>
        </w:rPr>
        <w:t>，仿真实验LED发射器均考虑均匀分布</w:t>
      </w:r>
      <w:r>
        <w:t>。</w:t>
      </w:r>
      <w:r>
        <w:rPr>
          <w:rFonts w:hint="eastAsia"/>
        </w:rPr>
        <w:t>不考虑墙壁反射和噪声干扰情况下，在5</w:t>
      </w:r>
      <w:r>
        <w:t>X</w:t>
      </w:r>
      <w:r>
        <w:rPr>
          <w:rFonts w:hint="eastAsia"/>
        </w:rPr>
        <w:t>5</w:t>
      </w:r>
      <w:r>
        <w:t>X3</w:t>
      </w:r>
      <w:r>
        <w:rPr>
          <w:rFonts w:hint="eastAsia"/>
        </w:rPr>
        <w:t>m³空间中，LED数量为4且均匀分布在空间顶部，</w:t>
      </w:r>
      <w:r>
        <w:t>LOS路径中接收端平面的光功率分布</w:t>
      </w:r>
      <w:r>
        <w:rPr>
          <w:rFonts w:hint="eastAsia"/>
        </w:rPr>
        <w:t>如图二所示。9LED情况如图三所示。两图对比可发现，在LED灯列阵排版对称规律的情况下，灯的数量增多会使</w:t>
      </w:r>
      <w:r>
        <w:t>接收端平面</w:t>
      </w:r>
      <w:r>
        <w:rPr>
          <w:rFonts w:hint="eastAsia"/>
        </w:rPr>
        <w:t>在房间中心的</w:t>
      </w:r>
      <w:r>
        <w:t>光功率</w:t>
      </w:r>
      <w:r>
        <w:rPr>
          <w:rFonts w:hint="eastAsia"/>
        </w:rPr>
        <w:t>从2</w:t>
      </w:r>
      <w:r>
        <w:t>.3</w:t>
      </w:r>
      <w:r>
        <w:rPr>
          <w:rFonts w:hint="eastAsia"/>
        </w:rPr>
        <w:t>dbm增高到</w:t>
      </w:r>
      <w:r>
        <w:t>7</w:t>
      </w:r>
      <w:r>
        <w:rPr>
          <w:rFonts w:hint="eastAsia"/>
        </w:rPr>
        <w:t>.</w:t>
      </w:r>
      <w:r>
        <w:t>1dbm,</w:t>
      </w:r>
      <w:r>
        <w:rPr>
          <w:rFonts w:hint="eastAsia"/>
        </w:rPr>
        <w:t>而房间边缘和角落会从-</w:t>
      </w:r>
      <w:r>
        <w:t>2.3</w:t>
      </w:r>
      <w:r>
        <w:rPr>
          <w:rFonts w:hint="eastAsia"/>
        </w:rPr>
        <w:t>dbm增高到0</w:t>
      </w:r>
      <w:r>
        <w:t>.1</w:t>
      </w:r>
      <w:r>
        <w:rPr>
          <w:rFonts w:hint="eastAsia"/>
        </w:rPr>
        <w:t>dbm。</w:t>
      </w:r>
    </w:p>
    <w:p w14:paraId="124FA740">
      <w:pPr>
        <w:ind w:left="1680" w:hanging="1680" w:hangingChars="800"/>
      </w:pPr>
      <w:r>
        <w:drawing>
          <wp:inline distT="0" distB="0" distL="0" distR="0">
            <wp:extent cx="2442845" cy="1712595"/>
            <wp:effectExtent l="0" t="0" r="0" b="1905"/>
            <wp:docPr id="19896643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64344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90" cy="17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</w:rPr>
        <w:t xml:space="preserve"> </w:t>
      </w:r>
      <w:r>
        <w:drawing>
          <wp:inline distT="0" distB="0" distL="0" distR="0">
            <wp:extent cx="2444115" cy="1713230"/>
            <wp:effectExtent l="0" t="0" r="0" b="1270"/>
            <wp:docPr id="1566530812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0812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图二 </w:t>
      </w:r>
      <w:r>
        <w:t xml:space="preserve"> </w:t>
      </w:r>
      <w:r>
        <w:rPr>
          <w:rFonts w:hint="eastAsia"/>
        </w:rPr>
        <w:t>LED数量为4</w:t>
      </w:r>
      <w:r>
        <w:t xml:space="preserve">                   </w:t>
      </w:r>
      <w:r>
        <w:rPr>
          <w:rFonts w:hint="eastAsia"/>
        </w:rPr>
        <w:t xml:space="preserve">图三 </w:t>
      </w:r>
      <w:r>
        <w:t xml:space="preserve"> </w:t>
      </w:r>
      <w:r>
        <w:rPr>
          <w:rFonts w:hint="eastAsia"/>
        </w:rPr>
        <w:t>LED数量为9</w:t>
      </w:r>
    </w:p>
    <w:p w14:paraId="78E5FC83">
      <w:pPr>
        <w:ind w:firstLine="360"/>
      </w:pPr>
      <w:r>
        <w:rPr>
          <w:rFonts w:hint="eastAsia"/>
          <w:kern w:val="0"/>
        </w:rPr>
        <w:t>在考虑多径反射时，不同的表面反射率导致不同的延迟扩展和码间干扰，墙壁的反射率取决于波长和使用的材料，大多数反射是典型的漫反射， Lambertian，Kwonhyung等人的研究[</w:t>
      </w:r>
      <w:r>
        <w:rPr>
          <w:kern w:val="0"/>
        </w:rPr>
        <w:t>8</w:t>
      </w:r>
      <w:r>
        <w:rPr>
          <w:rFonts w:hint="eastAsia"/>
          <w:kern w:val="0"/>
        </w:rPr>
        <w:t>] 结果表明，反射率不仅与波长有关，还与纹理有关，当光信号的线宽较宽时，反射率也随波长的变化而变化，</w:t>
      </w:r>
      <w:r>
        <w:rPr>
          <w:rFonts w:hint="eastAsia" w:ascii="Segoe UI" w:hAnsi="Segoe UI" w:cs="Segoe UI"/>
          <w:color w:val="2A2B2E"/>
          <w:kern w:val="0"/>
          <w:szCs w:val="21"/>
          <w:shd w:val="clear" w:color="auto" w:fill="FFFFFF"/>
        </w:rPr>
        <w:t>对于可见光来说，表面的反射率要比红外线小，石膏墙的反射率最高，地板和天花板相对影响不大，仿真实验暂不做探究。</w:t>
      </w:r>
    </w:p>
    <w:p w14:paraId="09A47542">
      <w:pPr>
        <w:ind w:firstLine="420" w:firstLineChars="200"/>
        <w:rPr>
          <w:rFonts w:cs="Segoe UI" w:asciiTheme="minorEastAsia" w:hAnsiTheme="minorEastAsia"/>
          <w:color w:val="2A2B2E"/>
          <w:szCs w:val="21"/>
          <w:shd w:val="clear" w:color="auto" w:fill="FFFFFF"/>
        </w:rPr>
      </w:pPr>
      <w:r>
        <w:rPr>
          <w:rFonts w:hint="eastAsia"/>
        </w:rPr>
        <w:t>考虑四种变量，分别为L</w:t>
      </w:r>
      <w:r>
        <w:t>ED</w:t>
      </w:r>
      <w:r>
        <w:rPr>
          <w:rFonts w:hint="eastAsia"/>
        </w:rPr>
        <w:t>数量，空间底面积大小，墙壁反射以及信噪比对定位效果影响。墙壁反射</w:t>
      </w:r>
      <w:r>
        <w:rPr>
          <w:rFonts w:hint="eastAsia" w:cs="Segoe UI" w:asciiTheme="minorEastAsia" w:hAnsiTheme="minorEastAsia"/>
          <w:color w:val="2A2B2E"/>
          <w:szCs w:val="21"/>
          <w:shd w:val="clear" w:color="auto" w:fill="FFFFFF"/>
        </w:rPr>
        <w:t>在现实情况下会存在多次反射，但第二次及以后的反射增益较小，这里暂不做探究。</w:t>
      </w:r>
    </w:p>
    <w:p w14:paraId="034579F4">
      <w:pPr>
        <w:rPr>
          <w:bCs/>
        </w:rPr>
      </w:pPr>
    </w:p>
    <w:p w14:paraId="387C2B18">
      <w:pPr>
        <w:pStyle w:val="14"/>
        <w:numPr>
          <w:ilvl w:val="0"/>
          <w:numId w:val="3"/>
        </w:numPr>
        <w:ind w:firstLineChars="0"/>
      </w:pPr>
      <w:r>
        <w:t>LED数量不同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在5</w:t>
      </w:r>
      <w:r>
        <w:t>X</w:t>
      </w:r>
      <w:r>
        <w:rPr>
          <w:rFonts w:hint="eastAsia"/>
        </w:rPr>
        <w:t>5</w:t>
      </w:r>
      <w:r>
        <w:t>X3</w:t>
      </w:r>
      <w:r>
        <w:rPr>
          <w:rFonts w:hint="eastAsia"/>
        </w:rPr>
        <w:t>m³空间，信噪比为2</w:t>
      </w:r>
      <w:r>
        <w:t>0dB,</w:t>
      </w:r>
      <w:r>
        <w:rPr>
          <w:rFonts w:hint="eastAsia"/>
        </w:rPr>
        <w:t>有墙壁反射下实验结果</w:t>
      </w:r>
    </w:p>
    <w:p w14:paraId="40AA8EC0">
      <w:pPr>
        <w:keepNext/>
      </w:pPr>
      <w:r>
        <w:drawing>
          <wp:inline distT="0" distB="0" distL="0" distR="0">
            <wp:extent cx="2341245" cy="171767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4" r="6705"/>
                    <a:stretch>
                      <a:fillRect/>
                    </a:stretch>
                  </pic:blipFill>
                  <pic:spPr>
                    <a:xfrm>
                      <a:off x="0" y="0"/>
                      <a:ext cx="2370873" cy="17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drawing>
          <wp:inline distT="0" distB="0" distL="0" distR="0">
            <wp:extent cx="2331720" cy="17119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1" r="7382"/>
                    <a:stretch>
                      <a:fillRect/>
                    </a:stretch>
                  </pic:blipFill>
                  <pic:spPr>
                    <a:xfrm>
                      <a:off x="0" y="0"/>
                      <a:ext cx="2394286" cy="175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F92E">
      <w:pPr>
        <w:pStyle w:val="4"/>
        <w:ind w:firstLine="1000" w:firstLineChars="500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 xml:space="preserve">-1 </w:t>
      </w:r>
      <w:r>
        <w:rPr>
          <w:rFonts w:hint="eastAsia"/>
        </w:rPr>
        <w:t>定位误差直方图</w:t>
      </w:r>
      <w:r>
        <w:tab/>
      </w:r>
      <w:r>
        <w:tab/>
      </w:r>
      <w:r>
        <w:tab/>
      </w:r>
      <w:r>
        <w:tab/>
      </w:r>
      <w:r>
        <w:t xml:space="preserve">         图 1-2 </w:t>
      </w:r>
      <w:r>
        <w:rPr>
          <w:rFonts w:hint="eastAsia"/>
        </w:rPr>
        <w:t>定位误差折线图</w:t>
      </w:r>
    </w:p>
    <w:p w14:paraId="54AE8E31"/>
    <w:p w14:paraId="721E858C">
      <w:pPr>
        <w:pStyle w:val="4"/>
        <w:keepNext/>
        <w:jc w:val="center"/>
        <w:rPr>
          <w:b/>
          <w:bCs/>
          <w:i/>
          <w:iCs/>
        </w:rPr>
      </w:pPr>
      <w:r>
        <w:rPr>
          <w:rFonts w:hint="eastAsia"/>
          <w:b/>
          <w:bCs/>
        </w:rPr>
        <w:t>表1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LED数量不同时仿真定位误差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7"/>
        <w:gridCol w:w="1702"/>
        <w:gridCol w:w="1721"/>
        <w:gridCol w:w="1721"/>
        <w:gridCol w:w="1721"/>
      </w:tblGrid>
      <w:tr w14:paraId="2C7457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17F6380F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LED数量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5BD1560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4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08DDA4A2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5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3A0191C6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8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6942383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9</w:t>
            </w:r>
          </w:p>
        </w:tc>
      </w:tr>
      <w:tr w14:paraId="410171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top w:val="single" w:color="auto" w:sz="12" w:space="0"/>
            </w:tcBorders>
          </w:tcPr>
          <w:p w14:paraId="06590C92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平均值/m²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21440040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0.2958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48CA6E77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0.3117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18FCB58E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0.3532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31CDD8C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0.3016</w:t>
            </w:r>
          </w:p>
        </w:tc>
      </w:tr>
      <w:tr w14:paraId="549990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 w14:paraId="6F7D718F">
            <w:pPr>
              <w:jc w:val="center"/>
              <w:rPr>
                <w:sz w:val="22"/>
                <w:vertAlign w:val="superscript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方差/ m²</w:t>
            </w:r>
          </w:p>
        </w:tc>
        <w:tc>
          <w:tcPr>
            <w:tcW w:w="1870" w:type="dxa"/>
          </w:tcPr>
          <w:p w14:paraId="3A7A659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0.0435</w:t>
            </w:r>
          </w:p>
        </w:tc>
        <w:tc>
          <w:tcPr>
            <w:tcW w:w="1870" w:type="dxa"/>
          </w:tcPr>
          <w:p w14:paraId="04977E2A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0.0446</w:t>
            </w:r>
          </w:p>
        </w:tc>
        <w:tc>
          <w:tcPr>
            <w:tcW w:w="1870" w:type="dxa"/>
          </w:tcPr>
          <w:p w14:paraId="42CFC8DB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0.0486</w:t>
            </w:r>
          </w:p>
        </w:tc>
        <w:tc>
          <w:tcPr>
            <w:tcW w:w="1870" w:type="dxa"/>
          </w:tcPr>
          <w:p w14:paraId="38594ADB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0.0435</w:t>
            </w:r>
          </w:p>
        </w:tc>
      </w:tr>
      <w:tr w14:paraId="26057D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bottom w:val="single" w:color="auto" w:sz="24" w:space="0"/>
            </w:tcBorders>
          </w:tcPr>
          <w:p w14:paraId="22482E6D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最小值/ m²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4629D57A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0.0069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4DEF86E8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0.01625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7917471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0.02815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0D0F7B9A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0.02255</w:t>
            </w:r>
          </w:p>
        </w:tc>
      </w:tr>
    </w:tbl>
    <w:p w14:paraId="3FEC6182"/>
    <w:p w14:paraId="5425F8EB"/>
    <w:p w14:paraId="359F5A28">
      <w:r>
        <w:t>2</w:t>
      </w:r>
      <w:r>
        <w:rPr>
          <w:rFonts w:hint="eastAsia"/>
        </w:rPr>
        <w:t>、</w:t>
      </w:r>
      <w:r>
        <w:t>LED数量不同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在5</w:t>
      </w:r>
      <w:r>
        <w:t>X</w:t>
      </w:r>
      <w:r>
        <w:rPr>
          <w:rFonts w:hint="eastAsia"/>
        </w:rPr>
        <w:t>5</w:t>
      </w:r>
      <w:r>
        <w:t>X3</w:t>
      </w:r>
      <w:r>
        <w:rPr>
          <w:rFonts w:hint="eastAsia"/>
        </w:rPr>
        <w:t>m³空间，无噪声干扰</w:t>
      </w:r>
      <w:r>
        <w:t>，</w:t>
      </w:r>
      <w:r>
        <w:rPr>
          <w:rFonts w:hint="eastAsia"/>
        </w:rPr>
        <w:t>有墙壁反射下实验结果</w:t>
      </w:r>
    </w:p>
    <w:p w14:paraId="44C1E07A">
      <w:r>
        <w:drawing>
          <wp:inline distT="0" distB="0" distL="0" distR="0">
            <wp:extent cx="2335530" cy="171005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6" r="5098"/>
                    <a:stretch>
                      <a:fillRect/>
                    </a:stretch>
                  </pic:blipFill>
                  <pic:spPr>
                    <a:xfrm>
                      <a:off x="0" y="0"/>
                      <a:ext cx="2342754" cy="171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drawing>
          <wp:inline distT="0" distB="0" distL="0" distR="0">
            <wp:extent cx="2310765" cy="17132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2" r="6397"/>
                    <a:stretch>
                      <a:fillRect/>
                    </a:stretch>
                  </pic:blipFill>
                  <pic:spPr>
                    <a:xfrm>
                      <a:off x="0" y="0"/>
                      <a:ext cx="2344971" cy="173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8D75">
      <w:pPr>
        <w:ind w:firstLine="1000" w:firstLineChars="500"/>
        <w:rPr>
          <w:rFonts w:eastAsia="黑体" w:asciiTheme="majorHAnsi" w:hAnsiTheme="majorHAnsi" w:cstheme="majorBidi"/>
          <w:sz w:val="20"/>
          <w:szCs w:val="20"/>
        </w:rPr>
      </w:pPr>
      <w:r>
        <w:rPr>
          <w:rFonts w:hint="eastAsia"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 xml:space="preserve"> 2-1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直方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ab/>
      </w:r>
      <w:r>
        <w:rPr>
          <w:rFonts w:eastAsia="黑体" w:asciiTheme="majorHAnsi" w:hAnsiTheme="majorHAnsi" w:cstheme="majorBidi"/>
          <w:sz w:val="20"/>
          <w:szCs w:val="20"/>
        </w:rPr>
        <w:t xml:space="preserve"> </w:t>
      </w:r>
      <w:r>
        <w:t xml:space="preserve">                  </w:t>
      </w:r>
      <w:r>
        <w:rPr>
          <w:rFonts w:eastAsia="黑体" w:asciiTheme="majorHAnsi" w:hAnsiTheme="majorHAnsi" w:cstheme="majorBidi"/>
          <w:sz w:val="20"/>
          <w:szCs w:val="20"/>
        </w:rPr>
        <w:t xml:space="preserve"> 图 2-2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折线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</w:p>
    <w:p w14:paraId="779C2F0D"/>
    <w:p w14:paraId="516E70FE">
      <w:pPr>
        <w:pStyle w:val="4"/>
        <w:jc w:val="center"/>
        <w:rPr>
          <w:b/>
          <w:bCs/>
          <w:i/>
          <w:iCs/>
        </w:rPr>
      </w:pPr>
      <w:r>
        <w:rPr>
          <w:rFonts w:hint="eastAsia"/>
          <w:b/>
          <w:bCs/>
        </w:rPr>
        <w:t xml:space="preserve">表2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LED数量不同时仿真定位误差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2"/>
        <w:gridCol w:w="1712"/>
        <w:gridCol w:w="1712"/>
        <w:gridCol w:w="1713"/>
        <w:gridCol w:w="1713"/>
      </w:tblGrid>
      <w:tr w14:paraId="6B53F6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14F198B1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L</w:t>
            </w:r>
            <w:r>
              <w:rPr>
                <w:sz w:val="22"/>
                <w14:ligatures w14:val="standardContextual"/>
              </w:rPr>
              <w:t>ED</w:t>
            </w:r>
            <w:r>
              <w:rPr>
                <w:rFonts w:hint="eastAsia"/>
                <w:sz w:val="22"/>
                <w14:ligatures w14:val="standardContextual"/>
              </w:rPr>
              <w:t>数量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137B7EAB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4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03B71ABA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5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2288F251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8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7AC4CF5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9</w:t>
            </w:r>
          </w:p>
        </w:tc>
      </w:tr>
      <w:tr w14:paraId="7BF3C1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top w:val="single" w:color="auto" w:sz="12" w:space="0"/>
            </w:tcBorders>
          </w:tcPr>
          <w:p w14:paraId="0F29623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平均值/ m²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41A9CF31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0.2970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2A7E6444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0.2974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4DD959E5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0.2939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265A9430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0.2948</w:t>
            </w:r>
          </w:p>
        </w:tc>
      </w:tr>
      <w:tr w14:paraId="259989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</w:tcPr>
          <w:p w14:paraId="515E3FBE">
            <w:pPr>
              <w:jc w:val="center"/>
              <w:rPr>
                <w:sz w:val="22"/>
                <w:vertAlign w:val="superscript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方差/ m²</w:t>
            </w:r>
          </w:p>
        </w:tc>
        <w:tc>
          <w:tcPr>
            <w:tcW w:w="1870" w:type="dxa"/>
          </w:tcPr>
          <w:p w14:paraId="27C04274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0.0436</w:t>
            </w:r>
          </w:p>
        </w:tc>
        <w:tc>
          <w:tcPr>
            <w:tcW w:w="1870" w:type="dxa"/>
          </w:tcPr>
          <w:p w14:paraId="15C21B3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0.0434</w:t>
            </w:r>
          </w:p>
        </w:tc>
        <w:tc>
          <w:tcPr>
            <w:tcW w:w="1870" w:type="dxa"/>
          </w:tcPr>
          <w:p w14:paraId="529B7E06">
            <w:pPr>
              <w:jc w:val="center"/>
              <w:rPr>
                <w:iCs/>
                <w:sz w:val="22"/>
                <w14:ligatures w14:val="standardContextual"/>
              </w:rPr>
            </w:pPr>
            <w:r>
              <w:rPr>
                <w:iCs/>
                <w:sz w:val="22"/>
                <w14:ligatures w14:val="standardContextual"/>
              </w:rPr>
              <w:t>0.0431</w:t>
            </w:r>
          </w:p>
        </w:tc>
        <w:tc>
          <w:tcPr>
            <w:tcW w:w="1870" w:type="dxa"/>
          </w:tcPr>
          <w:p w14:paraId="323E92F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0.0429</w:t>
            </w:r>
          </w:p>
        </w:tc>
      </w:tr>
      <w:tr w14:paraId="4D84A9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0" w:type="dxa"/>
            <w:tcBorders>
              <w:bottom w:val="single" w:color="auto" w:sz="24" w:space="0"/>
            </w:tcBorders>
          </w:tcPr>
          <w:p w14:paraId="0E2E06E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最小值/ m²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16CAF4C7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0.0069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031D469F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0.0065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152AEA7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0.0074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2A710975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0.0073</w:t>
            </w:r>
          </w:p>
        </w:tc>
      </w:tr>
    </w:tbl>
    <w:p w14:paraId="25E80758"/>
    <w:p w14:paraId="3329E7CC"/>
    <w:p w14:paraId="60337AFB">
      <w:r>
        <w:rPr>
          <w:rFonts w:hint="eastAsia"/>
        </w:rPr>
        <w:t>3、空间底面积大小不同，LED数量为9个，有</w:t>
      </w:r>
      <w:r>
        <w:t>墙壁</w:t>
      </w:r>
      <w:r>
        <w:rPr>
          <w:rFonts w:hint="eastAsia"/>
        </w:rPr>
        <w:t>反射</w:t>
      </w:r>
      <w:r>
        <w:t>，</w:t>
      </w:r>
      <w:r>
        <w:rPr>
          <w:rFonts w:hint="eastAsia"/>
        </w:rPr>
        <w:t>无噪声干扰时实验结果</w:t>
      </w:r>
    </w:p>
    <w:p w14:paraId="1C17F4E5">
      <w:r>
        <w:drawing>
          <wp:inline distT="0" distB="0" distL="0" distR="0">
            <wp:extent cx="2498725" cy="18230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8" r="5282"/>
                    <a:stretch>
                      <a:fillRect/>
                    </a:stretch>
                  </pic:blipFill>
                  <pic:spPr>
                    <a:xfrm>
                      <a:off x="0" y="0"/>
                      <a:ext cx="2506922" cy="182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0" distR="0">
            <wp:extent cx="2523490" cy="18268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5578"/>
                    <a:stretch>
                      <a:fillRect/>
                    </a:stretch>
                  </pic:blipFill>
                  <pic:spPr>
                    <a:xfrm>
                      <a:off x="0" y="0"/>
                      <a:ext cx="2551219" cy="184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E9A3">
      <w:pPr>
        <w:ind w:firstLine="1000" w:firstLineChars="500"/>
        <w:rPr>
          <w:rFonts w:eastAsia="黑体" w:asciiTheme="majorHAnsi" w:hAnsiTheme="majorHAnsi" w:cstheme="majorBidi"/>
          <w:sz w:val="20"/>
          <w:szCs w:val="20"/>
        </w:rPr>
      </w:pPr>
      <w:r>
        <w:rPr>
          <w:rFonts w:eastAsia="黑体" w:asciiTheme="majorHAnsi" w:hAnsiTheme="majorHAnsi" w:cstheme="majorBidi"/>
          <w:sz w:val="20"/>
          <w:szCs w:val="20"/>
        </w:rPr>
        <w:t>图 3-1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折线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hint="eastAsia" w:eastAsia="黑体" w:asciiTheme="majorHAnsi" w:hAnsiTheme="majorHAnsi" w:cstheme="majorBidi"/>
          <w:sz w:val="20"/>
          <w:szCs w:val="20"/>
        </w:rPr>
        <w:t xml:space="preserve"> </w:t>
      </w:r>
      <w:r>
        <w:rPr>
          <w:rFonts w:eastAsia="黑体" w:asciiTheme="majorHAnsi" w:hAnsiTheme="majorHAnsi" w:cstheme="majorBidi"/>
          <w:sz w:val="20"/>
          <w:szCs w:val="20"/>
        </w:rPr>
        <w:t xml:space="preserve">       </w:t>
      </w:r>
      <w:r>
        <w:t xml:space="preserve">            </w:t>
      </w:r>
      <w:r>
        <w:rPr>
          <w:rFonts w:eastAsia="黑体" w:asciiTheme="majorHAnsi" w:hAnsiTheme="majorHAnsi" w:cstheme="majorBidi"/>
          <w:sz w:val="20"/>
          <w:szCs w:val="20"/>
        </w:rPr>
        <w:t xml:space="preserve"> </w:t>
      </w:r>
      <w:r>
        <w:rPr>
          <w:rFonts w:hint="eastAsia"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 xml:space="preserve">3-2   </w:t>
      </w:r>
      <w:r>
        <w:rPr>
          <w:rFonts w:hint="eastAsia" w:eastAsia="黑体" w:asciiTheme="majorHAnsi" w:hAnsiTheme="majorHAnsi" w:cstheme="majorBidi"/>
          <w:sz w:val="20"/>
          <w:szCs w:val="20"/>
        </w:rPr>
        <w:t>定位误差直方图</w:t>
      </w:r>
    </w:p>
    <w:p w14:paraId="221BD262">
      <w:pPr>
        <w:rPr>
          <w:rFonts w:eastAsia="黑体" w:asciiTheme="majorHAnsi" w:hAnsiTheme="majorHAnsi" w:cstheme="majorBidi"/>
          <w:sz w:val="20"/>
          <w:szCs w:val="20"/>
        </w:rPr>
      </w:pPr>
    </w:p>
    <w:p w14:paraId="7C7EB860">
      <w:pPr>
        <w:pStyle w:val="4"/>
        <w:jc w:val="center"/>
        <w:rPr>
          <w:b/>
          <w:bCs/>
          <w:i/>
          <w:iCs/>
        </w:rPr>
      </w:pPr>
      <w:r>
        <w:rPr>
          <w:rFonts w:hint="eastAsia"/>
          <w:b/>
          <w:bCs/>
        </w:rPr>
        <w:t>表3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空间底面积大小不同时仿真定位误差</w:t>
      </w: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  <w:gridCol w:w="1870"/>
      </w:tblGrid>
      <w:tr w14:paraId="233E23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247445C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空间底面积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1BA658F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4x4</w:t>
            </w:r>
            <w:r>
              <w:rPr>
                <w:rFonts w:hint="eastAsia"/>
                <w:sz w:val="22"/>
                <w14:ligatures w14:val="standardContextual"/>
              </w:rPr>
              <w:t xml:space="preserve"> m²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57B08606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5x5</w:t>
            </w:r>
            <w:r>
              <w:rPr>
                <w:rFonts w:hint="eastAsia"/>
                <w:sz w:val="22"/>
                <w14:ligatures w14:val="standardContextual"/>
              </w:rPr>
              <w:t xml:space="preserve"> m²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2A128326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6x6</w:t>
            </w:r>
            <w:r>
              <w:rPr>
                <w:rFonts w:hint="eastAsia"/>
                <w:sz w:val="22"/>
                <w14:ligatures w14:val="standardContextual"/>
              </w:rPr>
              <w:t xml:space="preserve"> m²</w:t>
            </w:r>
          </w:p>
        </w:tc>
      </w:tr>
      <w:tr w14:paraId="7A7882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12" w:space="0"/>
            </w:tcBorders>
          </w:tcPr>
          <w:p w14:paraId="21D244F8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平均值/ m²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1AACA2E1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0.2913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6BF161D6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0.2948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26432F40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0.3293</w:t>
            </w:r>
          </w:p>
        </w:tc>
      </w:tr>
      <w:tr w14:paraId="09D9E6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</w:tcPr>
          <w:p w14:paraId="7C2B3B21">
            <w:pPr>
              <w:jc w:val="center"/>
              <w:rPr>
                <w:sz w:val="22"/>
                <w:vertAlign w:val="superscript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方差/ m²</w:t>
            </w:r>
          </w:p>
        </w:tc>
        <w:tc>
          <w:tcPr>
            <w:tcW w:w="1870" w:type="dxa"/>
          </w:tcPr>
          <w:p w14:paraId="218850B5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0.0257</w:t>
            </w:r>
          </w:p>
        </w:tc>
        <w:tc>
          <w:tcPr>
            <w:tcW w:w="1870" w:type="dxa"/>
          </w:tcPr>
          <w:p w14:paraId="058D0301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0.0429</w:t>
            </w:r>
          </w:p>
        </w:tc>
        <w:tc>
          <w:tcPr>
            <w:tcW w:w="1870" w:type="dxa"/>
          </w:tcPr>
          <w:p w14:paraId="0DB8E946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0.081</w:t>
            </w:r>
          </w:p>
        </w:tc>
      </w:tr>
      <w:tr w14:paraId="2B146D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bottom w:val="single" w:color="auto" w:sz="24" w:space="0"/>
            </w:tcBorders>
          </w:tcPr>
          <w:p w14:paraId="077999BB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最小值/ m²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5F0B4352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0.039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4E2276F5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0.0073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1B3A6A80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0.0199</w:t>
            </w:r>
          </w:p>
        </w:tc>
      </w:tr>
    </w:tbl>
    <w:p w14:paraId="49BF0ECF">
      <w:pPr>
        <w:jc w:val="center"/>
        <w:rPr>
          <w:b/>
          <w:bCs/>
        </w:rPr>
      </w:pPr>
    </w:p>
    <w:p w14:paraId="01AA4752">
      <w:r>
        <w:rPr>
          <w:rFonts w:hint="eastAsia"/>
        </w:rPr>
        <w:t>4、空间底面积大小不同，LED数量为9个，信噪比为2</w:t>
      </w:r>
      <w:r>
        <w:t>0dB</w:t>
      </w:r>
      <w:r>
        <w:rPr>
          <w:rFonts w:hint="eastAsia"/>
        </w:rPr>
        <w:t>，有墙壁反射下实验结果</w:t>
      </w:r>
    </w:p>
    <w:p w14:paraId="3C13AF81"/>
    <w:p w14:paraId="0804862F">
      <w:r>
        <w:drawing>
          <wp:inline distT="0" distB="0" distL="0" distR="0">
            <wp:extent cx="2408555" cy="174688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7" r="7084"/>
                    <a:stretch>
                      <a:fillRect/>
                    </a:stretch>
                  </pic:blipFill>
                  <pic:spPr>
                    <a:xfrm>
                      <a:off x="0" y="0"/>
                      <a:ext cx="2450669" cy="17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drawing>
          <wp:inline distT="0" distB="0" distL="0" distR="0">
            <wp:extent cx="2458085" cy="1790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r="4803"/>
                    <a:stretch>
                      <a:fillRect/>
                    </a:stretch>
                  </pic:blipFill>
                  <pic:spPr>
                    <a:xfrm>
                      <a:off x="0" y="0"/>
                      <a:ext cx="2509040" cy="182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7B49">
      <w:pPr>
        <w:ind w:left="210" w:leftChars="100" w:firstLine="800" w:firstLineChars="400"/>
      </w:pPr>
      <w:r>
        <w:rPr>
          <w:rFonts w:eastAsia="黑体" w:asciiTheme="majorHAnsi" w:hAnsiTheme="majorHAnsi" w:cstheme="majorBidi"/>
          <w:sz w:val="20"/>
          <w:szCs w:val="20"/>
        </w:rPr>
        <w:t>图 4-1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折线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hint="eastAsia" w:eastAsia="黑体" w:asciiTheme="majorHAnsi" w:hAnsiTheme="majorHAnsi" w:cstheme="majorBidi"/>
          <w:sz w:val="20"/>
          <w:szCs w:val="20"/>
        </w:rPr>
        <w:t xml:space="preserve"> </w:t>
      </w:r>
      <w:r>
        <w:rPr>
          <w:rFonts w:eastAsia="黑体" w:asciiTheme="majorHAnsi" w:hAnsiTheme="majorHAnsi" w:cstheme="majorBidi"/>
          <w:sz w:val="20"/>
          <w:szCs w:val="20"/>
        </w:rPr>
        <w:t xml:space="preserve">        </w:t>
      </w:r>
      <w:r>
        <w:t xml:space="preserve">            </w:t>
      </w:r>
      <w:r>
        <w:rPr>
          <w:rFonts w:eastAsia="黑体" w:asciiTheme="majorHAnsi" w:hAnsiTheme="majorHAnsi" w:cstheme="majorBidi"/>
          <w:sz w:val="20"/>
          <w:szCs w:val="20"/>
        </w:rPr>
        <w:t xml:space="preserve">  </w:t>
      </w:r>
      <w:r>
        <w:rPr>
          <w:rFonts w:hint="eastAsia"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 xml:space="preserve"> 4-2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直方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ab/>
      </w:r>
    </w:p>
    <w:p w14:paraId="28DBE653">
      <w:pPr>
        <w:jc w:val="center"/>
        <w:rPr>
          <w:b/>
          <w:bCs/>
        </w:rPr>
      </w:pPr>
    </w:p>
    <w:p w14:paraId="171FD526">
      <w:pPr>
        <w:pStyle w:val="4"/>
        <w:jc w:val="center"/>
        <w:rPr>
          <w:b/>
          <w:bCs/>
          <w:i/>
          <w:iCs/>
        </w:rPr>
      </w:pPr>
      <w:r>
        <w:rPr>
          <w:rFonts w:hint="eastAsia"/>
          <w:b/>
          <w:bCs/>
        </w:rPr>
        <w:t>表4 空间底面积大小不同时仿真定位误差</w:t>
      </w: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  <w:gridCol w:w="1870"/>
      </w:tblGrid>
      <w:tr w14:paraId="35EB84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3B40C1D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空间底面积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3E59F175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4x4</w:t>
            </w:r>
            <w:r>
              <w:rPr>
                <w:rFonts w:hint="eastAsia"/>
                <w:sz w:val="22"/>
                <w14:ligatures w14:val="standardContextual"/>
              </w:rPr>
              <w:t xml:space="preserve"> m²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1B90FBD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5x5</w:t>
            </w:r>
            <w:r>
              <w:rPr>
                <w:rFonts w:hint="eastAsia"/>
                <w:sz w:val="22"/>
                <w14:ligatures w14:val="standardContextual"/>
              </w:rPr>
              <w:t xml:space="preserve"> m²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241ADF0C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6x6</w:t>
            </w:r>
            <w:r>
              <w:rPr>
                <w:rFonts w:hint="eastAsia"/>
                <w:sz w:val="22"/>
                <w14:ligatures w14:val="standardContextual"/>
              </w:rPr>
              <w:t xml:space="preserve"> m²</w:t>
            </w:r>
          </w:p>
        </w:tc>
      </w:tr>
      <w:tr w14:paraId="11E9C5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12" w:space="0"/>
            </w:tcBorders>
          </w:tcPr>
          <w:p w14:paraId="274EFA2F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平均值/ m²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1BE09C2B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0.3326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12D3CEDA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0.3016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62B341A2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0.3892</w:t>
            </w:r>
          </w:p>
        </w:tc>
      </w:tr>
      <w:tr w14:paraId="0480C7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</w:tcPr>
          <w:p w14:paraId="50557301">
            <w:pPr>
              <w:jc w:val="center"/>
              <w:rPr>
                <w:sz w:val="22"/>
                <w:vertAlign w:val="superscript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方差/ m²</w:t>
            </w:r>
          </w:p>
        </w:tc>
        <w:tc>
          <w:tcPr>
            <w:tcW w:w="1870" w:type="dxa"/>
          </w:tcPr>
          <w:p w14:paraId="7929D60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0.0292</w:t>
            </w:r>
          </w:p>
        </w:tc>
        <w:tc>
          <w:tcPr>
            <w:tcW w:w="1870" w:type="dxa"/>
          </w:tcPr>
          <w:p w14:paraId="55050DF4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0.0435</w:t>
            </w:r>
          </w:p>
        </w:tc>
        <w:tc>
          <w:tcPr>
            <w:tcW w:w="1870" w:type="dxa"/>
          </w:tcPr>
          <w:p w14:paraId="3DF53F0E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0.0761</w:t>
            </w:r>
          </w:p>
        </w:tc>
      </w:tr>
      <w:tr w14:paraId="4652A8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bottom w:val="single" w:color="auto" w:sz="24" w:space="0"/>
            </w:tcBorders>
          </w:tcPr>
          <w:p w14:paraId="5B7C6F36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最小值/ m²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4FC34F9F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0.0438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12D25AE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0.02255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2AF64F7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0.0308</w:t>
            </w:r>
          </w:p>
        </w:tc>
      </w:tr>
    </w:tbl>
    <w:p w14:paraId="6C079F32">
      <w:pPr>
        <w:rPr>
          <w:b/>
          <w:bCs/>
        </w:rPr>
      </w:pPr>
    </w:p>
    <w:p w14:paraId="458F97F6"/>
    <w:p w14:paraId="4EC40FBF">
      <w:r>
        <w:t xml:space="preserve">5. </w:t>
      </w:r>
      <w:r>
        <w:rPr>
          <w:rFonts w:hint="eastAsia"/>
        </w:rPr>
        <w:t>信噪比不同，LED数量为9个，在5</w:t>
      </w:r>
      <w:r>
        <w:t>X</w:t>
      </w:r>
      <w:r>
        <w:rPr>
          <w:rFonts w:hint="eastAsia"/>
        </w:rPr>
        <w:t>5</w:t>
      </w:r>
      <w:r>
        <w:t>X3</w:t>
      </w:r>
      <w:r>
        <w:rPr>
          <w:rFonts w:hint="eastAsia"/>
        </w:rPr>
        <w:t>m³空间，无墙壁反射下实验结果</w:t>
      </w:r>
    </w:p>
    <w:p w14:paraId="5389CD30">
      <w:r>
        <w:drawing>
          <wp:inline distT="0" distB="0" distL="0" distR="0">
            <wp:extent cx="2548890" cy="191008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2" r="8698"/>
                    <a:stretch>
                      <a:fillRect/>
                    </a:stretch>
                  </pic:blipFill>
                  <pic:spPr>
                    <a:xfrm>
                      <a:off x="0" y="0"/>
                      <a:ext cx="2601825" cy="19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592705" cy="19411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068" r="7888"/>
                    <a:stretch>
                      <a:fillRect/>
                    </a:stretch>
                  </pic:blipFill>
                  <pic:spPr>
                    <a:xfrm>
                      <a:off x="0" y="0"/>
                      <a:ext cx="2627303" cy="19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6C26">
      <w:pPr>
        <w:ind w:left="210" w:leftChars="100" w:firstLine="1000" w:firstLineChars="500"/>
        <w:rPr>
          <w:rFonts w:eastAsia="黑体" w:asciiTheme="majorHAnsi" w:hAnsiTheme="majorHAnsi" w:cstheme="majorBidi"/>
          <w:sz w:val="20"/>
          <w:szCs w:val="20"/>
        </w:rPr>
      </w:pPr>
      <w:r>
        <w:rPr>
          <w:rFonts w:eastAsia="黑体" w:asciiTheme="majorHAnsi" w:hAnsiTheme="majorHAnsi" w:cstheme="majorBidi"/>
          <w:sz w:val="20"/>
          <w:szCs w:val="20"/>
        </w:rPr>
        <w:t>图 5-1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 xml:space="preserve">折线图 </w:t>
      </w:r>
      <w:r>
        <w:rPr>
          <w:rFonts w:eastAsia="黑体" w:asciiTheme="majorHAnsi" w:hAnsiTheme="majorHAnsi" w:cstheme="majorBidi"/>
          <w:sz w:val="20"/>
          <w:szCs w:val="20"/>
        </w:rPr>
        <w:t xml:space="preserve">                    </w:t>
      </w:r>
      <w:r>
        <w:rPr>
          <w:rFonts w:hint="eastAsia"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 xml:space="preserve"> 5-2定位误差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直方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ab/>
      </w:r>
    </w:p>
    <w:p w14:paraId="6262167A">
      <w:pPr>
        <w:pStyle w:val="4"/>
        <w:keepNext/>
        <w:jc w:val="center"/>
        <w:rPr>
          <w:b/>
          <w:bCs/>
          <w:i/>
          <w:iCs/>
        </w:rPr>
      </w:pPr>
      <w:r>
        <w:rPr>
          <w:rFonts w:hint="eastAsia"/>
          <w:b/>
          <w:bCs/>
        </w:rPr>
        <w:t>表5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 信噪比不同时仿真定位误差</w:t>
      </w: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  <w:gridCol w:w="1870"/>
      </w:tblGrid>
      <w:tr w14:paraId="247764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6805234E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信噪比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2828512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10dB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2DBD717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20dB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57B70CEA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30dB</w:t>
            </w:r>
          </w:p>
        </w:tc>
      </w:tr>
      <w:tr w14:paraId="0749EC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12" w:space="0"/>
            </w:tcBorders>
          </w:tcPr>
          <w:p w14:paraId="135DD10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平均值/ m²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112902BD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0.1207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6D5AD689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0.0363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50E549B8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0.0122</w:t>
            </w:r>
          </w:p>
        </w:tc>
      </w:tr>
      <w:tr w14:paraId="73E7B7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</w:tcPr>
          <w:p w14:paraId="3A0BE0C8">
            <w:pPr>
              <w:jc w:val="center"/>
              <w:rPr>
                <w:sz w:val="22"/>
                <w:vertAlign w:val="superscript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方差/ m²</w:t>
            </w:r>
          </w:p>
        </w:tc>
        <w:tc>
          <w:tcPr>
            <w:tcW w:w="1870" w:type="dxa"/>
          </w:tcPr>
          <w:p w14:paraId="74BB357D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0.0068</w:t>
            </w:r>
          </w:p>
        </w:tc>
        <w:tc>
          <w:tcPr>
            <w:tcW w:w="1870" w:type="dxa"/>
          </w:tcPr>
          <w:p w14:paraId="4CFFFEA3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0.0006</w:t>
            </w:r>
          </w:p>
        </w:tc>
        <w:tc>
          <w:tcPr>
            <w:tcW w:w="1870" w:type="dxa"/>
          </w:tcPr>
          <w:p w14:paraId="13D8815E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0.0001</w:t>
            </w:r>
          </w:p>
        </w:tc>
      </w:tr>
      <w:tr w14:paraId="018166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bottom w:val="single" w:color="auto" w:sz="24" w:space="0"/>
            </w:tcBorders>
          </w:tcPr>
          <w:p w14:paraId="1B881BED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rFonts w:hint="eastAsia"/>
                <w:sz w:val="22"/>
                <w14:ligatures w14:val="standardContextual"/>
              </w:rPr>
              <w:t>最小值/ m²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4FA40D51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0.006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639FBB6F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0.0012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01E67775">
            <w:pPr>
              <w:jc w:val="center"/>
              <w:rPr>
                <w:sz w:val="22"/>
                <w14:ligatures w14:val="standardContextual"/>
              </w:rPr>
            </w:pPr>
            <w:r>
              <w:rPr>
                <w:sz w:val="22"/>
                <w14:ligatures w14:val="standardContextual"/>
              </w:rPr>
              <w:t>0.0001</w:t>
            </w:r>
          </w:p>
        </w:tc>
      </w:tr>
    </w:tbl>
    <w:p w14:paraId="5C4E88EC">
      <w:pPr>
        <w:jc w:val="center"/>
        <w:rPr>
          <w:b/>
          <w:bCs/>
        </w:rPr>
      </w:pPr>
    </w:p>
    <w:p w14:paraId="7B48D0D8"/>
    <w:p w14:paraId="30F2E5A9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信噪比不同时，LED数量为9个，在</w:t>
      </w:r>
      <w:r>
        <w:t>6X6X3</w:t>
      </w:r>
      <w:r>
        <w:rPr>
          <w:rFonts w:hint="eastAsia"/>
        </w:rPr>
        <w:t>m³空间，有墙壁反射下实验结果</w:t>
      </w:r>
    </w:p>
    <w:p w14:paraId="0918616E">
      <w:pPr>
        <w:jc w:val="center"/>
        <w:rPr>
          <w:b/>
          <w:bCs/>
        </w:rPr>
      </w:pPr>
    </w:p>
    <w:p w14:paraId="2180D06F">
      <w:r>
        <w:drawing>
          <wp:inline distT="0" distB="0" distL="0" distR="0">
            <wp:extent cx="2548255" cy="1884680"/>
            <wp:effectExtent l="0" t="0" r="444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7" r="6102"/>
                    <a:stretch>
                      <a:fillRect/>
                    </a:stretch>
                  </pic:blipFill>
                  <pic:spPr>
                    <a:xfrm>
                      <a:off x="0" y="0"/>
                      <a:ext cx="2579069" cy="190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2560320" cy="18897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0" r="5019"/>
                    <a:stretch>
                      <a:fillRect/>
                    </a:stretch>
                  </pic:blipFill>
                  <pic:spPr>
                    <a:xfrm>
                      <a:off x="0" y="0"/>
                      <a:ext cx="2583862" cy="19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673A">
      <w:pPr>
        <w:ind w:firstLine="1000" w:firstLineChars="500"/>
        <w:rPr>
          <w:rFonts w:eastAsia="黑体" w:asciiTheme="majorHAnsi" w:hAnsiTheme="majorHAnsi" w:cstheme="majorBidi"/>
          <w:sz w:val="20"/>
          <w:szCs w:val="20"/>
        </w:rPr>
      </w:pPr>
      <w:r>
        <w:rPr>
          <w:rFonts w:eastAsia="黑体" w:asciiTheme="majorHAnsi" w:hAnsiTheme="majorHAnsi" w:cstheme="majorBidi"/>
          <w:sz w:val="20"/>
          <w:szCs w:val="20"/>
        </w:rPr>
        <w:t>图 6-1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折线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hint="eastAsia" w:eastAsia="黑体" w:asciiTheme="majorHAnsi" w:hAnsiTheme="majorHAnsi" w:cstheme="majorBidi"/>
          <w:sz w:val="20"/>
          <w:szCs w:val="20"/>
        </w:rPr>
        <w:t xml:space="preserve"> </w:t>
      </w:r>
      <w:r>
        <w:rPr>
          <w:rFonts w:eastAsia="黑体" w:asciiTheme="majorHAnsi" w:hAnsiTheme="majorHAnsi" w:cstheme="majorBidi"/>
          <w:sz w:val="20"/>
          <w:szCs w:val="20"/>
        </w:rPr>
        <w:t xml:space="preserve">                      </w:t>
      </w:r>
      <w:r>
        <w:rPr>
          <w:rFonts w:hint="eastAsia"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 xml:space="preserve"> 6-2 定位误差</w:t>
      </w:r>
      <w:r>
        <w:rPr>
          <w:rFonts w:hint="eastAsia" w:eastAsia="黑体" w:asciiTheme="majorHAnsi" w:hAnsiTheme="majorHAnsi" w:cstheme="majorBidi"/>
          <w:sz w:val="20"/>
          <w:szCs w:val="20"/>
        </w:rPr>
        <w:t>直方</w:t>
      </w:r>
      <w:r>
        <w:rPr>
          <w:rFonts w:eastAsia="黑体" w:asciiTheme="majorHAnsi" w:hAnsiTheme="majorHAnsi" w:cstheme="majorBidi"/>
          <w:sz w:val="20"/>
          <w:szCs w:val="20"/>
        </w:rPr>
        <w:t>图</w:t>
      </w:r>
      <w:r>
        <w:rPr>
          <w:rFonts w:eastAsia="黑体" w:asciiTheme="majorHAnsi" w:hAnsiTheme="majorHAnsi" w:cstheme="majorBidi"/>
          <w:sz w:val="20"/>
          <w:szCs w:val="20"/>
        </w:rPr>
        <w:tab/>
      </w:r>
    </w:p>
    <w:p w14:paraId="2E03EE96">
      <w:pPr>
        <w:pStyle w:val="4"/>
        <w:jc w:val="center"/>
        <w:rPr>
          <w:b/>
          <w:bCs/>
          <w:i/>
          <w:iCs/>
        </w:rPr>
      </w:pPr>
      <w:r>
        <w:rPr>
          <w:rFonts w:hint="eastAsia"/>
          <w:b/>
          <w:bCs/>
        </w:rPr>
        <w:t xml:space="preserve">表6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信噪比不同时仿真定位误差</w:t>
      </w: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870"/>
        <w:gridCol w:w="1870"/>
      </w:tblGrid>
      <w:tr w14:paraId="4E9556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67E4CA08">
            <w:pPr>
              <w:jc w:val="center"/>
              <w:rPr>
                <w:sz w:val="21"/>
                <w14:ligatures w14:val="none"/>
              </w:rPr>
            </w:pPr>
            <w:r>
              <w:rPr>
                <w:rFonts w:hint="eastAsia"/>
                <w:sz w:val="21"/>
                <w14:ligatures w14:val="none"/>
              </w:rPr>
              <w:t>信噪比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4F277111">
            <w:pPr>
              <w:jc w:val="center"/>
              <w:rPr>
                <w:sz w:val="21"/>
                <w14:ligatures w14:val="none"/>
              </w:rPr>
            </w:pPr>
            <w:r>
              <w:rPr>
                <w:rFonts w:hint="eastAsia"/>
                <w:sz w:val="21"/>
                <w14:ligatures w14:val="none"/>
              </w:rPr>
              <w:t>无干扰</w:t>
            </w:r>
          </w:p>
        </w:tc>
        <w:tc>
          <w:tcPr>
            <w:tcW w:w="1870" w:type="dxa"/>
            <w:tcBorders>
              <w:top w:val="single" w:color="auto" w:sz="24" w:space="0"/>
              <w:bottom w:val="single" w:color="auto" w:sz="12" w:space="0"/>
            </w:tcBorders>
          </w:tcPr>
          <w:p w14:paraId="3729830D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20dB</w:t>
            </w:r>
          </w:p>
        </w:tc>
      </w:tr>
      <w:tr w14:paraId="15664D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  <w:tcBorders>
              <w:top w:val="single" w:color="auto" w:sz="12" w:space="0"/>
            </w:tcBorders>
          </w:tcPr>
          <w:p w14:paraId="5222539E">
            <w:pPr>
              <w:jc w:val="center"/>
              <w:rPr>
                <w:sz w:val="21"/>
                <w14:ligatures w14:val="none"/>
              </w:rPr>
            </w:pPr>
            <w:r>
              <w:rPr>
                <w:rFonts w:hint="eastAsia"/>
                <w:sz w:val="21"/>
                <w14:ligatures w14:val="none"/>
              </w:rPr>
              <w:t>平均值/ m²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09EEA613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0.3293</w:t>
            </w:r>
          </w:p>
        </w:tc>
        <w:tc>
          <w:tcPr>
            <w:tcW w:w="1870" w:type="dxa"/>
            <w:tcBorders>
              <w:top w:val="single" w:color="auto" w:sz="12" w:space="0"/>
            </w:tcBorders>
          </w:tcPr>
          <w:p w14:paraId="2365D9EE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0.3892</w:t>
            </w:r>
          </w:p>
        </w:tc>
      </w:tr>
      <w:tr w14:paraId="4B8ECB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70" w:type="dxa"/>
          </w:tcPr>
          <w:p w14:paraId="10BF24B1">
            <w:pPr>
              <w:jc w:val="center"/>
              <w:rPr>
                <w:sz w:val="21"/>
                <w14:ligatures w14:val="none"/>
              </w:rPr>
            </w:pPr>
            <w:r>
              <w:rPr>
                <w:rFonts w:hint="eastAsia"/>
                <w:sz w:val="21"/>
                <w14:ligatures w14:val="none"/>
              </w:rPr>
              <w:t>方差/ m²</w:t>
            </w:r>
          </w:p>
        </w:tc>
        <w:tc>
          <w:tcPr>
            <w:tcW w:w="1870" w:type="dxa"/>
          </w:tcPr>
          <w:p w14:paraId="0FEF6648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0.081</w:t>
            </w:r>
          </w:p>
        </w:tc>
        <w:tc>
          <w:tcPr>
            <w:tcW w:w="1870" w:type="dxa"/>
          </w:tcPr>
          <w:p w14:paraId="6E3392AC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0.0761</w:t>
            </w:r>
          </w:p>
        </w:tc>
      </w:tr>
      <w:tr w14:paraId="5D47C3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" w:hRule="atLeast"/>
          <w:jc w:val="center"/>
        </w:trPr>
        <w:tc>
          <w:tcPr>
            <w:tcW w:w="1870" w:type="dxa"/>
            <w:tcBorders>
              <w:bottom w:val="single" w:color="auto" w:sz="24" w:space="0"/>
            </w:tcBorders>
          </w:tcPr>
          <w:p w14:paraId="401CAACB">
            <w:pPr>
              <w:jc w:val="center"/>
              <w:rPr>
                <w:sz w:val="21"/>
                <w14:ligatures w14:val="none"/>
              </w:rPr>
            </w:pPr>
            <w:r>
              <w:rPr>
                <w:rFonts w:hint="eastAsia"/>
                <w:sz w:val="21"/>
                <w14:ligatures w14:val="none"/>
              </w:rPr>
              <w:t>最小值/ m²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26D0F8D3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0.0199</w:t>
            </w:r>
          </w:p>
        </w:tc>
        <w:tc>
          <w:tcPr>
            <w:tcW w:w="1870" w:type="dxa"/>
            <w:tcBorders>
              <w:bottom w:val="single" w:color="auto" w:sz="24" w:space="0"/>
            </w:tcBorders>
          </w:tcPr>
          <w:p w14:paraId="39E690A4">
            <w:pPr>
              <w:jc w:val="center"/>
              <w:rPr>
                <w:sz w:val="21"/>
                <w14:ligatures w14:val="none"/>
              </w:rPr>
            </w:pPr>
            <w:r>
              <w:rPr>
                <w:sz w:val="21"/>
                <w14:ligatures w14:val="none"/>
              </w:rPr>
              <w:t>0.0308</w:t>
            </w:r>
          </w:p>
        </w:tc>
      </w:tr>
    </w:tbl>
    <w:p w14:paraId="1F91640E"/>
    <w:p w14:paraId="6D0D4D76">
      <w:pPr>
        <w:ind w:firstLine="420"/>
      </w:pPr>
      <w:r>
        <w:rPr>
          <w:rFonts w:hint="eastAsia"/>
        </w:rPr>
        <w:t>实验1表明，</w:t>
      </w:r>
      <w:r>
        <w:t>增添LED数量对定位误差无法起到明显改善作用，但可以改善有遮挡物导致无法定位情况</w:t>
      </w:r>
      <w:r>
        <w:rPr>
          <w:rFonts w:hint="eastAsia"/>
        </w:rPr>
        <w:t>，定位误差平均值在0</w:t>
      </w:r>
      <w:r>
        <w:t>.3</w:t>
      </w:r>
      <w:r>
        <w:rPr>
          <w:rFonts w:hint="eastAsia"/>
        </w:rPr>
        <w:t>m左右。对比实验2发现，无噪声干扰和信噪比为1</w:t>
      </w:r>
      <w:r>
        <w:t>0</w:t>
      </w:r>
      <w:r>
        <w:rPr>
          <w:rFonts w:hint="eastAsia"/>
        </w:rPr>
        <w:t>dB定位精准度上区别并不明显。实验4表明，</w:t>
      </w:r>
      <w:r>
        <w:t>单位面积</w:t>
      </w:r>
      <w:r>
        <w:rPr>
          <w:rFonts w:hint="eastAsia"/>
        </w:rPr>
        <w:t>上</w:t>
      </w:r>
      <w:r>
        <w:t>LED分布越密集，方差越小</w:t>
      </w:r>
      <w:r>
        <w:rPr>
          <w:rFonts w:hint="eastAsia"/>
        </w:rPr>
        <w:t>，误差波动小，定位误差更均衡，其中4m</w:t>
      </w:r>
      <w:r>
        <w:t>X4</w:t>
      </w:r>
      <w:r>
        <w:rPr>
          <w:rFonts w:hint="eastAsia"/>
        </w:rPr>
        <w:t>m和</w:t>
      </w:r>
      <w:r>
        <w:t>6</w:t>
      </w:r>
      <w:r>
        <w:rPr>
          <w:rFonts w:hint="eastAsia"/>
        </w:rPr>
        <w:t>m</w:t>
      </w:r>
      <w:r>
        <w:t>X6</w:t>
      </w:r>
      <w:r>
        <w:rPr>
          <w:rFonts w:hint="eastAsia"/>
        </w:rPr>
        <w:t>m两组实验，方差相差达0</w:t>
      </w:r>
      <w:r>
        <w:t>.2159</w:t>
      </w:r>
      <w:r>
        <w:rPr>
          <w:rFonts w:hint="eastAsia"/>
        </w:rPr>
        <w:t>m²。对比分析所有情况可知，信噪比的改变对定位误差的影响呈线性关系，而墙壁反射不是，在空间中心到墙壁边缘存在误差高峰区域。</w:t>
      </w:r>
    </w:p>
    <w:p w14:paraId="5FE10C6B">
      <w:pPr>
        <w:pStyle w:val="3"/>
        <w:numPr>
          <w:ilvl w:val="0"/>
          <w:numId w:val="2"/>
        </w:numPr>
      </w:pPr>
      <w:r>
        <w:rPr>
          <w:rFonts w:hint="eastAsia"/>
        </w:rPr>
        <w:t>结论</w:t>
      </w:r>
    </w:p>
    <w:p w14:paraId="424A956C">
      <w:pPr>
        <w:ind w:firstLine="360"/>
      </w:pPr>
      <w:r>
        <w:rPr>
          <w:rFonts w:hint="eastAsia"/>
        </w:rPr>
        <w:t>本文首先介绍了常见的几种通过LED定位的方法，接着分析了基于R</w:t>
      </w:r>
      <w:r>
        <w:t>SS</w:t>
      </w:r>
      <w:r>
        <w:rPr>
          <w:rFonts w:hint="eastAsia"/>
        </w:rPr>
        <w:t>的多LED定位算法原理，结合强度估计法和接收发机间几何关系，实现对接收机位置估计。通过仿真实验分析验证了该算法在不同环境下的定位效果，对比发现该算法一定程度提高了定位的抗干扰性和稳定性，有在复杂环境下实现定位的可能性。本文仅探讨了一种定位算法，下一步考虑对比分析其他室内定位算法，并在仿真实验的基础上，考虑进一步的现实意义，设计并实现完整的定位系统，与现有的技术互补联合。</w:t>
      </w:r>
    </w:p>
    <w:p w14:paraId="0E59D797">
      <w:pPr>
        <w:ind w:firstLine="360"/>
      </w:pPr>
    </w:p>
    <w:p w14:paraId="0C350752">
      <w:r>
        <w:rPr>
          <w:rFonts w:hint="eastAsia"/>
        </w:rPr>
        <w:t>参考文献：</w:t>
      </w:r>
    </w:p>
    <w:p w14:paraId="1AA47FEE">
      <w:pPr>
        <w:pStyle w:val="14"/>
        <w:numPr>
          <w:ilvl w:val="0"/>
          <w:numId w:val="4"/>
        </w:numPr>
        <w:ind w:firstLineChars="0"/>
      </w:pPr>
      <w:r>
        <w:t xml:space="preserve">Do, T.H.; Yoo, M. An in-Depth Survey of Visible Light Communication Based Positioning Systems. (in eng). Sensors 2016, 16, 678. [CrossRef] </w:t>
      </w:r>
    </w:p>
    <w:p w14:paraId="33CC8A74">
      <w:pPr>
        <w:pStyle w:val="14"/>
        <w:numPr>
          <w:ilvl w:val="0"/>
          <w:numId w:val="4"/>
        </w:numPr>
        <w:ind w:firstLineChars="0"/>
      </w:pPr>
      <w:r>
        <w:t xml:space="preserve">Chaudhary, N.; Alves, L.N.; Ghassemlooy, Z. Current Trends on Visible Light Positioning Techniques. In Proceedings of the 2019 2nd West Asian Colloquium on Optical Wireless Communications (WACOWC), Teheran, Iran, 27–28 April 2019; pp. 100–105. </w:t>
      </w:r>
    </w:p>
    <w:p w14:paraId="4EEF088D">
      <w:pPr>
        <w:pStyle w:val="14"/>
        <w:numPr>
          <w:ilvl w:val="0"/>
          <w:numId w:val="4"/>
        </w:numPr>
        <w:ind w:firstLineChars="0"/>
      </w:pPr>
      <w:r>
        <w:t>Rabadan, J.; Guerra, V.; Guerra, C.; Rufo, J.; Perez-Jimenez, R. A Novel Ranging Technique Based on Optical Camera Communica-tions and Time Difference of Arrival. Appl. Sci. 2019, 9, 2382. [CrossRef]</w:t>
      </w:r>
    </w:p>
    <w:p w14:paraId="4327E6A9"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Kim H, Kim D, Yang S, et al.. Analysis of inter-cell interference and crosstalk in carrier allocation based visible light communication[C]. Optical Fiber Communication Conference and Exposition (OFC/ NFOEC), Los Angeles, CA, 2012: 1-3.</w:t>
      </w:r>
    </w:p>
    <w:p w14:paraId="6CC8A846"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基于多 LED 的高精度室内可见光定位方法 吴 楠 王旭东* 胡晴晴 何荣希 (大连海事大学信息科学技术学院 大连 116026)</w:t>
      </w:r>
    </w:p>
    <w:p w14:paraId="68EC7F30"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Sarrate J, Palau J, and Huerta A. Numerical representation of the quality measures of triangles and triangular meshes[J]. Communications in Numerical Methods in Engineering, 2003, 19(7): 551-561.</w:t>
      </w:r>
    </w:p>
    <w:p w14:paraId="61310871"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>
        <w:t>Chaudhary, N.; Alves, L.N.; Ghassemlooy, Z. Impact of Transmitter Positioning Uncertainty on RSS-based Visible Light Positioning Accuracy. In Proceedings of the 12th International Symposium on Communication Systems, Networks &amp; Digital Signal Processing (CSNDSP), Porto, Portugal, 20–22 July 2020.</w:t>
      </w:r>
    </w:p>
    <w:p w14:paraId="391DE227"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DO’Brien, LZeng, HLe-Minh, GFaulkner, OBouchet, SRandel, J Walewski et al, Visible light communication, Short-Range Wireless Communications: Emerging Technologies and Applications, RKraemer and MKatz, Eds, New Jersey, USA: Wiley Publishing, 2009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55D4A"/>
    <w:multiLevelType w:val="multilevel"/>
    <w:tmpl w:val="00155D4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C86EFA"/>
    <w:multiLevelType w:val="multilevel"/>
    <w:tmpl w:val="2EC86EFA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>
    <w:nsid w:val="5D0306D7"/>
    <w:multiLevelType w:val="multilevel"/>
    <w:tmpl w:val="5D0306D7"/>
    <w:lvl w:ilvl="0" w:tentative="0">
      <w:start w:val="1"/>
      <w:numFmt w:val="decimal"/>
      <w:lvlText w:val="【%1】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7AE5762C"/>
    <w:multiLevelType w:val="multilevel"/>
    <w:tmpl w:val="7AE5762C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C66"/>
    <w:rsid w:val="0000362F"/>
    <w:rsid w:val="00022C73"/>
    <w:rsid w:val="00024A50"/>
    <w:rsid w:val="0003604D"/>
    <w:rsid w:val="00050B05"/>
    <w:rsid w:val="00056AE8"/>
    <w:rsid w:val="00057265"/>
    <w:rsid w:val="000574BD"/>
    <w:rsid w:val="00071171"/>
    <w:rsid w:val="00073EA2"/>
    <w:rsid w:val="000931D2"/>
    <w:rsid w:val="000A7136"/>
    <w:rsid w:val="000C5235"/>
    <w:rsid w:val="000E0057"/>
    <w:rsid w:val="000E2482"/>
    <w:rsid w:val="000E2758"/>
    <w:rsid w:val="000E59DE"/>
    <w:rsid w:val="00116029"/>
    <w:rsid w:val="001520E4"/>
    <w:rsid w:val="00161A8A"/>
    <w:rsid w:val="00163659"/>
    <w:rsid w:val="00180C25"/>
    <w:rsid w:val="001859B7"/>
    <w:rsid w:val="00187C1A"/>
    <w:rsid w:val="001B733B"/>
    <w:rsid w:val="001D4A88"/>
    <w:rsid w:val="001E7A21"/>
    <w:rsid w:val="00200998"/>
    <w:rsid w:val="00207952"/>
    <w:rsid w:val="00242A83"/>
    <w:rsid w:val="002469F6"/>
    <w:rsid w:val="00275C4C"/>
    <w:rsid w:val="002776A9"/>
    <w:rsid w:val="002861B1"/>
    <w:rsid w:val="00292832"/>
    <w:rsid w:val="00296F33"/>
    <w:rsid w:val="002A1338"/>
    <w:rsid w:val="002B78D1"/>
    <w:rsid w:val="002B7CE8"/>
    <w:rsid w:val="002E002A"/>
    <w:rsid w:val="002E04A4"/>
    <w:rsid w:val="00307ADA"/>
    <w:rsid w:val="00307E75"/>
    <w:rsid w:val="00310F09"/>
    <w:rsid w:val="0031177B"/>
    <w:rsid w:val="003429DB"/>
    <w:rsid w:val="00345405"/>
    <w:rsid w:val="00350E5A"/>
    <w:rsid w:val="003841B1"/>
    <w:rsid w:val="003B03DF"/>
    <w:rsid w:val="003E381A"/>
    <w:rsid w:val="003E4006"/>
    <w:rsid w:val="003E509E"/>
    <w:rsid w:val="00413356"/>
    <w:rsid w:val="00424014"/>
    <w:rsid w:val="0042588B"/>
    <w:rsid w:val="00445D3F"/>
    <w:rsid w:val="004501A7"/>
    <w:rsid w:val="004604C8"/>
    <w:rsid w:val="0046423C"/>
    <w:rsid w:val="00492378"/>
    <w:rsid w:val="004A0D46"/>
    <w:rsid w:val="004B1539"/>
    <w:rsid w:val="004B237A"/>
    <w:rsid w:val="004D1BC6"/>
    <w:rsid w:val="004F4179"/>
    <w:rsid w:val="005018A4"/>
    <w:rsid w:val="00505E36"/>
    <w:rsid w:val="005108A1"/>
    <w:rsid w:val="00582F9B"/>
    <w:rsid w:val="00586D5C"/>
    <w:rsid w:val="005937CB"/>
    <w:rsid w:val="005B1850"/>
    <w:rsid w:val="005C5EB2"/>
    <w:rsid w:val="005D01D0"/>
    <w:rsid w:val="005D73F8"/>
    <w:rsid w:val="005E467F"/>
    <w:rsid w:val="005F6D55"/>
    <w:rsid w:val="00601F30"/>
    <w:rsid w:val="006070D7"/>
    <w:rsid w:val="006516D8"/>
    <w:rsid w:val="00654601"/>
    <w:rsid w:val="00655E61"/>
    <w:rsid w:val="00657959"/>
    <w:rsid w:val="006726E1"/>
    <w:rsid w:val="00681AF7"/>
    <w:rsid w:val="006946CA"/>
    <w:rsid w:val="006A588D"/>
    <w:rsid w:val="006B0606"/>
    <w:rsid w:val="006B5523"/>
    <w:rsid w:val="006D607B"/>
    <w:rsid w:val="006E6F37"/>
    <w:rsid w:val="007050EA"/>
    <w:rsid w:val="00707A16"/>
    <w:rsid w:val="00707C1A"/>
    <w:rsid w:val="00712FDD"/>
    <w:rsid w:val="00715DC1"/>
    <w:rsid w:val="00745E4D"/>
    <w:rsid w:val="0075537C"/>
    <w:rsid w:val="00760D63"/>
    <w:rsid w:val="007733E7"/>
    <w:rsid w:val="00775C73"/>
    <w:rsid w:val="007A21E6"/>
    <w:rsid w:val="007D64D5"/>
    <w:rsid w:val="007E2F7B"/>
    <w:rsid w:val="008078ED"/>
    <w:rsid w:val="00812E5E"/>
    <w:rsid w:val="008209AE"/>
    <w:rsid w:val="00831DDD"/>
    <w:rsid w:val="008400D2"/>
    <w:rsid w:val="00840DE7"/>
    <w:rsid w:val="0085657E"/>
    <w:rsid w:val="00882514"/>
    <w:rsid w:val="008A1058"/>
    <w:rsid w:val="008A4519"/>
    <w:rsid w:val="008B6231"/>
    <w:rsid w:val="008B647E"/>
    <w:rsid w:val="008C1B2A"/>
    <w:rsid w:val="008D7315"/>
    <w:rsid w:val="008E0056"/>
    <w:rsid w:val="008F3E3F"/>
    <w:rsid w:val="009173A0"/>
    <w:rsid w:val="0098247C"/>
    <w:rsid w:val="009857F2"/>
    <w:rsid w:val="00985A17"/>
    <w:rsid w:val="009944F3"/>
    <w:rsid w:val="009A4FB6"/>
    <w:rsid w:val="009C0B3B"/>
    <w:rsid w:val="009C5A98"/>
    <w:rsid w:val="009C5C0F"/>
    <w:rsid w:val="009D11D9"/>
    <w:rsid w:val="009D2126"/>
    <w:rsid w:val="009D5882"/>
    <w:rsid w:val="009F34D0"/>
    <w:rsid w:val="00A024AF"/>
    <w:rsid w:val="00A132DA"/>
    <w:rsid w:val="00A272DB"/>
    <w:rsid w:val="00A33073"/>
    <w:rsid w:val="00A470C5"/>
    <w:rsid w:val="00A47646"/>
    <w:rsid w:val="00A5024A"/>
    <w:rsid w:val="00A624D9"/>
    <w:rsid w:val="00A83E3C"/>
    <w:rsid w:val="00A9226D"/>
    <w:rsid w:val="00AA0D5D"/>
    <w:rsid w:val="00AA1E5C"/>
    <w:rsid w:val="00AC516A"/>
    <w:rsid w:val="00AC6310"/>
    <w:rsid w:val="00AF55E4"/>
    <w:rsid w:val="00AF799A"/>
    <w:rsid w:val="00B01695"/>
    <w:rsid w:val="00B11DD6"/>
    <w:rsid w:val="00B17286"/>
    <w:rsid w:val="00B2069A"/>
    <w:rsid w:val="00B31590"/>
    <w:rsid w:val="00B37C8B"/>
    <w:rsid w:val="00B5276F"/>
    <w:rsid w:val="00B736D2"/>
    <w:rsid w:val="00B75BE0"/>
    <w:rsid w:val="00B81BF5"/>
    <w:rsid w:val="00BA1332"/>
    <w:rsid w:val="00BC27ED"/>
    <w:rsid w:val="00BC5104"/>
    <w:rsid w:val="00BC78D8"/>
    <w:rsid w:val="00BD0D68"/>
    <w:rsid w:val="00BF1C0C"/>
    <w:rsid w:val="00BF5148"/>
    <w:rsid w:val="00C00D20"/>
    <w:rsid w:val="00C05E08"/>
    <w:rsid w:val="00C170B7"/>
    <w:rsid w:val="00C31F46"/>
    <w:rsid w:val="00C37C66"/>
    <w:rsid w:val="00C41E2D"/>
    <w:rsid w:val="00C51290"/>
    <w:rsid w:val="00C53151"/>
    <w:rsid w:val="00C538EA"/>
    <w:rsid w:val="00C5621B"/>
    <w:rsid w:val="00C66056"/>
    <w:rsid w:val="00C73CB6"/>
    <w:rsid w:val="00C76270"/>
    <w:rsid w:val="00C80572"/>
    <w:rsid w:val="00C907B1"/>
    <w:rsid w:val="00C92BCA"/>
    <w:rsid w:val="00CB7076"/>
    <w:rsid w:val="00CD449F"/>
    <w:rsid w:val="00CE51BE"/>
    <w:rsid w:val="00CF2FBE"/>
    <w:rsid w:val="00D06D52"/>
    <w:rsid w:val="00D107E1"/>
    <w:rsid w:val="00D36998"/>
    <w:rsid w:val="00D67563"/>
    <w:rsid w:val="00D77C1C"/>
    <w:rsid w:val="00D85C88"/>
    <w:rsid w:val="00D964BA"/>
    <w:rsid w:val="00DB3819"/>
    <w:rsid w:val="00DD7330"/>
    <w:rsid w:val="00DE6043"/>
    <w:rsid w:val="00E01469"/>
    <w:rsid w:val="00E3636A"/>
    <w:rsid w:val="00E50D26"/>
    <w:rsid w:val="00E77A52"/>
    <w:rsid w:val="00EB512C"/>
    <w:rsid w:val="00EC1187"/>
    <w:rsid w:val="00EE2CD4"/>
    <w:rsid w:val="00EF327C"/>
    <w:rsid w:val="00F1467A"/>
    <w:rsid w:val="00F35631"/>
    <w:rsid w:val="00F52921"/>
    <w:rsid w:val="00F559F1"/>
    <w:rsid w:val="00F700BC"/>
    <w:rsid w:val="00FC1E4D"/>
    <w:rsid w:val="00FF4141"/>
    <w:rsid w:val="18D5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qFormat/>
    <w:uiPriority w:val="39"/>
    <w:rPr>
      <w:sz w:val="22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10"/>
    <w:link w:val="5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Subtle Emphasis"/>
    <w:basedOn w:val="10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7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1C275-1486-48D9-AFF7-749249679F5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1836</Words>
  <Characters>2136</Characters>
  <Lines>51</Lines>
  <Paragraphs>14</Paragraphs>
  <TotalTime>55</TotalTime>
  <ScaleCrop>false</ScaleCrop>
  <LinksUpToDate>false</LinksUpToDate>
  <CharactersWithSpaces>2481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2023-07-18T07:01:00Z</dcterms:created>
  <dc:creator>云中阳</dc:creator>
  <cp:lastModifiedBy>老戴</cp:lastModifiedBy>
  <dcterms:modified xsi:type="dcterms:W3CDTF">2025-07-02T08:47:21Z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eyJoZGlkIjoiZWUxMjI0MDQ2Mjc5ZmUwMTI0ZWZmMjVjNDI5OGFiNTIiLCJ1c2VySWQiOiIxMTM5NDM3OTQ2In0=</vt:lpwstr>
  </property>
  <property fmtid="{D5CDD505-2E9C-101B-9397-08002B2CF9AE}" pid="3" name="KSOProductBuildVer">
    <vt:lpwstr>2052-12.1.0.21541</vt:lpwstr>
  </property>
  <property fmtid="{D5CDD505-2E9C-101B-9397-08002B2CF9AE}" pid="4" name="ICV">
    <vt:lpwstr>1C208CA1352A42029DF81CE57CB03764_12</vt:lpwstr>
  </property>
</Properties>
</file>