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8ADA" w14:textId="77777777" w:rsidR="00BF731E" w:rsidRPr="001F181F" w:rsidRDefault="00000000">
      <w:pPr>
        <w:pStyle w:val="1"/>
        <w:spacing w:line="360" w:lineRule="auto"/>
        <w:jc w:val="center"/>
        <w:rPr>
          <w:color w:val="auto"/>
        </w:rPr>
      </w:pPr>
      <w:bookmarkStart w:id="0" w:name="新质生产力赋能共同富裕以河南省兰考县为例"/>
      <w:r w:rsidRPr="001F181F">
        <w:rPr>
          <w:rFonts w:ascii="黑体" w:eastAsia="黑体" w:hAnsi="黑体" w:hint="eastAsia"/>
          <w:b/>
          <w:color w:val="auto"/>
          <w:sz w:val="32"/>
        </w:rPr>
        <w:t>新质生产力赋能共同富裕——以河南省兰考县为例</w:t>
      </w:r>
    </w:p>
    <w:p w14:paraId="5853A250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1" w:name="引言"/>
      <w:r w:rsidRPr="001F181F">
        <w:rPr>
          <w:rFonts w:ascii="黑体" w:eastAsia="黑体" w:hAnsi="黑体" w:hint="eastAsia"/>
          <w:color w:val="auto"/>
          <w:sz w:val="28"/>
        </w:rPr>
        <w:t>引言</w:t>
      </w:r>
    </w:p>
    <w:p w14:paraId="1B86BE17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共同富裕是中国式现代化的重要目标，但中西部农业县如何在资源禀赋有限、产业基础薄弱的条件下实现跨越式发展，仍是亟待破解的现实难题。新质生产力概念的提出，为理解这一问题提供了新的视角。本文以河南省兰考县为研究对象，围绕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新质生产力如何赋能县域共同富裕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这一核心问题，从理论依据、实践路径、实践成效和经验启示四个维</w:t>
      </w:r>
      <w:proofErr w:type="gramStart"/>
      <w:r w:rsidRPr="001F181F">
        <w:rPr>
          <w:rFonts w:ascii="宋体" w:eastAsia="宋体" w:hAnsi="宋体" w:hint="eastAsia"/>
        </w:rPr>
        <w:t>度展开</w:t>
      </w:r>
      <w:proofErr w:type="gramEnd"/>
      <w:r w:rsidRPr="001F181F">
        <w:rPr>
          <w:rFonts w:ascii="宋体" w:eastAsia="宋体" w:hAnsi="宋体" w:hint="eastAsia"/>
        </w:rPr>
        <w:t>分析。</w:t>
      </w:r>
    </w:p>
    <w:p w14:paraId="1B3748D5" w14:textId="77777777" w:rsidR="00BF731E" w:rsidRPr="001F181F" w:rsidRDefault="00000000">
      <w:pPr>
        <w:pStyle w:val="a0"/>
        <w:spacing w:line="360" w:lineRule="auto"/>
        <w:ind w:firstLine="480"/>
      </w:pPr>
      <w:r w:rsidRPr="001F181F">
        <w:rPr>
          <w:rFonts w:ascii="宋体" w:eastAsia="宋体" w:hAnsi="宋体" w:hint="eastAsia"/>
        </w:rPr>
        <w:t>本研究以兰考县为调研对象，综合运用文献分析、公开统计数据整理和新闻媒体报道梳理等方法，系统收集了兰考县2000—2025年的经济社会发展数据。数据来源包括《开封统计年鉴》、兰考县人民政府公开的年度统计公报，以及2024—2025年间央视新闻、开封网、大河网、顶端新闻等媒体对兰考的实地调研报道。在此基础上，对照七篇学术文献中关于新质生产力与共同富裕的理论框架，对兰考实践进行了案例分析和数据验证，力求实现理论、事实与数据的相互印证。</w:t>
      </w:r>
    </w:p>
    <w:p w14:paraId="00DF4BCE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2" w:name="第一章-理论依据"/>
      <w:bookmarkEnd w:id="1"/>
      <w:r w:rsidRPr="001F181F">
        <w:rPr>
          <w:rFonts w:ascii="黑体" w:eastAsia="黑体" w:hAnsi="黑体" w:hint="eastAsia"/>
          <w:color w:val="auto"/>
          <w:sz w:val="28"/>
        </w:rPr>
        <w:t>第一章</w:t>
      </w:r>
      <w:r w:rsidRPr="001F181F">
        <w:rPr>
          <w:rFonts w:ascii="黑体" w:eastAsia="黑体" w:hAnsi="黑体"/>
          <w:color w:val="auto"/>
          <w:sz w:val="28"/>
        </w:rPr>
        <w:t xml:space="preserve"> </w:t>
      </w:r>
      <w:r w:rsidRPr="001F181F">
        <w:rPr>
          <w:rFonts w:ascii="黑体" w:eastAsia="黑体" w:hAnsi="黑体" w:hint="eastAsia"/>
          <w:color w:val="auto"/>
          <w:sz w:val="28"/>
        </w:rPr>
        <w:t>理论依据</w:t>
      </w:r>
    </w:p>
    <w:p w14:paraId="116BBD3C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3" w:name="新质生产力的科学内涵"/>
      <w:r w:rsidRPr="001F181F">
        <w:rPr>
          <w:rFonts w:ascii="黑体" w:eastAsia="黑体" w:hAnsi="黑体"/>
          <w:b/>
          <w:color w:val="auto"/>
          <w:sz w:val="24"/>
        </w:rPr>
        <w:t xml:space="preserve">1.1 </w:t>
      </w:r>
      <w:r w:rsidRPr="001F181F">
        <w:rPr>
          <w:rFonts w:ascii="黑体" w:eastAsia="黑体" w:hAnsi="黑体" w:hint="eastAsia"/>
          <w:b/>
          <w:color w:val="auto"/>
          <w:sz w:val="24"/>
        </w:rPr>
        <w:t>新质生产力的科学内涵</w:t>
      </w:r>
    </w:p>
    <w:p w14:paraId="6D475E64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新质生产力是以科技创新为核心驱动力，以数字化、绿色化、人才化为主要特征，以全要素生产率大幅提升为标志的先进生产力形态。与依靠要素规模扩张的传统生产力不同，新质生产力强调技术革命性突破、生产要素创新性配置和产业深度转型升级三者之间的联动（陈双龙，2026）。这四个维</w:t>
      </w:r>
      <w:proofErr w:type="gramStart"/>
      <w:r w:rsidRPr="001F181F">
        <w:rPr>
          <w:rFonts w:ascii="宋体" w:eastAsia="宋体" w:hAnsi="宋体" w:hint="eastAsia"/>
        </w:rPr>
        <w:t>度并非</w:t>
      </w:r>
      <w:proofErr w:type="gramEnd"/>
      <w:r w:rsidRPr="001F181F">
        <w:rPr>
          <w:rFonts w:ascii="宋体" w:eastAsia="宋体" w:hAnsi="宋体" w:hint="eastAsia"/>
        </w:rPr>
        <w:t>简单的并列关系：科技创新是动力源，为其他三个维</w:t>
      </w:r>
      <w:proofErr w:type="gramStart"/>
      <w:r w:rsidRPr="001F181F">
        <w:rPr>
          <w:rFonts w:ascii="宋体" w:eastAsia="宋体" w:hAnsi="宋体" w:hint="eastAsia"/>
        </w:rPr>
        <w:t>度提供</w:t>
      </w:r>
      <w:proofErr w:type="gramEnd"/>
      <w:r w:rsidRPr="001F181F">
        <w:rPr>
          <w:rFonts w:ascii="宋体" w:eastAsia="宋体" w:hAnsi="宋体" w:hint="eastAsia"/>
        </w:rPr>
        <w:t>技术基础；数字赋能是传导机制，将技术创新扩散到生产全过程；绿色发展是约束条件，界定了生产力发展的可持续边界；人才驱动是支撑系统，为前三者提供人力资本保障。四者构成一个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动力—传导—边界—支撑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的功能结构，而非平面的概念罗列。在此基础上，文化传承与红色资源的精神引领作用构成了第五个维度。它不直接参与生产效率的提升，而是为前四者</w:t>
      </w:r>
      <w:r w:rsidRPr="001F181F">
        <w:rPr>
          <w:rFonts w:ascii="宋体" w:eastAsia="宋体" w:hAnsi="宋体" w:hint="eastAsia"/>
        </w:rPr>
        <w:lastRenderedPageBreak/>
        <w:t>提供价值导向和精神凝聚力——这正是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物质富足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与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精神富有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相统一的题中应有之义。</w:t>
      </w:r>
    </w:p>
    <w:p w14:paraId="65FD257D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4" w:name="新质生产力促进共同富裕的作用机制"/>
      <w:bookmarkEnd w:id="3"/>
      <w:r w:rsidRPr="001F181F">
        <w:rPr>
          <w:rFonts w:ascii="黑体" w:eastAsia="黑体" w:hAnsi="黑体"/>
          <w:b/>
          <w:color w:val="auto"/>
          <w:sz w:val="24"/>
        </w:rPr>
        <w:t xml:space="preserve">1.2 </w:t>
      </w:r>
      <w:r w:rsidRPr="001F181F">
        <w:rPr>
          <w:rFonts w:ascii="黑体" w:eastAsia="黑体" w:hAnsi="黑体" w:hint="eastAsia"/>
          <w:b/>
          <w:color w:val="auto"/>
          <w:sz w:val="24"/>
        </w:rPr>
        <w:t>新质生产力促进共同富裕的作用机制</w:t>
      </w:r>
    </w:p>
    <w:p w14:paraId="3B941815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新质生产力推动共同富裕的机制可概括为一条因果链：技术投入驱动要素重组，要素重组提升生产效率，效率提升扩展经济机会，机会扩展最终转化为收入增长与公共服务的改善，进而缩小城乡差距。具体而言，有四条传导路径。其一，农业现代化路径：智能装备替代传统劳力，实现降本增效，直接提升农业生产率。其二，产业融合路径：数字技术打破一二三产业边界，通过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农业+加工+</w:t>
      </w:r>
      <w:proofErr w:type="gramStart"/>
      <w:r w:rsidRPr="001F181F">
        <w:rPr>
          <w:rFonts w:ascii="宋体" w:eastAsia="宋体" w:hAnsi="宋体" w:hint="eastAsia"/>
        </w:rPr>
        <w:t>文旅</w:t>
      </w:r>
      <w:proofErr w:type="gramEnd"/>
      <w:r w:rsidRPr="001F181F">
        <w:rPr>
          <w:rFonts w:ascii="宋体" w:eastAsia="宋体" w:hAnsi="宋体" w:hint="eastAsia"/>
        </w:rPr>
        <w:t>+电商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延长价值链、创造高附加值岗位。其三，资源优化路径：数字平台和能源互联网降低信息不对称和交易成本，提高县域经济整体运行效率。其四，收入多元化路径：效率提升带来经营性收入，产业融合创造工资性就业，</w:t>
      </w:r>
      <w:proofErr w:type="gramStart"/>
      <w:r w:rsidRPr="001F181F">
        <w:rPr>
          <w:rFonts w:ascii="宋体" w:eastAsia="宋体" w:hAnsi="宋体" w:hint="eastAsia"/>
        </w:rPr>
        <w:t>光伏等项目</w:t>
      </w:r>
      <w:proofErr w:type="gramEnd"/>
      <w:r w:rsidRPr="001F181F">
        <w:rPr>
          <w:rFonts w:ascii="宋体" w:eastAsia="宋体" w:hAnsi="宋体" w:hint="eastAsia"/>
        </w:rPr>
        <w:t>提供财产性收入，形成多渠道增收格局。</w:t>
      </w:r>
      <w:proofErr w:type="gramStart"/>
      <w:r w:rsidRPr="001F181F">
        <w:rPr>
          <w:rFonts w:ascii="宋体" w:eastAsia="宋体" w:hAnsi="宋体" w:hint="eastAsia"/>
        </w:rPr>
        <w:t>何蒲明</w:t>
      </w:r>
      <w:proofErr w:type="gramEnd"/>
      <w:r w:rsidRPr="001F181F">
        <w:rPr>
          <w:rFonts w:ascii="宋体" w:eastAsia="宋体" w:hAnsi="宋体" w:hint="eastAsia"/>
        </w:rPr>
        <w:t>、罗嘉怡（2025）基于长江经济带面板数据的实证研究表明，三产融合是农业新质生产力促进增收的中介路径，且存在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经济发展水平跨越门槛后加速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的非线性效应。</w:t>
      </w:r>
    </w:p>
    <w:p w14:paraId="2DA3DD9D" w14:textId="61E87231" w:rsidR="00506921" w:rsidRPr="00506921" w:rsidRDefault="00506921" w:rsidP="0050692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52143FDD" wp14:editId="0427DE2C">
            <wp:extent cx="5486400" cy="1381125"/>
            <wp:effectExtent l="0" t="0" r="0" b="0"/>
            <wp:docPr id="13799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CB825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5" w:name="新质生产力实现共同富裕的多元路径"/>
      <w:bookmarkEnd w:id="4"/>
      <w:r w:rsidRPr="001F181F">
        <w:rPr>
          <w:rFonts w:ascii="黑体" w:eastAsia="黑体" w:hAnsi="黑体"/>
          <w:b/>
          <w:color w:val="auto"/>
          <w:sz w:val="24"/>
        </w:rPr>
        <w:t xml:space="preserve">1.3 </w:t>
      </w:r>
      <w:r w:rsidRPr="001F181F">
        <w:rPr>
          <w:rFonts w:ascii="黑体" w:eastAsia="黑体" w:hAnsi="黑体" w:hint="eastAsia"/>
          <w:b/>
          <w:color w:val="auto"/>
          <w:sz w:val="24"/>
        </w:rPr>
        <w:t>新质生产力实现共同富裕的多元路径</w:t>
      </w:r>
    </w:p>
    <w:p w14:paraId="54E1271A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新质生产力驱动共同富裕并非单一模式。</w:t>
      </w:r>
      <w:proofErr w:type="gramStart"/>
      <w:r w:rsidRPr="001F181F">
        <w:rPr>
          <w:rFonts w:ascii="宋体" w:eastAsia="宋体" w:hAnsi="宋体" w:hint="eastAsia"/>
        </w:rPr>
        <w:t>王海稳等</w:t>
      </w:r>
      <w:proofErr w:type="gramEnd"/>
      <w:r w:rsidRPr="001F181F">
        <w:rPr>
          <w:rFonts w:ascii="宋体" w:eastAsia="宋体" w:hAnsi="宋体" w:hint="eastAsia"/>
        </w:rPr>
        <w:t>（2026）基于30个省份面板数据的动态QCA分析显示，农业新质生产力驱动共同富裕不存在单一必要条件，而是通过多条等效路径组合实现，呈现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殊途同归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特征。数字基础设施对中部地区的推动作用明显强于东北地区，科技创新与绿色发展的组合在粮食主产区效果更显著。这意味着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因地制宜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不是口号，而是有实证支撑的政策原则。兰考作为中原农业大县，既无东部沿海的区位优势，也无西部地区的特殊政策，其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科技+数</w:t>
      </w:r>
      <w:r w:rsidRPr="001F181F">
        <w:rPr>
          <w:rFonts w:ascii="宋体" w:eastAsia="宋体" w:hAnsi="宋体" w:hint="eastAsia"/>
        </w:rPr>
        <w:lastRenderedPageBreak/>
        <w:t>字+绿色+人才+文化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五维协同模式恰恰验证了多维协同路径的可行性——这也意味着如果只做单一维度的推进，效果可能有限（</w:t>
      </w:r>
      <w:proofErr w:type="gramStart"/>
      <w:r w:rsidRPr="001F181F">
        <w:rPr>
          <w:rFonts w:ascii="宋体" w:eastAsia="宋体" w:hAnsi="宋体" w:hint="eastAsia"/>
        </w:rPr>
        <w:t>王海稳等</w:t>
      </w:r>
      <w:proofErr w:type="gramEnd"/>
      <w:r w:rsidRPr="001F181F">
        <w:rPr>
          <w:rFonts w:ascii="宋体" w:eastAsia="宋体" w:hAnsi="宋体" w:hint="eastAsia"/>
        </w:rPr>
        <w:t>，2026）。</w:t>
      </w:r>
    </w:p>
    <w:p w14:paraId="65CB3DD8" w14:textId="686F589F" w:rsidR="00506921" w:rsidRPr="00506921" w:rsidRDefault="00506921" w:rsidP="0050692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7CE08222" wp14:editId="2184F140">
            <wp:extent cx="5486400" cy="3343275"/>
            <wp:effectExtent l="0" t="0" r="0" b="0"/>
            <wp:docPr id="909409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5EB1B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6" w:name="兰考案例的代表性"/>
      <w:bookmarkEnd w:id="5"/>
      <w:r w:rsidRPr="001F181F">
        <w:rPr>
          <w:rFonts w:ascii="黑体" w:eastAsia="黑体" w:hAnsi="黑体"/>
          <w:b/>
          <w:color w:val="auto"/>
          <w:sz w:val="24"/>
        </w:rPr>
        <w:t xml:space="preserve">1.4 </w:t>
      </w:r>
      <w:r w:rsidRPr="001F181F">
        <w:rPr>
          <w:rFonts w:ascii="黑体" w:eastAsia="黑体" w:hAnsi="黑体" w:hint="eastAsia"/>
          <w:b/>
          <w:color w:val="auto"/>
          <w:sz w:val="24"/>
        </w:rPr>
        <w:t>兰考案例的代表性</w:t>
      </w:r>
    </w:p>
    <w:p w14:paraId="088EF1FE" w14:textId="5E8BE2EE" w:rsidR="00BF731E" w:rsidRPr="001F181F" w:rsidRDefault="00000000" w:rsidP="00506921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选取兰考作为案例基于四重</w:t>
      </w:r>
      <w:proofErr w:type="gramStart"/>
      <w:r w:rsidRPr="001F181F">
        <w:rPr>
          <w:rFonts w:ascii="宋体" w:eastAsia="宋体" w:hAnsi="宋体" w:hint="eastAsia"/>
        </w:rPr>
        <w:t>考量</w:t>
      </w:r>
      <w:proofErr w:type="gramEnd"/>
      <w:r w:rsidRPr="001F181F">
        <w:rPr>
          <w:rFonts w:ascii="宋体" w:eastAsia="宋体" w:hAnsi="宋体" w:hint="eastAsia"/>
        </w:rPr>
        <w:t>。第一，兰考是典型的河南农业大县，农业人口比重大、产业基础薄弱，其初始条件与全国大多数县域高度相似，研究发现具有可迁移性。第二，兰考是焦裕禄精神的发源地，在政治动员和群众组织方面具有独特优势，这是其他县域不完全具备的条件——在研究结论时需要将这一变量纳入</w:t>
      </w:r>
      <w:proofErr w:type="gramStart"/>
      <w:r w:rsidRPr="001F181F">
        <w:rPr>
          <w:rFonts w:ascii="宋体" w:eastAsia="宋体" w:hAnsi="宋体" w:hint="eastAsia"/>
        </w:rPr>
        <w:t>考量</w:t>
      </w:r>
      <w:proofErr w:type="gramEnd"/>
      <w:r w:rsidRPr="001F181F">
        <w:rPr>
          <w:rFonts w:ascii="宋体" w:eastAsia="宋体" w:hAnsi="宋体" w:hint="eastAsia"/>
        </w:rPr>
        <w:t>。第三，兰考先后入选国家乡村振兴示范县和整县级高标准农田建设试点，制度创新（如</w:t>
      </w:r>
      <w:proofErr w:type="gramStart"/>
      <w:r w:rsidRPr="001F181F">
        <w:rPr>
          <w:rFonts w:ascii="宋体" w:eastAsia="宋体" w:hAnsi="宋体" w:hint="eastAsia"/>
        </w:rPr>
        <w:t>”投融建</w:t>
      </w:r>
      <w:proofErr w:type="gramEnd"/>
      <w:r w:rsidRPr="001F181F">
        <w:rPr>
          <w:rFonts w:ascii="宋体" w:eastAsia="宋体" w:hAnsi="宋体" w:hint="eastAsia"/>
        </w:rPr>
        <w:t>运管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一体化模式）具有先行先试的探索性质。第四，从2008年到2025年，兰考GDP从不足百亿元增长至475.28亿元，实现了从国家级贫困县到区域发展典型的跃迁，为观察新质生产力的赋能效果提供了完整的时间序列。</w:t>
      </w:r>
      <w:r w:rsidR="00867C2A">
        <w:rPr>
          <w:rFonts w:ascii="宋体" w:eastAsia="宋体" w:hAnsi="宋体" w:hint="eastAsia"/>
        </w:rPr>
        <w:t xml:space="preserve">    </w:t>
      </w:r>
      <w:r w:rsidR="00867C2A">
        <w:rPr>
          <w:rFonts w:ascii="宋体" w:eastAsia="宋体" w:hAnsi="宋体" w:hint="eastAsia"/>
          <w:noProof/>
        </w:rPr>
        <w:drawing>
          <wp:inline distT="0" distB="0" distL="0" distR="0" wp14:anchorId="237BF0A7" wp14:editId="378DA6FE">
            <wp:extent cx="2700338" cy="1016286"/>
            <wp:effectExtent l="0" t="0" r="0" b="0"/>
            <wp:docPr id="10059178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93" cy="101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4941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7" w:name="第二章-兰考实践"/>
      <w:bookmarkEnd w:id="2"/>
      <w:bookmarkEnd w:id="6"/>
      <w:r w:rsidRPr="001F181F">
        <w:rPr>
          <w:rFonts w:ascii="黑体" w:eastAsia="黑体" w:hAnsi="黑体" w:hint="eastAsia"/>
          <w:color w:val="auto"/>
          <w:sz w:val="28"/>
        </w:rPr>
        <w:lastRenderedPageBreak/>
        <w:t>第二章</w:t>
      </w:r>
      <w:r w:rsidRPr="001F181F">
        <w:rPr>
          <w:rFonts w:ascii="黑体" w:eastAsia="黑体" w:hAnsi="黑体"/>
          <w:color w:val="auto"/>
          <w:sz w:val="28"/>
        </w:rPr>
        <w:t xml:space="preserve"> </w:t>
      </w:r>
      <w:r w:rsidRPr="001F181F">
        <w:rPr>
          <w:rFonts w:ascii="黑体" w:eastAsia="黑体" w:hAnsi="黑体" w:hint="eastAsia"/>
          <w:color w:val="auto"/>
          <w:sz w:val="28"/>
        </w:rPr>
        <w:t>兰考实践</w:t>
      </w:r>
    </w:p>
    <w:p w14:paraId="1395345C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8" w:name="科技赋能农业"/>
      <w:r w:rsidRPr="001F181F">
        <w:rPr>
          <w:rFonts w:ascii="黑体" w:eastAsia="黑体" w:hAnsi="黑体"/>
          <w:b/>
          <w:color w:val="auto"/>
          <w:sz w:val="24"/>
        </w:rPr>
        <w:t xml:space="preserve">2.1 </w:t>
      </w:r>
      <w:r w:rsidRPr="001F181F">
        <w:rPr>
          <w:rFonts w:ascii="黑体" w:eastAsia="黑体" w:hAnsi="黑体" w:hint="eastAsia"/>
          <w:b/>
          <w:color w:val="auto"/>
          <w:sz w:val="24"/>
        </w:rPr>
        <w:t>科技赋能农业</w:t>
      </w:r>
    </w:p>
    <w:p w14:paraId="5E0656B5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兰考以整县级推进高标准农田建设试点为契机，构建了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空天地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一体化监测体系——卫星遥感进行作物长势监测，无人机巡航巡查获取高精度影像，物联网传感器实时采集土壤、气象数据，形成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精准感知—智能决策—精细执行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的技术闭环（开封网，2024）。具体实践中，中国移动联合九天大模型与DeepSeek推出了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万象耕耘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农业大模型，应用于农技问答、农情预警和智慧灌溉等场景；北斗导航农机实现耕、种、管、收全环节自动驾驶；无人机用于苗情监测和病虫害预警；机井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电子身份证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系统使维护响应效率明显提升。需要指出的是，上述技术目前主要集中在示范区约12.84万亩高标准农田范围内，普通农田的覆盖率有限，智慧农业尚未实现县域全覆盖。这也是当前农业科技推广面临的普遍问题。</w:t>
      </w:r>
    </w:p>
    <w:p w14:paraId="60FD0CFB" w14:textId="29451ECB" w:rsidR="00BD1622" w:rsidRPr="00BD1622" w:rsidRDefault="00BD1622" w:rsidP="00BD1622">
      <w:pPr>
        <w:pStyle w:val="a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3E5CBD" wp14:editId="32324BF4">
            <wp:extent cx="4633913" cy="2359093"/>
            <wp:effectExtent l="0" t="0" r="0" b="0"/>
            <wp:docPr id="11194041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02" b="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351" cy="235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93AD1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9" w:name="数字赋能乡村"/>
      <w:bookmarkEnd w:id="8"/>
      <w:r w:rsidRPr="001F181F">
        <w:rPr>
          <w:rFonts w:ascii="黑体" w:eastAsia="黑体" w:hAnsi="黑体"/>
          <w:b/>
          <w:color w:val="auto"/>
          <w:sz w:val="24"/>
        </w:rPr>
        <w:t xml:space="preserve">2.2 </w:t>
      </w:r>
      <w:r w:rsidRPr="001F181F">
        <w:rPr>
          <w:rFonts w:ascii="黑体" w:eastAsia="黑体" w:hAnsi="黑体" w:hint="eastAsia"/>
          <w:b/>
          <w:color w:val="auto"/>
          <w:sz w:val="24"/>
        </w:rPr>
        <w:t>数字赋能乡村</w:t>
      </w:r>
    </w:p>
    <w:p w14:paraId="12922E55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兰考以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数治村务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平台为核心，构建了覆盖人员、房屋、耕地的全域数据体系，嵌入AI算法实现坑塘危险识别、电子围栏、私搭乱建预警等功能（顶端新闻，2025）。产业端，数字供销平台整合503台农机设备，注册用户1.6万户，年线上零售额突破1000万元。民生端，</w:t>
      </w:r>
      <w:proofErr w:type="gramStart"/>
      <w:r w:rsidRPr="001F181F">
        <w:rPr>
          <w:rFonts w:ascii="宋体" w:eastAsia="宋体" w:hAnsi="宋体" w:hint="eastAsia"/>
        </w:rPr>
        <w:t>智慧康养平台</w:t>
      </w:r>
      <w:proofErr w:type="gramEnd"/>
      <w:r w:rsidRPr="001F181F">
        <w:rPr>
          <w:rFonts w:ascii="宋体" w:eastAsia="宋体" w:hAnsi="宋体" w:hint="eastAsia"/>
        </w:rPr>
        <w:t>为80岁以上老人配备数字化监护设备，建立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子女—村委—村医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三级预警机制。但调研也显示（大河网，2025），部分偏远村庄的网络基础设施仍不完善，老年农民对智能设备的接受度和操作能力</w:t>
      </w:r>
      <w:r w:rsidRPr="001F181F">
        <w:rPr>
          <w:rFonts w:ascii="宋体" w:eastAsia="宋体" w:hAnsi="宋体" w:hint="eastAsia"/>
        </w:rPr>
        <w:lastRenderedPageBreak/>
        <w:t>有限，数字化服务的实际使用率与覆盖率之间仍存在落差。数字赋能不是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一装了事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，后续的培训、维护和迭代同样关键。</w:t>
      </w:r>
    </w:p>
    <w:p w14:paraId="0D083485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0" w:name="绿色赋能发展"/>
      <w:bookmarkEnd w:id="9"/>
      <w:r w:rsidRPr="001F181F">
        <w:rPr>
          <w:rFonts w:ascii="黑体" w:eastAsia="黑体" w:hAnsi="黑体"/>
          <w:b/>
          <w:color w:val="auto"/>
          <w:sz w:val="24"/>
        </w:rPr>
        <w:t xml:space="preserve">2.3 </w:t>
      </w:r>
      <w:r w:rsidRPr="001F181F">
        <w:rPr>
          <w:rFonts w:ascii="黑体" w:eastAsia="黑体" w:hAnsi="黑体" w:hint="eastAsia"/>
          <w:b/>
          <w:color w:val="auto"/>
          <w:sz w:val="24"/>
        </w:rPr>
        <w:t>绿色赋能发展</w:t>
      </w:r>
    </w:p>
    <w:p w14:paraId="0ED38A4B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作为全国首个农村能源革命试点县，兰考以</w:t>
      </w:r>
      <w:proofErr w:type="gramStart"/>
      <w:r w:rsidRPr="001F181F">
        <w:rPr>
          <w:rFonts w:ascii="宋体" w:eastAsia="宋体" w:hAnsi="宋体" w:hint="eastAsia"/>
        </w:rPr>
        <w:t>”央企</w:t>
      </w:r>
      <w:proofErr w:type="gramEnd"/>
      <w:r w:rsidRPr="001F181F">
        <w:rPr>
          <w:rFonts w:ascii="宋体" w:eastAsia="宋体" w:hAnsi="宋体" w:hint="eastAsia"/>
        </w:rPr>
        <w:t>+村集体企业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联合建设模式构建了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风光储充放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一体化新能源体系。截至2025年，全县可再生能源发电装机达128.9万千瓦，较2016年增长31倍，可再生能源发电量占全社会用电量从21%升至97.7%，理论上已</w:t>
      </w:r>
      <w:proofErr w:type="gramStart"/>
      <w:r w:rsidRPr="001F181F">
        <w:rPr>
          <w:rFonts w:ascii="宋体" w:eastAsia="宋体" w:hAnsi="宋体" w:hint="eastAsia"/>
        </w:rPr>
        <w:t>实现绿电自给自足</w:t>
      </w:r>
      <w:proofErr w:type="gramEnd"/>
      <w:r w:rsidRPr="001F181F">
        <w:rPr>
          <w:rFonts w:ascii="宋体" w:eastAsia="宋体" w:hAnsi="宋体" w:hint="eastAsia"/>
        </w:rPr>
        <w:t>（央视新闻，2025）。</w:t>
      </w:r>
      <w:proofErr w:type="gramStart"/>
      <w:r w:rsidRPr="001F181F">
        <w:rPr>
          <w:rFonts w:ascii="宋体" w:eastAsia="宋体" w:hAnsi="宋体" w:hint="eastAsia"/>
        </w:rPr>
        <w:t>付楼村</w:t>
      </w:r>
      <w:proofErr w:type="gramEnd"/>
      <w:r w:rsidRPr="001F181F">
        <w:rPr>
          <w:rFonts w:ascii="宋体" w:eastAsia="宋体" w:hAnsi="宋体" w:hint="eastAsia"/>
        </w:rPr>
        <w:t>建成国家级</w:t>
      </w:r>
      <w:proofErr w:type="gramStart"/>
      <w:r w:rsidRPr="001F181F">
        <w:rPr>
          <w:rFonts w:ascii="宋体" w:eastAsia="宋体" w:hAnsi="宋体" w:hint="eastAsia"/>
        </w:rPr>
        <w:t>”零碳乡村”</w:t>
      </w:r>
      <w:proofErr w:type="gramEnd"/>
      <w:r w:rsidRPr="001F181F">
        <w:rPr>
          <w:rFonts w:ascii="宋体" w:eastAsia="宋体" w:hAnsi="宋体" w:hint="eastAsia"/>
        </w:rPr>
        <w:t>，226户全部</w:t>
      </w:r>
      <w:proofErr w:type="gramStart"/>
      <w:r w:rsidRPr="001F181F">
        <w:rPr>
          <w:rFonts w:ascii="宋体" w:eastAsia="宋体" w:hAnsi="宋体" w:hint="eastAsia"/>
        </w:rPr>
        <w:t>实现绿电供应</w:t>
      </w:r>
      <w:proofErr w:type="gramEnd"/>
      <w:r w:rsidRPr="001F181F">
        <w:rPr>
          <w:rFonts w:ascii="宋体" w:eastAsia="宋体" w:hAnsi="宋体" w:hint="eastAsia"/>
        </w:rPr>
        <w:t>，村民用电成本从0.86元/度降至0.5元/度。但值得注意的是，</w:t>
      </w:r>
      <w:proofErr w:type="gramStart"/>
      <w:r w:rsidRPr="001F181F">
        <w:rPr>
          <w:rFonts w:ascii="宋体" w:eastAsia="宋体" w:hAnsi="宋体" w:hint="eastAsia"/>
        </w:rPr>
        <w:t>绿电消</w:t>
      </w:r>
      <w:proofErr w:type="gramEnd"/>
      <w:r w:rsidRPr="001F181F">
        <w:rPr>
          <w:rFonts w:ascii="宋体" w:eastAsia="宋体" w:hAnsi="宋体" w:hint="eastAsia"/>
        </w:rPr>
        <w:t>纳和收益分配机制仍有改进空间：光伏发电的初始投资较高，“央企+村集体”模式下村集体和农户的分成比例是否合理、长期收益是否可持续，需要进一步追踪评估。</w:t>
      </w:r>
    </w:p>
    <w:p w14:paraId="1E75BB02" w14:textId="10F0EAE8" w:rsidR="006305CA" w:rsidRPr="006305CA" w:rsidRDefault="006305CA" w:rsidP="006305CA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F92226B" wp14:editId="3F9A9DDE">
            <wp:extent cx="5486400" cy="2011045"/>
            <wp:effectExtent l="0" t="0" r="0" b="0"/>
            <wp:docPr id="4487678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06A8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1" w:name="人才赋能振兴"/>
      <w:bookmarkEnd w:id="10"/>
      <w:r w:rsidRPr="001F181F">
        <w:rPr>
          <w:rFonts w:ascii="黑体" w:eastAsia="黑体" w:hAnsi="黑体"/>
          <w:b/>
          <w:color w:val="auto"/>
          <w:sz w:val="24"/>
        </w:rPr>
        <w:t xml:space="preserve">2.4 </w:t>
      </w:r>
      <w:r w:rsidRPr="001F181F">
        <w:rPr>
          <w:rFonts w:ascii="黑体" w:eastAsia="黑体" w:hAnsi="黑体" w:hint="eastAsia"/>
          <w:b/>
          <w:color w:val="auto"/>
          <w:sz w:val="24"/>
        </w:rPr>
        <w:t>人才赋能振兴</w:t>
      </w:r>
    </w:p>
    <w:p w14:paraId="45A549B3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兰考组建了由225名农技人员组成的</w:t>
      </w:r>
      <w:proofErr w:type="gramStart"/>
      <w:r w:rsidRPr="001F181F">
        <w:rPr>
          <w:rFonts w:ascii="宋体" w:eastAsia="宋体" w:hAnsi="宋体" w:hint="eastAsia"/>
        </w:rPr>
        <w:t>”一懂两爱”</w:t>
      </w:r>
      <w:proofErr w:type="gramEnd"/>
      <w:r w:rsidRPr="001F181F">
        <w:rPr>
          <w:rFonts w:ascii="宋体" w:eastAsia="宋体" w:hAnsi="宋体" w:hint="eastAsia"/>
        </w:rPr>
        <w:t>科技服务团，累计培育3000余名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新农人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（开封网，2024），让农民逐步掌握智能农机操作、数据管理等现代技能。以张庄村为例，返乡大学生利用所学专业知识推动当地特色农产品品牌化运营，通过新媒体传播手段加强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梦里张庄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品牌宣传，帮助春光油坊、玫瑰醋等特色产品拓展市场（刘旭、李明</w:t>
      </w:r>
      <w:proofErr w:type="gramStart"/>
      <w:r w:rsidRPr="001F181F">
        <w:rPr>
          <w:rFonts w:ascii="宋体" w:eastAsia="宋体" w:hAnsi="宋体" w:hint="eastAsia"/>
        </w:rPr>
        <w:t>磊</w:t>
      </w:r>
      <w:proofErr w:type="gramEnd"/>
      <w:r w:rsidRPr="001F181F">
        <w:rPr>
          <w:rFonts w:ascii="宋体" w:eastAsia="宋体" w:hAnsi="宋体" w:hint="eastAsia"/>
        </w:rPr>
        <w:t>，2022），465户1760人参与了乡村建设和</w:t>
      </w:r>
      <w:proofErr w:type="gramStart"/>
      <w:r w:rsidRPr="001F181F">
        <w:rPr>
          <w:rFonts w:ascii="宋体" w:eastAsia="宋体" w:hAnsi="宋体" w:hint="eastAsia"/>
        </w:rPr>
        <w:t>文旅</w:t>
      </w:r>
      <w:proofErr w:type="gramEnd"/>
      <w:r w:rsidRPr="001F181F">
        <w:rPr>
          <w:rFonts w:ascii="宋体" w:eastAsia="宋体" w:hAnsi="宋体" w:hint="eastAsia"/>
        </w:rPr>
        <w:t>融合。但调研也显示，张庄村早期发展旅游业时出现了民宿闲置、交通配套不足等问题，说明大学生返乡创业同样需要科学规划，不能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野蛮生长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。泡桐</w:t>
      </w:r>
      <w:r w:rsidRPr="001F181F">
        <w:rPr>
          <w:rFonts w:ascii="宋体" w:eastAsia="宋体" w:hAnsi="宋体" w:hint="eastAsia"/>
        </w:rPr>
        <w:lastRenderedPageBreak/>
        <w:t>民族乐器产业年产值超1.6亿元、远销20多个国家，但这一成就更多归因于产业链成熟度而非人</w:t>
      </w:r>
      <w:proofErr w:type="gramStart"/>
      <w:r w:rsidRPr="001F181F">
        <w:rPr>
          <w:rFonts w:ascii="宋体" w:eastAsia="宋体" w:hAnsi="宋体" w:hint="eastAsia"/>
        </w:rPr>
        <w:t>才政策</w:t>
      </w:r>
      <w:proofErr w:type="gramEnd"/>
      <w:r w:rsidRPr="001F181F">
        <w:rPr>
          <w:rFonts w:ascii="宋体" w:eastAsia="宋体" w:hAnsi="宋体" w:hint="eastAsia"/>
        </w:rPr>
        <w:t>本身，不宜直接作为人才赋能成效的论据。整体来看，人才振兴面临的结构性</w:t>
      </w:r>
      <w:proofErr w:type="gramStart"/>
      <w:r w:rsidRPr="001F181F">
        <w:rPr>
          <w:rFonts w:ascii="宋体" w:eastAsia="宋体" w:hAnsi="宋体" w:hint="eastAsia"/>
        </w:rPr>
        <w:t>约束仍</w:t>
      </w:r>
      <w:proofErr w:type="gramEnd"/>
      <w:r w:rsidRPr="001F181F">
        <w:rPr>
          <w:rFonts w:ascii="宋体" w:eastAsia="宋体" w:hAnsi="宋体" w:hint="eastAsia"/>
        </w:rPr>
        <w:t>较明显：返乡大学生以本科以下学历为主，高层次技术和管理人才引进困难；多数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新农人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培训周期短、技能深度有限，难以支撑更高附加值的产业升级。人才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引得来、留不住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的问题在兰考依然存在。</w:t>
      </w:r>
    </w:p>
    <w:p w14:paraId="71093CBA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2" w:name="文化赋能铸魂"/>
      <w:bookmarkEnd w:id="11"/>
      <w:r w:rsidRPr="001F181F">
        <w:rPr>
          <w:rFonts w:ascii="黑体" w:eastAsia="黑体" w:hAnsi="黑体"/>
          <w:b/>
          <w:color w:val="auto"/>
          <w:sz w:val="24"/>
        </w:rPr>
        <w:t xml:space="preserve">2.5 </w:t>
      </w:r>
      <w:r w:rsidRPr="001F181F">
        <w:rPr>
          <w:rFonts w:ascii="黑体" w:eastAsia="黑体" w:hAnsi="黑体" w:hint="eastAsia"/>
          <w:b/>
          <w:color w:val="auto"/>
          <w:sz w:val="24"/>
        </w:rPr>
        <w:t>文化赋能铸魂</w:t>
      </w:r>
    </w:p>
    <w:p w14:paraId="2E9485B2" w14:textId="12D9C719" w:rsidR="006305CA" w:rsidRPr="006305CA" w:rsidRDefault="00000000" w:rsidP="006305CA">
      <w:pPr>
        <w:pStyle w:val="FirstParagraph"/>
        <w:spacing w:line="360" w:lineRule="auto"/>
        <w:ind w:firstLine="480"/>
        <w:rPr>
          <w:rFonts w:ascii="宋体" w:eastAsia="宋体" w:hAnsi="宋体" w:hint="eastAsia"/>
        </w:rPr>
      </w:pPr>
      <w:r w:rsidRPr="001F181F">
        <w:rPr>
          <w:rFonts w:ascii="宋体" w:eastAsia="宋体" w:hAnsi="宋体" w:hint="eastAsia"/>
        </w:rPr>
        <w:t>共同富裕不仅包括物质层面的收入增长，也涵盖精神层面的文化共享。兰考将焦裕禄精神与数字化传播相结合，开发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焦桐树下的</w:t>
      </w:r>
      <w:proofErr w:type="gramStart"/>
      <w:r w:rsidRPr="001F181F">
        <w:rPr>
          <w:rFonts w:ascii="宋体" w:eastAsia="宋体" w:hAnsi="宋体" w:hint="eastAsia"/>
        </w:rPr>
        <w:t>思政课”</w:t>
      </w:r>
      <w:proofErr w:type="gramEnd"/>
      <w:r w:rsidRPr="001F181F">
        <w:rPr>
          <w:rFonts w:ascii="宋体" w:eastAsia="宋体" w:hAnsi="宋体" w:hint="eastAsia"/>
        </w:rPr>
        <w:t>等文化品牌，利用短视频、直播等形式传播农耕文化和红色文化（</w:t>
      </w:r>
      <w:proofErr w:type="gramStart"/>
      <w:r w:rsidRPr="001F181F">
        <w:rPr>
          <w:rFonts w:ascii="宋体" w:eastAsia="宋体" w:hAnsi="宋体" w:hint="eastAsia"/>
        </w:rPr>
        <w:t>许星宇</w:t>
      </w:r>
      <w:proofErr w:type="gramEnd"/>
      <w:r w:rsidRPr="001F181F">
        <w:rPr>
          <w:rFonts w:ascii="宋体" w:eastAsia="宋体" w:hAnsi="宋体" w:hint="eastAsia"/>
        </w:rPr>
        <w:t>等，2026）。泡桐从六十年前焦裕禄带领群众种植的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防风固沙树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，发展为今天民族乐器产业的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致富树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——全国95%的高档民族乐器板材来源于兰考泡桐。“一个人、一棵树、一种精神、一个产业”的故事线，本身就是农耕文化实现数字化传承与价值转化的典型案例。但精神共富不同于物质共富，其成效难以用GDP或收入指标衡量；如何进一步将文化资源转化为可持续的精神共富动力，仍需要长期探索。</w:t>
      </w:r>
    </w:p>
    <w:p w14:paraId="1A86F236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13" w:name="第三章-实践成效"/>
      <w:bookmarkEnd w:id="7"/>
      <w:bookmarkEnd w:id="12"/>
      <w:r w:rsidRPr="001F181F">
        <w:rPr>
          <w:rFonts w:ascii="黑体" w:eastAsia="黑体" w:hAnsi="黑体" w:hint="eastAsia"/>
          <w:color w:val="auto"/>
          <w:sz w:val="28"/>
        </w:rPr>
        <w:t>第三章</w:t>
      </w:r>
      <w:r w:rsidRPr="001F181F">
        <w:rPr>
          <w:rFonts w:ascii="黑体" w:eastAsia="黑体" w:hAnsi="黑体"/>
          <w:color w:val="auto"/>
          <w:sz w:val="28"/>
        </w:rPr>
        <w:t xml:space="preserve"> </w:t>
      </w:r>
      <w:r w:rsidRPr="001F181F">
        <w:rPr>
          <w:rFonts w:ascii="黑体" w:eastAsia="黑体" w:hAnsi="黑体" w:hint="eastAsia"/>
          <w:color w:val="auto"/>
          <w:sz w:val="28"/>
        </w:rPr>
        <w:t>实践成效</w:t>
      </w:r>
    </w:p>
    <w:p w14:paraId="4606BD56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4" w:name="农业生产更加高效"/>
      <w:r w:rsidRPr="001F181F">
        <w:rPr>
          <w:rFonts w:ascii="黑体" w:eastAsia="黑体" w:hAnsi="黑体"/>
          <w:b/>
          <w:color w:val="auto"/>
          <w:sz w:val="24"/>
        </w:rPr>
        <w:t xml:space="preserve">3.1 </w:t>
      </w:r>
      <w:r w:rsidRPr="001F181F">
        <w:rPr>
          <w:rFonts w:ascii="黑体" w:eastAsia="黑体" w:hAnsi="黑体" w:hint="eastAsia"/>
          <w:b/>
          <w:color w:val="auto"/>
          <w:sz w:val="24"/>
        </w:rPr>
        <w:t>农业生产更加高效</w:t>
      </w:r>
    </w:p>
    <w:p w14:paraId="0B9A5D2B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兰考采取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AI+智慧农业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模式，围绕良田、良种、良机、良法、良制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五良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融合发展，将高标准农田建设与品种改良、智能装备、技术推广和制度创新同步推进，建成高标准农田98.15万亩、示范区12.84万亩（开封网，2024）。示范区数据显示，亩均粮食增产220斤、亩均增收约600元，节水、节肥、</w:t>
      </w:r>
      <w:proofErr w:type="gramStart"/>
      <w:r w:rsidRPr="001F181F">
        <w:rPr>
          <w:rFonts w:ascii="宋体" w:eastAsia="宋体" w:hAnsi="宋体" w:hint="eastAsia"/>
        </w:rPr>
        <w:t>节药率均超</w:t>
      </w:r>
      <w:proofErr w:type="gramEnd"/>
      <w:r w:rsidRPr="001F181F">
        <w:rPr>
          <w:rFonts w:ascii="宋体" w:eastAsia="宋体" w:hAnsi="宋体" w:hint="eastAsia"/>
        </w:rPr>
        <w:t>10%，灌溉精度提升70%，机井维护成本下降45%，一人可管理500至1000亩农田。但需要看到，相比河南省粮食平均亩产约850斤的水平，示范区增产220斤意味着约25%的增幅——这个提升幅度既有科技进步的贡献，也与示范区优先获得高标准农田建设资金和基础设施配套有关，不能完全归因于智能化技术本身。</w:t>
      </w:r>
    </w:p>
    <w:p w14:paraId="3BF4F4B1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5" w:name="农民收入持续增长"/>
      <w:bookmarkEnd w:id="14"/>
      <w:r w:rsidRPr="001F181F">
        <w:rPr>
          <w:rFonts w:ascii="黑体" w:eastAsia="黑体" w:hAnsi="黑体"/>
          <w:b/>
          <w:color w:val="auto"/>
          <w:sz w:val="24"/>
        </w:rPr>
        <w:lastRenderedPageBreak/>
        <w:t xml:space="preserve">3.2 </w:t>
      </w:r>
      <w:r w:rsidRPr="001F181F">
        <w:rPr>
          <w:rFonts w:ascii="黑体" w:eastAsia="黑体" w:hAnsi="黑体" w:hint="eastAsia"/>
          <w:b/>
          <w:color w:val="auto"/>
          <w:sz w:val="24"/>
        </w:rPr>
        <w:t>农民收入持续增长</w:t>
      </w:r>
    </w:p>
    <w:p w14:paraId="3F5BFB60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兰考农村居民人均可支配收入从2000年的1939元增至2025年的22349元，二十五年增长约11.5倍；全体居民人均可支配收入达27899元（兰考县人民政府，2025）；共富工坊544个带动就业3.96万人。但收入结构分析显示，工资性收入占比仍低于全国县域平均水平，经营性收入受农产品价格波动影响较大，收入增长的稳定性有待加强。此外，全县仍有部分低收入户主要依靠转移性收入，内生增收能力不足。这说明新质生产力的增收效应目前更多惠及了参与产业链的群体，如何扩大覆盖面仍是下一步需要解决的问题。</w:t>
      </w:r>
    </w:p>
    <w:p w14:paraId="7D4BBD8D" w14:textId="0F33D393" w:rsidR="006305CA" w:rsidRPr="006305CA" w:rsidRDefault="006305CA" w:rsidP="006305CA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664EF312" wp14:editId="1B3E499C">
            <wp:extent cx="5486400" cy="3019425"/>
            <wp:effectExtent l="0" t="0" r="0" b="0"/>
            <wp:docPr id="2939263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59E2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6" w:name="城乡发展更加协调"/>
      <w:bookmarkEnd w:id="15"/>
      <w:r w:rsidRPr="001F181F">
        <w:rPr>
          <w:rFonts w:ascii="黑体" w:eastAsia="黑体" w:hAnsi="黑体"/>
          <w:b/>
          <w:color w:val="auto"/>
          <w:sz w:val="24"/>
        </w:rPr>
        <w:t xml:space="preserve">3.3 </w:t>
      </w:r>
      <w:r w:rsidRPr="001F181F">
        <w:rPr>
          <w:rFonts w:ascii="黑体" w:eastAsia="黑体" w:hAnsi="黑体" w:hint="eastAsia"/>
          <w:b/>
          <w:color w:val="auto"/>
          <w:sz w:val="24"/>
        </w:rPr>
        <w:t>城乡发展更加协调</w:t>
      </w:r>
    </w:p>
    <w:p w14:paraId="68CFFBEE" w14:textId="77777777" w:rsidR="00BF731E" w:rsidRDefault="00000000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兰考城乡收入比从2007年的2.53持续缩小至2025年的1.60，低于同期河南省城乡收入比（约2.06）和全国城乡收入比（约2.34）（开封市统计局，2024；兰考县人民政府，2025）。这一变化是可喜的，但也需注意：城乡收入比的下降存在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分母效应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——农村居民收入的增长快于城镇居民，但城镇居民收入的绝对水平仍明显高于农村。同时，城乡差距不仅体现在收入维度，教育、医疗、养老等公共服务领域的差距同样显著，数字治理平台</w:t>
      </w:r>
      <w:proofErr w:type="gramStart"/>
      <w:r w:rsidRPr="001F181F">
        <w:rPr>
          <w:rFonts w:ascii="宋体" w:eastAsia="宋体" w:hAnsi="宋体" w:hint="eastAsia"/>
        </w:rPr>
        <w:t>虽改善</w:t>
      </w:r>
      <w:proofErr w:type="gramEnd"/>
      <w:r w:rsidRPr="001F181F">
        <w:rPr>
          <w:rFonts w:ascii="宋体" w:eastAsia="宋体" w:hAnsi="宋体" w:hint="eastAsia"/>
        </w:rPr>
        <w:t>了服务效率，但优质资源向县城集中的趋势并未根本改变。</w:t>
      </w:r>
    </w:p>
    <w:p w14:paraId="3C0B527E" w14:textId="1EE03DF8" w:rsidR="006305CA" w:rsidRPr="006305CA" w:rsidRDefault="006305CA" w:rsidP="006305CA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D557ED" wp14:editId="443E0B24">
            <wp:extent cx="5486400" cy="2466975"/>
            <wp:effectExtent l="0" t="0" r="0" b="0"/>
            <wp:docPr id="18967575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C895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7" w:name="县域经济高质量发展"/>
      <w:bookmarkEnd w:id="16"/>
      <w:r w:rsidRPr="001F181F">
        <w:rPr>
          <w:rFonts w:ascii="黑体" w:eastAsia="黑体" w:hAnsi="黑体"/>
          <w:b/>
          <w:color w:val="auto"/>
          <w:sz w:val="24"/>
        </w:rPr>
        <w:t xml:space="preserve">3.4 </w:t>
      </w:r>
      <w:r w:rsidRPr="001F181F">
        <w:rPr>
          <w:rFonts w:ascii="黑体" w:eastAsia="黑体" w:hAnsi="黑体" w:hint="eastAsia"/>
          <w:b/>
          <w:color w:val="auto"/>
          <w:sz w:val="24"/>
        </w:rPr>
        <w:t>县域经济高质量发展</w:t>
      </w:r>
    </w:p>
    <w:p w14:paraId="7651A647" w14:textId="202B23D7" w:rsidR="00BF731E" w:rsidRDefault="00000000" w:rsidP="00506921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兰考GDP从2023年的410.48亿元增至2025年的475.28亿元，两年增长15.8%，增速居开封市第一。三次产业结构由12.7:43.0:44.4优化为10.3:46.2:43.5（兰考县人民政府，2025）。二产占比的提升主要得益于现代家居和新能源装备制造业的扩张，但高技术制造业增加值占</w:t>
      </w:r>
      <w:proofErr w:type="gramStart"/>
      <w:r w:rsidRPr="001F181F">
        <w:rPr>
          <w:rFonts w:ascii="宋体" w:eastAsia="宋体" w:hAnsi="宋体" w:hint="eastAsia"/>
        </w:rPr>
        <w:t>规</w:t>
      </w:r>
      <w:proofErr w:type="gramEnd"/>
      <w:r w:rsidRPr="001F181F">
        <w:rPr>
          <w:rFonts w:ascii="宋体" w:eastAsia="宋体" w:hAnsi="宋体" w:hint="eastAsia"/>
        </w:rPr>
        <w:t>上工业增加值的比重仍低于全国县域百强县平均水平，创新驱动的含金量还有提升空间。换言之，兰考县域经济的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量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的增长已经取得明显成效，但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质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的跃升——尤其是全要素生产率的贡献率——仍需更长时间的数据积累才能做出可靠判断。</w:t>
      </w:r>
    </w:p>
    <w:p w14:paraId="337FA5AF" w14:textId="17661B46" w:rsidR="006305CA" w:rsidRPr="006305CA" w:rsidRDefault="003D286F" w:rsidP="006305CA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6CE43045" wp14:editId="4330FF02">
            <wp:extent cx="5476875" cy="1666875"/>
            <wp:effectExtent l="0" t="0" r="0" b="0"/>
            <wp:docPr id="17868479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DDB1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18" w:name="第四章-经验启示"/>
      <w:bookmarkEnd w:id="13"/>
      <w:bookmarkEnd w:id="17"/>
      <w:r w:rsidRPr="001F181F">
        <w:rPr>
          <w:rFonts w:ascii="黑体" w:eastAsia="黑体" w:hAnsi="黑体" w:hint="eastAsia"/>
          <w:color w:val="auto"/>
          <w:sz w:val="28"/>
        </w:rPr>
        <w:lastRenderedPageBreak/>
        <w:t>第四章</w:t>
      </w:r>
      <w:r w:rsidRPr="001F181F">
        <w:rPr>
          <w:rFonts w:ascii="黑体" w:eastAsia="黑体" w:hAnsi="黑体"/>
          <w:color w:val="auto"/>
          <w:sz w:val="28"/>
        </w:rPr>
        <w:t xml:space="preserve"> </w:t>
      </w:r>
      <w:r w:rsidRPr="001F181F">
        <w:rPr>
          <w:rFonts w:ascii="黑体" w:eastAsia="黑体" w:hAnsi="黑体" w:hint="eastAsia"/>
          <w:color w:val="auto"/>
          <w:sz w:val="28"/>
        </w:rPr>
        <w:t>经验启示</w:t>
      </w:r>
    </w:p>
    <w:p w14:paraId="7999985A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19" w:name="创新驱动是根本动力"/>
      <w:r w:rsidRPr="001F181F">
        <w:rPr>
          <w:rFonts w:ascii="黑体" w:eastAsia="黑体" w:hAnsi="黑体"/>
          <w:b/>
          <w:color w:val="auto"/>
          <w:sz w:val="24"/>
        </w:rPr>
        <w:t xml:space="preserve">4.1 </w:t>
      </w:r>
      <w:r w:rsidRPr="001F181F">
        <w:rPr>
          <w:rFonts w:ascii="黑体" w:eastAsia="黑体" w:hAnsi="黑体" w:hint="eastAsia"/>
          <w:b/>
          <w:color w:val="auto"/>
          <w:sz w:val="24"/>
        </w:rPr>
        <w:t>创新驱动是根本动力</w:t>
      </w:r>
    </w:p>
    <w:p w14:paraId="1476B8B9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兰考的经验表明，农业现代化离不开持续的技术投入。从高标准农田的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五良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融合到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万象耕耘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大模型的落地，技术创新贯穿了从种植到管理的全链条。示范区亩均增产220斤、增收600元的数据说明，科技投入在农业领域的回报周期短、见效快。但创新的前提是制度配套——“投融建运管”一体化模式的成功说明，如果只投技术不建机制，设备可能闲置、系统可能空转。因此，技术和制度需要协同推进，缺一不可。</w:t>
      </w:r>
    </w:p>
    <w:p w14:paraId="299946C8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20" w:name="数字赋能是关键抓手"/>
      <w:bookmarkEnd w:id="19"/>
      <w:r w:rsidRPr="001F181F">
        <w:rPr>
          <w:rFonts w:ascii="黑体" w:eastAsia="黑体" w:hAnsi="黑体"/>
          <w:b/>
          <w:color w:val="auto"/>
          <w:sz w:val="24"/>
        </w:rPr>
        <w:t xml:space="preserve">4.2 </w:t>
      </w:r>
      <w:r w:rsidRPr="001F181F">
        <w:rPr>
          <w:rFonts w:ascii="黑体" w:eastAsia="黑体" w:hAnsi="黑体" w:hint="eastAsia"/>
          <w:b/>
          <w:color w:val="auto"/>
          <w:sz w:val="24"/>
        </w:rPr>
        <w:t>数字赋能是关键抓手</w:t>
      </w:r>
    </w:p>
    <w:p w14:paraId="783D3B9F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数字平台在提升乡村治理效率、降低交易成本方面效果显著。数治村务使基层巡查效率提升2倍以上，数字供销平台年线上零售额突破千万元，</w:t>
      </w:r>
      <w:proofErr w:type="gramStart"/>
      <w:r w:rsidRPr="001F181F">
        <w:rPr>
          <w:rFonts w:ascii="宋体" w:eastAsia="宋体" w:hAnsi="宋体" w:hint="eastAsia"/>
        </w:rPr>
        <w:t>智慧康养平台</w:t>
      </w:r>
      <w:proofErr w:type="gramEnd"/>
      <w:r w:rsidRPr="001F181F">
        <w:rPr>
          <w:rFonts w:ascii="宋体" w:eastAsia="宋体" w:hAnsi="宋体" w:hint="eastAsia"/>
        </w:rPr>
        <w:t>覆盖了高龄老人群体。但数字赋能的深度取决于两个前提：农村网络基础设施的完善程度和农民的数字素养水平。兰考的实践表明，硬件铺设不等于实际使用，“建成”和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用好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之间还有一段距离。下一步的突破口在于配套培训和</w:t>
      </w:r>
      <w:proofErr w:type="gramStart"/>
      <w:r w:rsidRPr="001F181F">
        <w:rPr>
          <w:rFonts w:ascii="宋体" w:eastAsia="宋体" w:hAnsi="宋体" w:hint="eastAsia"/>
        </w:rPr>
        <w:t>适老化</w:t>
      </w:r>
      <w:proofErr w:type="gramEnd"/>
      <w:r w:rsidRPr="001F181F">
        <w:rPr>
          <w:rFonts w:ascii="宋体" w:eastAsia="宋体" w:hAnsi="宋体" w:hint="eastAsia"/>
        </w:rPr>
        <w:t>改造。</w:t>
      </w:r>
    </w:p>
    <w:p w14:paraId="60254237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21" w:name="绿色发展是重要方向"/>
      <w:bookmarkEnd w:id="20"/>
      <w:r w:rsidRPr="001F181F">
        <w:rPr>
          <w:rFonts w:ascii="黑体" w:eastAsia="黑体" w:hAnsi="黑体"/>
          <w:b/>
          <w:color w:val="auto"/>
          <w:sz w:val="24"/>
        </w:rPr>
        <w:t xml:space="preserve">4.3 </w:t>
      </w:r>
      <w:r w:rsidRPr="001F181F">
        <w:rPr>
          <w:rFonts w:ascii="黑体" w:eastAsia="黑体" w:hAnsi="黑体" w:hint="eastAsia"/>
          <w:b/>
          <w:color w:val="auto"/>
          <w:sz w:val="24"/>
        </w:rPr>
        <w:t>绿色发展是重要方向</w:t>
      </w:r>
    </w:p>
    <w:p w14:paraId="106A10C6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兰考从全国首个农村能源革命试点到实现97.7%</w:t>
      </w:r>
      <w:proofErr w:type="gramStart"/>
      <w:r w:rsidRPr="001F181F">
        <w:rPr>
          <w:rFonts w:ascii="宋体" w:eastAsia="宋体" w:hAnsi="宋体" w:hint="eastAsia"/>
        </w:rPr>
        <w:t>绿电占</w:t>
      </w:r>
      <w:proofErr w:type="gramEnd"/>
      <w:r w:rsidRPr="001F181F">
        <w:rPr>
          <w:rFonts w:ascii="宋体" w:eastAsia="宋体" w:hAnsi="宋体" w:hint="eastAsia"/>
        </w:rPr>
        <w:t>比的跨越，证明了县域层面实现高</w:t>
      </w:r>
      <w:proofErr w:type="gramStart"/>
      <w:r w:rsidRPr="001F181F">
        <w:rPr>
          <w:rFonts w:ascii="宋体" w:eastAsia="宋体" w:hAnsi="宋体" w:hint="eastAsia"/>
        </w:rPr>
        <w:t>比例绿电自给</w:t>
      </w:r>
      <w:proofErr w:type="gramEnd"/>
      <w:r w:rsidRPr="001F181F">
        <w:rPr>
          <w:rFonts w:ascii="宋体" w:eastAsia="宋体" w:hAnsi="宋体" w:hint="eastAsia"/>
        </w:rPr>
        <w:t>是可行的。</w:t>
      </w:r>
      <w:proofErr w:type="gramStart"/>
      <w:r w:rsidRPr="001F181F">
        <w:rPr>
          <w:rFonts w:ascii="宋体" w:eastAsia="宋体" w:hAnsi="宋体" w:hint="eastAsia"/>
        </w:rPr>
        <w:t>绿电降价</w:t>
      </w:r>
      <w:proofErr w:type="gramEnd"/>
      <w:r w:rsidRPr="001F181F">
        <w:rPr>
          <w:rFonts w:ascii="宋体" w:eastAsia="宋体" w:hAnsi="宋体" w:hint="eastAsia"/>
        </w:rPr>
        <w:t>惠及了8000户安装光伏的农民，电价从0.86元/度降至0.5元/度，降低了生产生活成本。但绿色发展的经济可持续性取决于两个变量：一是技术成本下降曲线能否继续走低，二是收益分配机制是否公平透明。“央企+村集体”模式在兰考运行良好，但其可复制性取决于外部投资力度，不宜简单认为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建成即可持续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。</w:t>
      </w:r>
    </w:p>
    <w:p w14:paraId="501238C5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22" w:name="人才振兴是核心支撑"/>
      <w:bookmarkEnd w:id="21"/>
      <w:r w:rsidRPr="001F181F">
        <w:rPr>
          <w:rFonts w:ascii="黑体" w:eastAsia="黑体" w:hAnsi="黑体"/>
          <w:b/>
          <w:color w:val="auto"/>
          <w:sz w:val="24"/>
        </w:rPr>
        <w:t xml:space="preserve">4.4 </w:t>
      </w:r>
      <w:r w:rsidRPr="001F181F">
        <w:rPr>
          <w:rFonts w:ascii="黑体" w:eastAsia="黑体" w:hAnsi="黑体" w:hint="eastAsia"/>
          <w:b/>
          <w:color w:val="auto"/>
          <w:sz w:val="24"/>
        </w:rPr>
        <w:t>人才振兴是核心支撑</w:t>
      </w:r>
    </w:p>
    <w:p w14:paraId="6618CA49" w14:textId="77777777" w:rsidR="00BF731E" w:rsidRPr="001F181F" w:rsidRDefault="00000000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225人的科技服务团、3000余名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新农人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和返乡大学生，构成了兰考乡村人力资本提升的三级梯队。科技服务团解决了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谁来教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的问题，新农人培训解决了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lastRenderedPageBreak/>
        <w:t>谁会干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的问题，返乡大学生解决了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谁来创新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的问题。但这三级的联动效率依赖一个前提——当地是否有足够有吸引力的就业岗位。如果产业升级滞后于人才培训，人才仍可能外流。人才振兴不能孤立推进，必须与产业升级同步设计，形成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培训</w:t>
      </w:r>
      <w:proofErr w:type="gramStart"/>
      <w:r w:rsidRPr="001F181F">
        <w:rPr>
          <w:rFonts w:ascii="宋体" w:eastAsia="宋体" w:hAnsi="宋体" w:hint="eastAsia"/>
        </w:rPr>
        <w:t>—就业</w:t>
      </w:r>
      <w:proofErr w:type="gramEnd"/>
      <w:r w:rsidRPr="001F181F">
        <w:rPr>
          <w:rFonts w:ascii="宋体" w:eastAsia="宋体" w:hAnsi="宋体" w:hint="eastAsia"/>
        </w:rPr>
        <w:t>—增收—再培训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的良性循环。</w:t>
      </w:r>
    </w:p>
    <w:p w14:paraId="601541DD" w14:textId="77777777" w:rsidR="00BF731E" w:rsidRPr="001F181F" w:rsidRDefault="00000000">
      <w:pPr>
        <w:pStyle w:val="3"/>
        <w:spacing w:line="360" w:lineRule="auto"/>
        <w:ind w:firstLine="480"/>
        <w:rPr>
          <w:color w:val="auto"/>
        </w:rPr>
      </w:pPr>
      <w:bookmarkStart w:id="23" w:name="因地制宜是基本原则"/>
      <w:bookmarkEnd w:id="22"/>
      <w:r w:rsidRPr="001F181F">
        <w:rPr>
          <w:rFonts w:ascii="黑体" w:eastAsia="黑体" w:hAnsi="黑体"/>
          <w:b/>
          <w:color w:val="auto"/>
          <w:sz w:val="24"/>
        </w:rPr>
        <w:t xml:space="preserve">4.5 </w:t>
      </w:r>
      <w:r w:rsidRPr="001F181F">
        <w:rPr>
          <w:rFonts w:ascii="黑体" w:eastAsia="黑体" w:hAnsi="黑体" w:hint="eastAsia"/>
          <w:b/>
          <w:color w:val="auto"/>
          <w:sz w:val="24"/>
        </w:rPr>
        <w:t>因地制宜是基本原则</w:t>
      </w:r>
    </w:p>
    <w:p w14:paraId="6DC903BA" w14:textId="20FF68A1" w:rsidR="00BF731E" w:rsidRPr="001F181F" w:rsidRDefault="00000000" w:rsidP="00506921">
      <w:pPr>
        <w:pStyle w:val="FirstParagraph"/>
        <w:spacing w:line="360" w:lineRule="auto"/>
        <w:ind w:firstLine="480"/>
      </w:pPr>
      <w:r w:rsidRPr="001F181F">
        <w:rPr>
          <w:rFonts w:ascii="宋体" w:eastAsia="宋体" w:hAnsi="宋体" w:hint="eastAsia"/>
        </w:rPr>
        <w:t>兰考没有照搬东部发达地区的模式，而是从农业大县的禀赋出发、以焦裕禄精神为内核、抓住国家示范试点的政策机遇，选择了适合自身条件的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科技+数字+绿色+人才+文化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五维协同路径。但这不意味着兰考的做法可以直接移植。每个县域的初始条件、政策资源和区位因素不同，经验借鉴的关键不是照搬具体做法，而是理解其背后的选择逻辑——为什么选了这条路径而非另一条？思考这个问题的过程本身，比任何现成答案都更有价值。</w:t>
      </w:r>
    </w:p>
    <w:p w14:paraId="53A0E397" w14:textId="77777777" w:rsidR="00BF731E" w:rsidRPr="001F181F" w:rsidRDefault="00000000">
      <w:pPr>
        <w:pStyle w:val="2"/>
        <w:spacing w:line="360" w:lineRule="auto"/>
        <w:ind w:firstLine="560"/>
        <w:rPr>
          <w:color w:val="auto"/>
        </w:rPr>
      </w:pPr>
      <w:bookmarkStart w:id="24" w:name="结语"/>
      <w:bookmarkEnd w:id="18"/>
      <w:bookmarkEnd w:id="23"/>
      <w:r w:rsidRPr="001F181F">
        <w:rPr>
          <w:rFonts w:ascii="黑体" w:eastAsia="黑体" w:hAnsi="黑体" w:hint="eastAsia"/>
          <w:color w:val="auto"/>
          <w:sz w:val="28"/>
        </w:rPr>
        <w:t>结语</w:t>
      </w:r>
    </w:p>
    <w:p w14:paraId="0844F374" w14:textId="085816E7" w:rsidR="00BF731E" w:rsidRDefault="00000000" w:rsidP="00506921">
      <w:pPr>
        <w:pStyle w:val="FirstParagraph"/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 w:hint="eastAsia"/>
        </w:rPr>
        <w:t>本文从理论依据、实践路径、实践成效和经验启示四个维度，考察了兰考县以新质生产力推动共同富裕的实践。研究表明，“科技+数字+绿色+人才+文化”五维协同为兰考提供了跨越式发展的动力，但其效果的充分</w:t>
      </w:r>
      <w:proofErr w:type="gramStart"/>
      <w:r w:rsidRPr="001F181F">
        <w:rPr>
          <w:rFonts w:ascii="宋体" w:eastAsia="宋体" w:hAnsi="宋体" w:hint="eastAsia"/>
        </w:rPr>
        <w:t>发挥仍</w:t>
      </w:r>
      <w:proofErr w:type="gramEnd"/>
      <w:r w:rsidRPr="001F181F">
        <w:rPr>
          <w:rFonts w:ascii="宋体" w:eastAsia="宋体" w:hAnsi="宋体" w:hint="eastAsia"/>
        </w:rPr>
        <w:t>面临数字化覆盖不均、产业结构有待优化、人才供给不足、绿色收益分配机制需完善等现实约束。未来研究可以在更长的时间跨度内，通过与其他县域的比较分析，进一步分离新质生产力贡献与其他因素（财政投入、制度优势、区位条件等）的独立效应。兰考经验最重要的启示或许不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做了什么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，而是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为什么这么做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和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还有哪些没做到</w:t>
      </w:r>
      <w:proofErr w:type="gramStart"/>
      <w:r w:rsidRPr="001F181F">
        <w:rPr>
          <w:rFonts w:ascii="宋体" w:eastAsia="宋体" w:hAnsi="宋体" w:hint="eastAsia"/>
        </w:rPr>
        <w:t>”</w:t>
      </w:r>
      <w:proofErr w:type="gramEnd"/>
      <w:r w:rsidRPr="001F181F">
        <w:rPr>
          <w:rFonts w:ascii="宋体" w:eastAsia="宋体" w:hAnsi="宋体" w:hint="eastAsia"/>
        </w:rPr>
        <w:t>——这对于全国县域的同类型探索，可能比一份成绩单更有价值。</w:t>
      </w:r>
      <w:bookmarkStart w:id="25" w:name="参考文献"/>
      <w:bookmarkEnd w:id="24"/>
    </w:p>
    <w:p w14:paraId="0046AC8A" w14:textId="77777777" w:rsidR="00506921" w:rsidRPr="00506921" w:rsidRDefault="00506921" w:rsidP="00506921">
      <w:pPr>
        <w:pStyle w:val="a0"/>
        <w:rPr>
          <w:rFonts w:hint="eastAsia"/>
        </w:rPr>
      </w:pPr>
    </w:p>
    <w:p w14:paraId="583C6216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  <w:noProof/>
        </w:rPr>
        <w:lastRenderedPageBreak/>
        <w:drawing>
          <wp:inline distT="0" distB="0" distL="0" distR="0" wp14:anchorId="73827EE3" wp14:editId="704AB95B">
            <wp:extent cx="4754880" cy="2615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收入趋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C1A2" w14:textId="77777777" w:rsidR="00BF731E" w:rsidRPr="001F181F" w:rsidRDefault="00BF731E">
      <w:pPr>
        <w:spacing w:line="360" w:lineRule="auto"/>
        <w:ind w:firstLine="480"/>
      </w:pPr>
    </w:p>
    <w:p w14:paraId="4F901CF2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  <w:noProof/>
        </w:rPr>
        <w:drawing>
          <wp:inline distT="0" distB="0" distL="0" distR="0" wp14:anchorId="7DB5D1AA" wp14:editId="43395F78">
            <wp:extent cx="4754880" cy="21396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城乡收入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597C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  <w:noProof/>
        </w:rPr>
        <w:drawing>
          <wp:inline distT="0" distB="0" distL="0" distR="0" wp14:anchorId="0B104A0D" wp14:editId="0AF584D5">
            <wp:extent cx="41148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DP增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E7A1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  <w:noProof/>
        </w:rPr>
        <w:lastRenderedPageBreak/>
        <w:drawing>
          <wp:inline distT="0" distB="0" distL="0" distR="0" wp14:anchorId="07F58406" wp14:editId="70D686D6">
            <wp:extent cx="45720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五维框架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CF73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</w:rPr>
        <w:t>图1 新质生产力赋能共同富裕：五维协同框架</w:t>
      </w:r>
    </w:p>
    <w:p w14:paraId="73F93EF3" w14:textId="77777777" w:rsidR="00BF731E" w:rsidRPr="001F181F" w:rsidRDefault="00000000">
      <w:pPr>
        <w:spacing w:line="360" w:lineRule="auto"/>
        <w:ind w:firstLine="480"/>
      </w:pPr>
      <w:r w:rsidRPr="001F181F">
        <w:rPr>
          <w:rFonts w:ascii="宋体" w:eastAsia="宋体" w:hAnsi="宋体"/>
          <w:noProof/>
        </w:rPr>
        <w:drawing>
          <wp:inline distT="0" distB="0" distL="0" distR="0" wp14:anchorId="70FFA378" wp14:editId="1A2F29CF">
            <wp:extent cx="50292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机制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D7C1" w14:textId="77777777" w:rsidR="00BF731E" w:rsidRDefault="00000000">
      <w:pPr>
        <w:spacing w:line="360" w:lineRule="auto"/>
        <w:ind w:firstLine="480"/>
        <w:rPr>
          <w:rFonts w:ascii="宋体" w:eastAsia="宋体" w:hAnsi="宋体"/>
        </w:rPr>
      </w:pPr>
      <w:r w:rsidRPr="001F181F">
        <w:rPr>
          <w:rFonts w:ascii="宋体" w:eastAsia="宋体" w:hAnsi="宋体"/>
        </w:rPr>
        <w:t>图2 新质生产力促进共同富裕的作用机制链</w:t>
      </w:r>
    </w:p>
    <w:p w14:paraId="423E146C" w14:textId="77777777" w:rsidR="00506921" w:rsidRPr="001F181F" w:rsidRDefault="00506921" w:rsidP="00506921">
      <w:pPr>
        <w:pStyle w:val="2"/>
        <w:spacing w:line="360" w:lineRule="auto"/>
        <w:ind w:firstLine="560"/>
        <w:rPr>
          <w:color w:val="auto"/>
        </w:rPr>
      </w:pPr>
      <w:r w:rsidRPr="001F181F">
        <w:rPr>
          <w:rFonts w:ascii="黑体" w:eastAsia="黑体" w:hAnsi="黑体" w:hint="eastAsia"/>
          <w:color w:val="auto"/>
          <w:sz w:val="28"/>
        </w:rPr>
        <w:t>参考文献</w:t>
      </w:r>
    </w:p>
    <w:bookmarkEnd w:id="0"/>
    <w:bookmarkEnd w:id="25"/>
    <w:p w14:paraId="24C72877" w14:textId="77777777" w:rsidR="00506921" w:rsidRPr="00506921" w:rsidRDefault="00506921" w:rsidP="00506921">
      <w:pPr>
        <w:pStyle w:val="a0"/>
        <w:rPr>
          <w:rFonts w:hint="eastAsia"/>
        </w:rPr>
      </w:pPr>
    </w:p>
    <w:sectPr w:rsidR="00506921" w:rsidRPr="0050692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8E70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0799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31E"/>
    <w:rsid w:val="00131695"/>
    <w:rsid w:val="001F181F"/>
    <w:rsid w:val="003D286F"/>
    <w:rsid w:val="00506921"/>
    <w:rsid w:val="006305CA"/>
    <w:rsid w:val="00867C2A"/>
    <w:rsid w:val="00BD1622"/>
    <w:rsid w:val="00B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29204"/>
  <w15:docId w15:val="{38ADD5CE-E5FD-4159-9C9C-9227F42E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2880</Words>
  <Characters>3112</Characters>
  <Application>Microsoft Office Word</Application>
  <DocSecurity>0</DocSecurity>
  <Lines>107</Lines>
  <Paragraphs>47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润 史</cp:lastModifiedBy>
  <cp:revision>6</cp:revision>
  <dcterms:created xsi:type="dcterms:W3CDTF">2026-07-08T08:07:00Z</dcterms:created>
  <dcterms:modified xsi:type="dcterms:W3CDTF">2026-07-08T09:02:00Z</dcterms:modified>
</cp:coreProperties>
</file>