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/>
          <w:sz w:val="40"/>
        </w:rPr>
        <w:t>충전신청 연동 API 문서</w:t>
      </w:r>
    </w:p>
    <w:p>
      <w:r>
        <w:rPr>
          <w:rFonts w:ascii="Malgun Gothic" w:hAnsi="Malgun Gothic" w:eastAsia="Malgun Gothic"/>
          <w:sz w:val="21"/>
        </w:rPr>
        <w:t>외부 사이트 개발자가 충전신청 내역을 관리자에 자동 전송할 때 사용하는 전달용 문서입니다.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2304"/>
            <w:shd w:fill="EAF3FF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1"/>
              </w:rPr>
              <w:t>메서드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POST</w:t>
            </w:r>
          </w:p>
        </w:tc>
      </w:tr>
      <w:tr>
        <w:tc>
          <w:tcPr>
            <w:tcW w:type="dxa" w:w="2304"/>
            <w:shd w:fill="EAF3FF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1"/>
              </w:rPr>
              <w:t>운영 URL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https://laylow.me/api/integration/charge-requests</w:t>
            </w:r>
          </w:p>
        </w:tc>
      </w:tr>
      <w:tr>
        <w:tc>
          <w:tcPr>
            <w:tcW w:type="dxa" w:w="2304"/>
            <w:shd w:fill="EAF3FF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sz w:val="21"/>
              </w:rPr>
              <w:t>Content-Type</w:t>
            </w:r>
          </w:p>
        </w:tc>
        <w:tc>
          <w:tcPr>
            <w:tcW w:type="dxa" w:w="705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application/json</w:t>
            </w:r>
          </w:p>
        </w:tc>
      </w:tr>
    </w:tbl>
    <w:p/>
    <w:p>
      <w:r>
        <w:rPr>
          <w:rFonts w:ascii="Malgun Gothic" w:hAnsi="Malgun Gothic" w:eastAsia="Malgun Gothic"/>
          <w:b/>
          <w:sz w:val="28"/>
        </w:rPr>
        <w:t>1. 요청 규격</w:t>
      </w:r>
    </w:p>
    <w:p/>
    <w:p>
      <w:pPr>
        <w:ind w:left="288"/>
      </w:pPr>
      <w:r>
        <w:rPr>
          <w:rFonts w:ascii="Malgun Gothic" w:hAnsi="Malgun Gothic" w:eastAsia="Malgun Gothic"/>
        </w:rPr>
        <w:t>• 요청 방식은 단일 규격으로 고정합니다.</w:t>
      </w:r>
    </w:p>
    <w:p>
      <w:pPr>
        <w:ind w:left="288"/>
      </w:pPr>
      <w:r>
        <w:rPr>
          <w:rFonts w:ascii="Malgun Gothic" w:hAnsi="Malgun Gothic" w:eastAsia="Malgun Gothic"/>
        </w:rPr>
        <w:t>• 연동 대상은 domainName 기준으로만 식별합니다.</w:t>
      </w:r>
    </w:p>
    <w:p>
      <w:pPr>
        <w:ind w:left="288"/>
      </w:pPr>
      <w:r>
        <w:rPr>
          <w:rFonts w:ascii="Malgun Gothic" w:hAnsi="Malgun Gothic" w:eastAsia="Malgun Gothic"/>
        </w:rPr>
        <w:t>• 입금자명과 신청금액은 반드시 포함되어야 합니다.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1152"/>
        <w:gridCol w:w="1008"/>
        <w:gridCol w:w="5184"/>
      </w:tblGrid>
      <w:tr>
        <w:tc>
          <w:tcPr>
            <w:tcW w:type="dxa" w:w="2484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필드명</w:t>
            </w:r>
          </w:p>
        </w:tc>
        <w:tc>
          <w:tcPr>
            <w:tcW w:type="dxa" w:w="2484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타입</w:t>
            </w:r>
          </w:p>
        </w:tc>
        <w:tc>
          <w:tcPr>
            <w:tcW w:type="dxa" w:w="2484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필수</w:t>
            </w:r>
          </w:p>
        </w:tc>
        <w:tc>
          <w:tcPr>
            <w:tcW w:type="dxa" w:w="2484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설명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externalId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string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선택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외부 사이트에서 관리하는 고유 요청 ID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domainName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string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필수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관리자에 등록된 도메인명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depositorName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string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필수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입금자명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amount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number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필수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신청금액. 0보다 커야 함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bankName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string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선택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입금은행명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accountNumber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string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선택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 w:val="0"/>
                <w:sz w:val="21"/>
              </w:rPr>
              <w:t>입금계좌번호</w:t>
            </w:r>
          </w:p>
        </w:tc>
      </w:tr>
    </w:tbl>
    <w:p/>
    <w:p>
      <w:r>
        <w:rPr>
          <w:rFonts w:ascii="Malgun Gothic" w:hAnsi="Malgun Gothic" w:eastAsia="Malgun Gothic"/>
          <w:b/>
          <w:sz w:val="28"/>
        </w:rPr>
        <w:t>2. 요청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01826"/>
            <w:vAlign w:val="center"/>
          </w:tcPr>
          <w:p>
            <w:r>
              <w:rPr>
                <w:rFonts w:ascii="Courier New" w:hAnsi="Courier New" w:eastAsia="Courier New"/>
                <w:sz w:val="19"/>
              </w:rPr>
            </w:r>
            <w:r>
              <w:rPr>
                <w:rFonts w:ascii="Courier New" w:hAnsi="Courier New" w:eastAsia="Courier New"/>
                <w:b w:val="0"/>
                <w:sz w:val="19"/>
              </w:rPr>
              <w:t>{</w:t>
              <w:br/>
              <w:t xml:space="preserve">  "externalId": "CHARGE-20260519-0001",</w:t>
              <w:br/>
              <w:t xml:space="preserve">  "domainName": "www.test.com",</w:t>
              <w:br/>
              <w:t xml:space="preserve">  "depositorName": "홍길동",</w:t>
              <w:br/>
              <w:t xml:space="preserve">  "amount": 100000,</w:t>
              <w:br/>
              <w:t xml:space="preserve">  "bankName": "신한은행",</w:t>
              <w:br/>
              <w:t xml:space="preserve">  "accountNumber": "110-000-0000"</w:t>
              <w:br/>
              <w:t>}</w:t>
            </w:r>
          </w:p>
        </w:tc>
      </w:tr>
    </w:tbl>
    <w:p/>
    <w:p>
      <w:r>
        <w:rPr>
          <w:rFonts w:ascii="Malgun Gothic" w:hAnsi="Malgun Gothic" w:eastAsia="Malgun Gothic"/>
          <w:b/>
          <w:sz w:val="28"/>
        </w:rPr>
        <w:t>3. 성공 응답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7FB"/>
            <w:vAlign w:val="center"/>
          </w:tcPr>
          <w:p>
            <w:r>
              <w:rPr>
                <w:rFonts w:ascii="Courier New" w:hAnsi="Courier New" w:eastAsia="Courier New"/>
                <w:sz w:val="19"/>
              </w:rPr>
            </w:r>
            <w:r>
              <w:rPr>
                <w:rFonts w:ascii="Courier New" w:hAnsi="Courier New" w:eastAsia="Courier New"/>
                <w:b w:val="0"/>
                <w:sz w:val="19"/>
              </w:rPr>
              <w:t>{</w:t>
              <w:br/>
              <w:t xml:space="preserve">  "ok": true,</w:t>
              <w:br/>
              <w:t xml:space="preserve">  "requestId": "db1d90ef-376e-4fea-8d21-700e2cfb111f",</w:t>
              <w:br/>
              <w:t xml:space="preserve">  "status": "PENDING",</w:t>
              <w:br/>
              <w:t xml:space="preserve">  "message": "충전신청이 관리자에 전송되었습니다."</w:t>
              <w:br/>
              <w:t>}</w:t>
            </w:r>
          </w:p>
        </w:tc>
      </w:tr>
    </w:tbl>
    <w:p/>
    <w:p>
      <w:r>
        <w:rPr>
          <w:rFonts w:ascii="Malgun Gothic" w:hAnsi="Malgun Gothic" w:eastAsia="Malgun Gothic"/>
          <w:b/>
          <w:sz w:val="28"/>
        </w:rPr>
        <w:t>4. 실패 응답 예시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968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상황</w:t>
            </w:r>
          </w:p>
        </w:tc>
        <w:tc>
          <w:tcPr>
            <w:tcW w:type="dxa" w:w="4968"/>
            <w:shd w:fill="DCEBFF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1"/>
              </w:rPr>
              <w:t>message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도메인명 누락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연동 도메인명을 확인해주세요.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입금자명/금액 오류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입금자명과 신청금액을 확인해주세요.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등록되지 않은 도메인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1"/>
              </w:rPr>
              <w:t>충전신청을 연결할 도메인을 찾을 수 없습니다.</w:t>
            </w:r>
          </w:p>
        </w:tc>
      </w:tr>
    </w:tbl>
    <w:p/>
    <w:p>
      <w:r>
        <w:rPr>
          <w:rFonts w:ascii="Malgun Gothic" w:hAnsi="Malgun Gothic" w:eastAsia="Malgun Gothic"/>
          <w:b/>
          <w:sz w:val="28"/>
        </w:rPr>
        <w:t>5. 연동 규칙</w:t>
      </w:r>
    </w:p>
    <w:p>
      <w:pPr>
        <w:ind w:left="288"/>
      </w:pPr>
      <w:r>
        <w:rPr>
          <w:rFonts w:ascii="Malgun Gothic" w:hAnsi="Malgun Gothic" w:eastAsia="Malgun Gothic"/>
        </w:rPr>
        <w:t>• 외부 사이트는 충전신청 접수 시점에 바로 API를 호출합니다.</w:t>
      </w:r>
    </w:p>
    <w:p>
      <w:pPr>
        <w:ind w:left="288"/>
      </w:pPr>
      <w:r>
        <w:rPr>
          <w:rFonts w:ascii="Malgun Gothic" w:hAnsi="Malgun Gothic" w:eastAsia="Malgun Gothic"/>
        </w:rPr>
        <w:t>• domainName은 관리자에 등록된 도메인명과 정확히 일치해야 합니다.</w:t>
      </w:r>
    </w:p>
    <w:p>
      <w:pPr>
        <w:ind w:left="288"/>
      </w:pPr>
      <w:r>
        <w:rPr>
          <w:rFonts w:ascii="Malgun Gothic" w:hAnsi="Malgun Gothic" w:eastAsia="Malgun Gothic"/>
        </w:rPr>
        <w:t>• externalId는 외부 사이트에서 고유값으로 관리하는 것을 권장합니다.</w:t>
      </w:r>
    </w:p>
    <w:p>
      <w:pPr>
        <w:ind w:left="288"/>
      </w:pPr>
      <w:r>
        <w:rPr>
          <w:rFonts w:ascii="Malgun Gothic" w:hAnsi="Malgun Gothic" w:eastAsia="Malgun Gothic"/>
        </w:rPr>
        <w:t>• bankName, accountNumber는 선택이지만 보내주면 거래내역 확인이 쉬워집니다.</w:t>
      </w:r>
    </w:p>
    <w:p/>
    <w:p>
      <w:r>
        <w:rPr>
          <w:rFonts w:ascii="Malgun Gothic" w:hAnsi="Malgun Gothic" w:eastAsia="Malgun Gothic"/>
          <w:b/>
          <w:sz w:val="28"/>
        </w:rPr>
        <w:t>6. cURL 예시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01826"/>
            <w:vAlign w:val="center"/>
          </w:tcPr>
          <w:p>
            <w:r>
              <w:rPr>
                <w:rFonts w:ascii="Courier New" w:hAnsi="Courier New" w:eastAsia="Courier New"/>
                <w:sz w:val="18"/>
              </w:rPr>
            </w:r>
            <w:r>
              <w:rPr>
                <w:rFonts w:ascii="Courier New" w:hAnsi="Courier New" w:eastAsia="Courier New"/>
                <w:b w:val="0"/>
                <w:sz w:val="18"/>
              </w:rPr>
              <w:t>curl -X POST "https://laylow.me/api/integration/charge-requests" \</w:t>
              <w:br/>
              <w:t xml:space="preserve">  -H "Content-Type: application/json" \</w:t>
              <w:br/>
              <w:t xml:space="preserve">  -d '{</w:t>
              <w:br/>
              <w:t xml:space="preserve">    "externalId": "CHARGE-20260519-0001",</w:t>
              <w:br/>
              <w:t xml:space="preserve">    "domainName": "www.test.com",</w:t>
              <w:br/>
              <w:t xml:space="preserve">    "depositorName": "홍길동",</w:t>
              <w:br/>
              <w:t xml:space="preserve">    "amount": 100000,</w:t>
              <w:br/>
              <w:t xml:space="preserve">    "bankName": "신한은행",</w:t>
              <w:br/>
              <w:t xml:space="preserve">    "accountNumber": "110-000-0000"</w:t>
              <w:br/>
              <w:t xml:space="preserve">  }' 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