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7ECDC">
      <w:pPr>
        <w:spacing w:before="1200" w:after="80"/>
        <w:jc w:val="center"/>
        <w:outlineLvl w:val="0"/>
      </w:pPr>
      <w:bookmarkStart w:id="0" w:name="_Toc16705"/>
      <w:r>
        <w:rPr>
          <w:rFonts w:ascii="Times New Roman" w:hAnsi="Times New Roman" w:eastAsia="黑体"/>
          <w:b/>
          <w:color w:val="000000"/>
          <w:sz w:val="44"/>
        </w:rPr>
        <w:t>国产动画海外舆情分析报告</w:t>
      </w:r>
      <w:bookmarkEnd w:id="0"/>
    </w:p>
    <w:p w14:paraId="4F05430F">
      <w:pPr>
        <w:spacing w:after="200"/>
        <w:jc w:val="center"/>
        <w:outlineLvl w:val="0"/>
      </w:pPr>
      <w:bookmarkStart w:id="1" w:name="_Toc18600"/>
      <w:r>
        <w:rPr>
          <w:rFonts w:ascii="Times New Roman" w:hAnsi="Times New Roman" w:eastAsia="黑体"/>
          <w:b w:val="0"/>
          <w:sz w:val="26"/>
        </w:rPr>
        <w:t>—— 基于系列动画与动画电影双层数据体系的多平台比较</w:t>
      </w:r>
      <w:bookmarkEnd w:id="1"/>
    </w:p>
    <w:p w14:paraId="7CCBD286">
      <w:pPr>
        <w:spacing w:after="40"/>
        <w:jc w:val="center"/>
      </w:pPr>
      <w:r>
        <w:rPr>
          <w:rFonts w:ascii="Times New Roman" w:hAnsi="Times New Roman" w:eastAsia="宋体"/>
          <w:b w:val="0"/>
          <w:color w:val="555555"/>
          <w:sz w:val="20"/>
        </w:rPr>
        <w:t>数据来源：Reddit、YouTube、X、AniList、MyAnimeList（MAL）、Rotten Tomatoes（RT）</w:t>
      </w:r>
    </w:p>
    <w:p w14:paraId="56F52F87">
      <w:pPr>
        <w:spacing w:after="0"/>
      </w:pPr>
      <w:r>
        <w:br w:type="page"/>
      </w:r>
    </w:p>
    <w:sdt>
      <w:sdtPr>
        <w:rPr>
          <w:rFonts w:ascii="宋体" w:hAnsi="宋体" w:eastAsia="宋体" w:cstheme="minorBidi"/>
          <w:sz w:val="21"/>
          <w:szCs w:val="22"/>
          <w:lang w:val="en-US" w:eastAsia="en-US" w:bidi="ar-SA"/>
        </w:rPr>
        <w:id w:val="147483477"/>
        <w15:color w:val="DBDBDB"/>
        <w:docPartObj>
          <w:docPartGallery w:val="Table of Contents"/>
          <w:docPartUnique/>
        </w:docPartObj>
      </w:sdtPr>
      <w:sdtContent>
        <w:p w14:paraId="5AF7EC1C">
          <w:pPr>
            <w:spacing w:before="0" w:beforeLines="0" w:after="0" w:afterLines="0" w:line="240" w:lineRule="auto"/>
            <w:ind w:left="0" w:leftChars="0" w:right="0" w:rightChars="0" w:firstLine="0" w:firstLineChars="0"/>
            <w:jc w:val="center"/>
            <w:rPr>
              <w:rFonts w:ascii="Times New Roman" w:hAnsi="Times New Roman" w:eastAsia="黑体" w:cstheme="majorBidi"/>
              <w:b/>
              <w:bCs/>
              <w:color w:val="000000"/>
              <w:sz w:val="30"/>
              <w:szCs w:val="28"/>
              <w:lang w:val="en-US" w:eastAsia="en-US" w:bidi="ar-SA"/>
            </w:rPr>
          </w:pPr>
          <w:bookmarkStart w:id="40" w:name="_GoBack"/>
          <w:bookmarkEnd w:id="40"/>
          <w:r>
            <w:rPr>
              <w:rFonts w:ascii="Times New Roman" w:hAnsi="Times New Roman" w:eastAsia="黑体" w:cstheme="majorBidi"/>
              <w:b/>
              <w:bCs/>
              <w:color w:val="000000"/>
              <w:sz w:val="30"/>
              <w:szCs w:val="28"/>
              <w:lang w:val="en-US" w:eastAsia="en-US" w:bidi="ar-SA"/>
            </w:rPr>
            <w:t>目</w:t>
          </w:r>
          <w:r>
            <w:rPr>
              <w:rFonts w:hint="eastAsia" w:eastAsia="黑体" w:cstheme="majorBidi"/>
              <w:b/>
              <w:bCs/>
              <w:color w:val="000000"/>
              <w:sz w:val="30"/>
              <w:szCs w:val="28"/>
              <w:lang w:val="en-US" w:eastAsia="zh-CN" w:bidi="ar-SA"/>
            </w:rPr>
            <w:t xml:space="preserve">   </w:t>
          </w:r>
          <w:r>
            <w:rPr>
              <w:rFonts w:ascii="Times New Roman" w:hAnsi="Times New Roman" w:eastAsia="黑体" w:cstheme="majorBidi"/>
              <w:b/>
              <w:bCs/>
              <w:color w:val="000000"/>
              <w:sz w:val="30"/>
              <w:szCs w:val="28"/>
              <w:lang w:val="en-US" w:eastAsia="en-US" w:bidi="ar-SA"/>
            </w:rPr>
            <w:t>录</w:t>
          </w:r>
        </w:p>
        <w:p w14:paraId="72B81087">
          <w:pPr>
            <w:pStyle w:val="26"/>
            <w:tabs>
              <w:tab w:val="right" w:leader="dot" w:pos="9412"/>
            </w:tabs>
          </w:pPr>
          <w:r>
            <w:fldChar w:fldCharType="begin"/>
          </w:r>
          <w:r>
            <w:instrText xml:space="preserve">TOC \o "1-3" \h \u </w:instrText>
          </w:r>
          <w:r>
            <w:fldChar w:fldCharType="separate"/>
          </w:r>
        </w:p>
        <w:p w14:paraId="2AB83166">
          <w:pPr>
            <w:pStyle w:val="26"/>
            <w:tabs>
              <w:tab w:val="right" w:leader="dot" w:pos="9412"/>
            </w:tabs>
          </w:pPr>
          <w:r>
            <w:fldChar w:fldCharType="begin"/>
          </w:r>
          <w:r>
            <w:instrText xml:space="preserve"> HYPERLINK \l _Toc21767 </w:instrText>
          </w:r>
          <w:r>
            <w:fldChar w:fldCharType="separate"/>
          </w:r>
          <w:r>
            <w:rPr>
              <w:rFonts w:ascii="Times New Roman" w:hAnsi="Times New Roman" w:eastAsia="黑体"/>
            </w:rPr>
            <w:t>1 引言与项目目标</w:t>
          </w:r>
          <w:r>
            <w:tab/>
          </w:r>
          <w:r>
            <w:fldChar w:fldCharType="begin"/>
          </w:r>
          <w:r>
            <w:instrText xml:space="preserve"> PAGEREF _Toc21767 \h </w:instrText>
          </w:r>
          <w:r>
            <w:fldChar w:fldCharType="separate"/>
          </w:r>
          <w:r>
            <w:t>4</w:t>
          </w:r>
          <w:r>
            <w:fldChar w:fldCharType="end"/>
          </w:r>
          <w:r>
            <w:fldChar w:fldCharType="end"/>
          </w:r>
        </w:p>
        <w:p w14:paraId="42D9111D">
          <w:pPr>
            <w:pStyle w:val="26"/>
            <w:tabs>
              <w:tab w:val="right" w:leader="dot" w:pos="9412"/>
            </w:tabs>
          </w:pPr>
          <w:r>
            <w:fldChar w:fldCharType="begin"/>
          </w:r>
          <w:r>
            <w:instrText xml:space="preserve"> HYPERLINK \l _Toc28185 </w:instrText>
          </w:r>
          <w:r>
            <w:fldChar w:fldCharType="separate"/>
          </w:r>
          <w:r>
            <w:rPr>
              <w:rFonts w:ascii="Times New Roman" w:hAnsi="Times New Roman" w:eastAsia="黑体"/>
            </w:rPr>
            <w:t>2 数据来源与双层数据体系</w:t>
          </w:r>
          <w:r>
            <w:tab/>
          </w:r>
          <w:r>
            <w:fldChar w:fldCharType="begin"/>
          </w:r>
          <w:r>
            <w:instrText xml:space="preserve"> PAGEREF _Toc28185 \h </w:instrText>
          </w:r>
          <w:r>
            <w:fldChar w:fldCharType="separate"/>
          </w:r>
          <w:r>
            <w:t>5</w:t>
          </w:r>
          <w:r>
            <w:fldChar w:fldCharType="end"/>
          </w:r>
          <w:r>
            <w:fldChar w:fldCharType="end"/>
          </w:r>
        </w:p>
        <w:p w14:paraId="707141FD">
          <w:pPr>
            <w:pStyle w:val="29"/>
            <w:tabs>
              <w:tab w:val="right" w:leader="dot" w:pos="9412"/>
            </w:tabs>
          </w:pPr>
          <w:r>
            <w:fldChar w:fldCharType="begin"/>
          </w:r>
          <w:r>
            <w:instrText xml:space="preserve"> HYPERLINK \l _Toc32350 </w:instrText>
          </w:r>
          <w:r>
            <w:fldChar w:fldCharType="separate"/>
          </w:r>
          <w:r>
            <w:rPr>
              <w:rFonts w:ascii="Times New Roman" w:hAnsi="Times New Roman" w:eastAsia="黑体"/>
            </w:rPr>
            <w:t>2.1 Series Dataset（6 部剧集）</w:t>
          </w:r>
          <w:r>
            <w:tab/>
          </w:r>
          <w:r>
            <w:fldChar w:fldCharType="begin"/>
          </w:r>
          <w:r>
            <w:instrText xml:space="preserve"> PAGEREF _Toc32350 \h </w:instrText>
          </w:r>
          <w:r>
            <w:fldChar w:fldCharType="separate"/>
          </w:r>
          <w:r>
            <w:t>5</w:t>
          </w:r>
          <w:r>
            <w:fldChar w:fldCharType="end"/>
          </w:r>
          <w:r>
            <w:fldChar w:fldCharType="end"/>
          </w:r>
        </w:p>
        <w:p w14:paraId="11FF5F77">
          <w:pPr>
            <w:pStyle w:val="29"/>
            <w:tabs>
              <w:tab w:val="right" w:leader="dot" w:pos="9412"/>
            </w:tabs>
          </w:pPr>
          <w:r>
            <w:fldChar w:fldCharType="begin"/>
          </w:r>
          <w:r>
            <w:instrText xml:space="preserve"> HYPERLINK \l _Toc8336 </w:instrText>
          </w:r>
          <w:r>
            <w:fldChar w:fldCharType="separate"/>
          </w:r>
          <w:r>
            <w:rPr>
              <w:rFonts w:ascii="Times New Roman" w:hAnsi="Times New Roman" w:eastAsia="黑体"/>
            </w:rPr>
            <w:t>2.2 Film Dataset（7 部电影）</w:t>
          </w:r>
          <w:r>
            <w:tab/>
          </w:r>
          <w:r>
            <w:fldChar w:fldCharType="begin"/>
          </w:r>
          <w:r>
            <w:instrText xml:space="preserve"> PAGEREF _Toc8336 \h </w:instrText>
          </w:r>
          <w:r>
            <w:fldChar w:fldCharType="separate"/>
          </w:r>
          <w:r>
            <w:t>5</w:t>
          </w:r>
          <w:r>
            <w:fldChar w:fldCharType="end"/>
          </w:r>
          <w:r>
            <w:fldChar w:fldCharType="end"/>
          </w:r>
        </w:p>
        <w:p w14:paraId="109726E1">
          <w:pPr>
            <w:pStyle w:val="29"/>
            <w:tabs>
              <w:tab w:val="right" w:leader="dot" w:pos="9412"/>
            </w:tabs>
          </w:pPr>
          <w:r>
            <w:fldChar w:fldCharType="begin"/>
          </w:r>
          <w:r>
            <w:instrText xml:space="preserve"> HYPERLINK \l _Toc20648 </w:instrText>
          </w:r>
          <w:r>
            <w:fldChar w:fldCharType="separate"/>
          </w:r>
          <w:r>
            <w:rPr>
              <w:rFonts w:ascii="Times New Roman" w:hAnsi="Times New Roman" w:eastAsia="黑体"/>
            </w:rPr>
            <w:t>2.3 作品 × 平台覆盖矩阵</w:t>
          </w:r>
          <w:r>
            <w:tab/>
          </w:r>
          <w:r>
            <w:fldChar w:fldCharType="begin"/>
          </w:r>
          <w:r>
            <w:instrText xml:space="preserve"> PAGEREF _Toc20648 \h </w:instrText>
          </w:r>
          <w:r>
            <w:fldChar w:fldCharType="separate"/>
          </w:r>
          <w:r>
            <w:t>5</w:t>
          </w:r>
          <w:r>
            <w:fldChar w:fldCharType="end"/>
          </w:r>
          <w:r>
            <w:fldChar w:fldCharType="end"/>
          </w:r>
        </w:p>
        <w:p w14:paraId="4A05FBD8">
          <w:pPr>
            <w:pStyle w:val="26"/>
            <w:tabs>
              <w:tab w:val="right" w:leader="dot" w:pos="9412"/>
            </w:tabs>
          </w:pPr>
          <w:r>
            <w:fldChar w:fldCharType="begin"/>
          </w:r>
          <w:r>
            <w:instrText xml:space="preserve"> HYPERLINK \l _Toc3394 </w:instrText>
          </w:r>
          <w:r>
            <w:fldChar w:fldCharType="separate"/>
          </w:r>
          <w:r>
            <w:rPr>
              <w:rFonts w:ascii="Times New Roman" w:hAnsi="Times New Roman" w:eastAsia="黑体"/>
            </w:rPr>
            <w:t>3 数据处理与质量控制</w:t>
          </w:r>
          <w:r>
            <w:tab/>
          </w:r>
          <w:r>
            <w:fldChar w:fldCharType="begin"/>
          </w:r>
          <w:r>
            <w:instrText xml:space="preserve"> PAGEREF _Toc3394 \h </w:instrText>
          </w:r>
          <w:r>
            <w:fldChar w:fldCharType="separate"/>
          </w:r>
          <w:r>
            <w:t>7</w:t>
          </w:r>
          <w:r>
            <w:fldChar w:fldCharType="end"/>
          </w:r>
          <w:r>
            <w:fldChar w:fldCharType="end"/>
          </w:r>
        </w:p>
        <w:p w14:paraId="0B6ADB27">
          <w:pPr>
            <w:pStyle w:val="29"/>
            <w:tabs>
              <w:tab w:val="right" w:leader="dot" w:pos="9412"/>
            </w:tabs>
          </w:pPr>
          <w:r>
            <w:fldChar w:fldCharType="begin"/>
          </w:r>
          <w:r>
            <w:instrText xml:space="preserve"> HYPERLINK \l _Toc32255 </w:instrText>
          </w:r>
          <w:r>
            <w:fldChar w:fldCharType="separate"/>
          </w:r>
          <w:r>
            <w:rPr>
              <w:rFonts w:ascii="Times New Roman" w:hAnsi="Times New Roman" w:eastAsia="黑体"/>
            </w:rPr>
            <w:t>3.1 处理流程（采集 → 清洗 → 情感 → 主题 → 关联）</w:t>
          </w:r>
          <w:r>
            <w:tab/>
          </w:r>
          <w:r>
            <w:fldChar w:fldCharType="begin"/>
          </w:r>
          <w:r>
            <w:instrText xml:space="preserve"> PAGEREF _Toc32255 \h </w:instrText>
          </w:r>
          <w:r>
            <w:fldChar w:fldCharType="separate"/>
          </w:r>
          <w:r>
            <w:t>7</w:t>
          </w:r>
          <w:r>
            <w:fldChar w:fldCharType="end"/>
          </w:r>
          <w:r>
            <w:fldChar w:fldCharType="end"/>
          </w:r>
        </w:p>
        <w:p w14:paraId="15D649AF">
          <w:pPr>
            <w:pStyle w:val="29"/>
            <w:tabs>
              <w:tab w:val="right" w:leader="dot" w:pos="9412"/>
            </w:tabs>
          </w:pPr>
          <w:r>
            <w:fldChar w:fldCharType="begin"/>
          </w:r>
          <w:r>
            <w:instrText xml:space="preserve"> HYPERLINK \l _Toc20630 </w:instrText>
          </w:r>
          <w:r>
            <w:fldChar w:fldCharType="separate"/>
          </w:r>
          <w:r>
            <w:rPr>
              <w:rFonts w:ascii="Times New Roman" w:hAnsi="Times New Roman" w:eastAsia="黑体"/>
            </w:rPr>
            <w:t>3.2 风险导向人工复核（含 QA 案例）</w:t>
          </w:r>
          <w:r>
            <w:tab/>
          </w:r>
          <w:r>
            <w:fldChar w:fldCharType="begin"/>
          </w:r>
          <w:r>
            <w:instrText xml:space="preserve"> PAGEREF _Toc20630 \h </w:instrText>
          </w:r>
          <w:r>
            <w:fldChar w:fldCharType="separate"/>
          </w:r>
          <w:r>
            <w:t>7</w:t>
          </w:r>
          <w:r>
            <w:fldChar w:fldCharType="end"/>
          </w:r>
          <w:r>
            <w:fldChar w:fldCharType="end"/>
          </w:r>
        </w:p>
        <w:p w14:paraId="57DD12CC">
          <w:pPr>
            <w:pStyle w:val="26"/>
            <w:tabs>
              <w:tab w:val="right" w:leader="dot" w:pos="9412"/>
            </w:tabs>
          </w:pPr>
          <w:r>
            <w:fldChar w:fldCharType="begin"/>
          </w:r>
          <w:r>
            <w:instrText xml:space="preserve"> HYPERLINK \l _Toc24857 </w:instrText>
          </w:r>
          <w:r>
            <w:fldChar w:fldCharType="separate"/>
          </w:r>
          <w:r>
            <w:rPr>
              <w:rFonts w:ascii="Times New Roman" w:hAnsi="Times New Roman" w:eastAsia="黑体"/>
            </w:rPr>
            <w:t>4 Series：海外系列动画舆情</w:t>
          </w:r>
          <w:r>
            <w:tab/>
          </w:r>
          <w:r>
            <w:fldChar w:fldCharType="begin"/>
          </w:r>
          <w:r>
            <w:instrText xml:space="preserve"> PAGEREF _Toc24857 \h </w:instrText>
          </w:r>
          <w:r>
            <w:fldChar w:fldCharType="separate"/>
          </w:r>
          <w:r>
            <w:t>8</w:t>
          </w:r>
          <w:r>
            <w:fldChar w:fldCharType="end"/>
          </w:r>
          <w:r>
            <w:fldChar w:fldCharType="end"/>
          </w:r>
        </w:p>
        <w:p w14:paraId="79CB0C66">
          <w:pPr>
            <w:pStyle w:val="29"/>
            <w:tabs>
              <w:tab w:val="right" w:leader="dot" w:pos="9412"/>
            </w:tabs>
          </w:pPr>
          <w:r>
            <w:fldChar w:fldCharType="begin"/>
          </w:r>
          <w:r>
            <w:instrText xml:space="preserve"> HYPERLINK \l _Toc29358 </w:instrText>
          </w:r>
          <w:r>
            <w:fldChar w:fldCharType="separate"/>
          </w:r>
          <w:r>
            <w:rPr>
              <w:rFonts w:ascii="Times New Roman" w:hAnsi="Times New Roman" w:eastAsia="黑体"/>
            </w:rPr>
            <w:t>4.1 描述性 EDA</w:t>
          </w:r>
          <w:r>
            <w:tab/>
          </w:r>
          <w:r>
            <w:fldChar w:fldCharType="begin"/>
          </w:r>
          <w:r>
            <w:instrText xml:space="preserve"> PAGEREF _Toc29358 \h </w:instrText>
          </w:r>
          <w:r>
            <w:fldChar w:fldCharType="separate"/>
          </w:r>
          <w:r>
            <w:t>8</w:t>
          </w:r>
          <w:r>
            <w:fldChar w:fldCharType="end"/>
          </w:r>
          <w:r>
            <w:fldChar w:fldCharType="end"/>
          </w:r>
        </w:p>
        <w:p w14:paraId="313870EA">
          <w:pPr>
            <w:pStyle w:val="29"/>
            <w:tabs>
              <w:tab w:val="right" w:leader="dot" w:pos="9412"/>
            </w:tabs>
          </w:pPr>
          <w:r>
            <w:fldChar w:fldCharType="begin"/>
          </w:r>
          <w:r>
            <w:instrText xml:space="preserve"> HYPERLINK \l _Toc8390 </w:instrText>
          </w:r>
          <w:r>
            <w:fldChar w:fldCharType="separate"/>
          </w:r>
          <w:r>
            <w:rPr>
              <w:rFonts w:ascii="Times New Roman" w:hAnsi="Times New Roman" w:eastAsia="黑体"/>
            </w:rPr>
            <w:t>4.2 情感结构（三口径，balanced 为主）</w:t>
          </w:r>
          <w:r>
            <w:tab/>
          </w:r>
          <w:r>
            <w:fldChar w:fldCharType="begin"/>
          </w:r>
          <w:r>
            <w:instrText xml:space="preserve"> PAGEREF _Toc8390 \h </w:instrText>
          </w:r>
          <w:r>
            <w:fldChar w:fldCharType="separate"/>
          </w:r>
          <w:r>
            <w:t>8</w:t>
          </w:r>
          <w:r>
            <w:fldChar w:fldCharType="end"/>
          </w:r>
          <w:r>
            <w:fldChar w:fldCharType="end"/>
          </w:r>
        </w:p>
        <w:p w14:paraId="0C37EFE3">
          <w:pPr>
            <w:pStyle w:val="29"/>
            <w:tabs>
              <w:tab w:val="right" w:leader="dot" w:pos="9412"/>
            </w:tabs>
          </w:pPr>
          <w:r>
            <w:fldChar w:fldCharType="begin"/>
          </w:r>
          <w:r>
            <w:instrText xml:space="preserve"> HYPERLINK \l _Toc10597 </w:instrText>
          </w:r>
          <w:r>
            <w:fldChar w:fldCharType="separate"/>
          </w:r>
          <w:r>
            <w:rPr>
              <w:rFonts w:ascii="Times New Roman" w:hAnsi="Times New Roman" w:eastAsia="黑体"/>
            </w:rPr>
            <w:t>4.3 主题结构</w:t>
          </w:r>
          <w:r>
            <w:tab/>
          </w:r>
          <w:r>
            <w:fldChar w:fldCharType="begin"/>
          </w:r>
          <w:r>
            <w:instrText xml:space="preserve"> PAGEREF _Toc10597 \h </w:instrText>
          </w:r>
          <w:r>
            <w:fldChar w:fldCharType="separate"/>
          </w:r>
          <w:r>
            <w:t>9</w:t>
          </w:r>
          <w:r>
            <w:fldChar w:fldCharType="end"/>
          </w:r>
          <w:r>
            <w:fldChar w:fldCharType="end"/>
          </w:r>
        </w:p>
        <w:p w14:paraId="738AF04D">
          <w:pPr>
            <w:pStyle w:val="29"/>
            <w:tabs>
              <w:tab w:val="right" w:leader="dot" w:pos="9412"/>
            </w:tabs>
          </w:pPr>
          <w:r>
            <w:fldChar w:fldCharType="begin"/>
          </w:r>
          <w:r>
            <w:instrText xml:space="preserve"> HYPERLINK \l _Toc25730 </w:instrText>
          </w:r>
          <w:r>
            <w:fldChar w:fldCharType="separate"/>
          </w:r>
          <w:r>
            <w:rPr>
              <w:rFonts w:ascii="Times New Roman" w:hAnsi="Times New Roman" w:eastAsia="黑体"/>
            </w:rPr>
            <w:t>4.4 平台差异</w:t>
          </w:r>
          <w:r>
            <w:tab/>
          </w:r>
          <w:r>
            <w:fldChar w:fldCharType="begin"/>
          </w:r>
          <w:r>
            <w:instrText xml:space="preserve"> PAGEREF _Toc25730 \h </w:instrText>
          </w:r>
          <w:r>
            <w:fldChar w:fldCharType="separate"/>
          </w:r>
          <w:r>
            <w:t>10</w:t>
          </w:r>
          <w:r>
            <w:fldChar w:fldCharType="end"/>
          </w:r>
          <w:r>
            <w:fldChar w:fldCharType="end"/>
          </w:r>
        </w:p>
        <w:p w14:paraId="2274742B">
          <w:pPr>
            <w:pStyle w:val="29"/>
            <w:tabs>
              <w:tab w:val="right" w:leader="dot" w:pos="9412"/>
            </w:tabs>
          </w:pPr>
          <w:r>
            <w:fldChar w:fldCharType="begin"/>
          </w:r>
          <w:r>
            <w:instrText xml:space="preserve"> HYPERLINK \l _Toc19247 </w:instrText>
          </w:r>
          <w:r>
            <w:fldChar w:fldCharType="separate"/>
          </w:r>
          <w:r>
            <w:rPr>
              <w:rFonts w:ascii="Times New Roman" w:hAnsi="Times New Roman" w:eastAsia="黑体"/>
            </w:rPr>
            <w:t>4.5 关联分析（χ² / Cramér's V / 标准化残差）</w:t>
          </w:r>
          <w:r>
            <w:tab/>
          </w:r>
          <w:r>
            <w:fldChar w:fldCharType="begin"/>
          </w:r>
          <w:r>
            <w:instrText xml:space="preserve"> PAGEREF _Toc19247 \h </w:instrText>
          </w:r>
          <w:r>
            <w:fldChar w:fldCharType="separate"/>
          </w:r>
          <w:r>
            <w:t>10</w:t>
          </w:r>
          <w:r>
            <w:fldChar w:fldCharType="end"/>
          </w:r>
          <w:r>
            <w:fldChar w:fldCharType="end"/>
          </w:r>
        </w:p>
        <w:p w14:paraId="4F7B0D6B">
          <w:pPr>
            <w:pStyle w:val="26"/>
            <w:tabs>
              <w:tab w:val="right" w:leader="dot" w:pos="9412"/>
            </w:tabs>
          </w:pPr>
          <w:r>
            <w:fldChar w:fldCharType="begin"/>
          </w:r>
          <w:r>
            <w:instrText xml:space="preserve"> HYPERLINK \l _Toc19016 </w:instrText>
          </w:r>
          <w:r>
            <w:fldChar w:fldCharType="separate"/>
          </w:r>
          <w:r>
            <w:rPr>
              <w:rFonts w:ascii="Times New Roman" w:hAnsi="Times New Roman" w:eastAsia="黑体"/>
            </w:rPr>
            <w:t>5 Film：中国动画电影海外舆情</w:t>
          </w:r>
          <w:r>
            <w:tab/>
          </w:r>
          <w:r>
            <w:fldChar w:fldCharType="begin"/>
          </w:r>
          <w:r>
            <w:instrText xml:space="preserve"> PAGEREF _Toc19016 \h </w:instrText>
          </w:r>
          <w:r>
            <w:fldChar w:fldCharType="separate"/>
          </w:r>
          <w:r>
            <w:t>12</w:t>
          </w:r>
          <w:r>
            <w:fldChar w:fldCharType="end"/>
          </w:r>
          <w:r>
            <w:fldChar w:fldCharType="end"/>
          </w:r>
        </w:p>
        <w:p w14:paraId="6FAEB21C">
          <w:pPr>
            <w:pStyle w:val="29"/>
            <w:tabs>
              <w:tab w:val="right" w:leader="dot" w:pos="9412"/>
            </w:tabs>
          </w:pPr>
          <w:r>
            <w:fldChar w:fldCharType="begin"/>
          </w:r>
          <w:r>
            <w:instrText xml:space="preserve"> HYPERLINK \l _Toc522 </w:instrText>
          </w:r>
          <w:r>
            <w:fldChar w:fldCharType="separate"/>
          </w:r>
          <w:r>
            <w:rPr>
              <w:rFonts w:ascii="Times New Roman" w:hAnsi="Times New Roman" w:eastAsia="黑体"/>
            </w:rPr>
            <w:t>5.1 描述性 EDA</w:t>
          </w:r>
          <w:r>
            <w:tab/>
          </w:r>
          <w:r>
            <w:fldChar w:fldCharType="begin"/>
          </w:r>
          <w:r>
            <w:instrText xml:space="preserve"> PAGEREF _Toc522 \h </w:instrText>
          </w:r>
          <w:r>
            <w:fldChar w:fldCharType="separate"/>
          </w:r>
          <w:r>
            <w:t>12</w:t>
          </w:r>
          <w:r>
            <w:fldChar w:fldCharType="end"/>
          </w:r>
          <w:r>
            <w:fldChar w:fldCharType="end"/>
          </w:r>
        </w:p>
        <w:p w14:paraId="028B22D8">
          <w:pPr>
            <w:pStyle w:val="29"/>
            <w:tabs>
              <w:tab w:val="right" w:leader="dot" w:pos="9412"/>
            </w:tabs>
          </w:pPr>
          <w:r>
            <w:fldChar w:fldCharType="begin"/>
          </w:r>
          <w:r>
            <w:instrText xml:space="preserve"> HYPERLINK \l _Toc4172 </w:instrText>
          </w:r>
          <w:r>
            <w:fldChar w:fldCharType="separate"/>
          </w:r>
          <w:r>
            <w:rPr>
              <w:rFonts w:ascii="Times New Roman" w:hAnsi="Times New Roman" w:eastAsia="黑体"/>
            </w:rPr>
            <w:t>5.2 情感结构（三口径，balanced 为主）</w:t>
          </w:r>
          <w:r>
            <w:tab/>
          </w:r>
          <w:r>
            <w:fldChar w:fldCharType="begin"/>
          </w:r>
          <w:r>
            <w:instrText xml:space="preserve"> PAGEREF _Toc4172 \h </w:instrText>
          </w:r>
          <w:r>
            <w:fldChar w:fldCharType="separate"/>
          </w:r>
          <w:r>
            <w:t>12</w:t>
          </w:r>
          <w:r>
            <w:fldChar w:fldCharType="end"/>
          </w:r>
          <w:r>
            <w:fldChar w:fldCharType="end"/>
          </w:r>
        </w:p>
        <w:p w14:paraId="6FB130F0">
          <w:pPr>
            <w:pStyle w:val="29"/>
            <w:tabs>
              <w:tab w:val="right" w:leader="dot" w:pos="9412"/>
            </w:tabs>
          </w:pPr>
          <w:r>
            <w:fldChar w:fldCharType="begin"/>
          </w:r>
          <w:r>
            <w:instrText xml:space="preserve"> HYPERLINK \l _Toc1759 </w:instrText>
          </w:r>
          <w:r>
            <w:fldChar w:fldCharType="separate"/>
          </w:r>
          <w:r>
            <w:rPr>
              <w:rFonts w:ascii="Times New Roman" w:hAnsi="Times New Roman" w:eastAsia="黑体"/>
            </w:rPr>
            <w:t>5.3 主题结构</w:t>
          </w:r>
          <w:r>
            <w:tab/>
          </w:r>
          <w:r>
            <w:fldChar w:fldCharType="begin"/>
          </w:r>
          <w:r>
            <w:instrText xml:space="preserve"> PAGEREF _Toc1759 \h </w:instrText>
          </w:r>
          <w:r>
            <w:fldChar w:fldCharType="separate"/>
          </w:r>
          <w:r>
            <w:t>13</w:t>
          </w:r>
          <w:r>
            <w:fldChar w:fldCharType="end"/>
          </w:r>
          <w:r>
            <w:fldChar w:fldCharType="end"/>
          </w:r>
        </w:p>
        <w:p w14:paraId="50665DF2">
          <w:pPr>
            <w:pStyle w:val="29"/>
            <w:tabs>
              <w:tab w:val="right" w:leader="dot" w:pos="9412"/>
            </w:tabs>
          </w:pPr>
          <w:r>
            <w:fldChar w:fldCharType="begin"/>
          </w:r>
          <w:r>
            <w:instrText xml:space="preserve"> HYPERLINK \l _Toc14669 </w:instrText>
          </w:r>
          <w:r>
            <w:fldChar w:fldCharType="separate"/>
          </w:r>
          <w:r>
            <w:rPr>
              <w:rFonts w:ascii="Times New Roman" w:hAnsi="Times New Roman" w:eastAsia="黑体"/>
            </w:rPr>
            <w:t>5.4 平台差异</w:t>
          </w:r>
          <w:r>
            <w:tab/>
          </w:r>
          <w:r>
            <w:fldChar w:fldCharType="begin"/>
          </w:r>
          <w:r>
            <w:instrText xml:space="preserve"> PAGEREF _Toc14669 \h </w:instrText>
          </w:r>
          <w:r>
            <w:fldChar w:fldCharType="separate"/>
          </w:r>
          <w:r>
            <w:t>14</w:t>
          </w:r>
          <w:r>
            <w:fldChar w:fldCharType="end"/>
          </w:r>
          <w:r>
            <w:fldChar w:fldCharType="end"/>
          </w:r>
        </w:p>
        <w:p w14:paraId="04746F60">
          <w:pPr>
            <w:pStyle w:val="29"/>
            <w:tabs>
              <w:tab w:val="right" w:leader="dot" w:pos="9412"/>
            </w:tabs>
          </w:pPr>
          <w:r>
            <w:fldChar w:fldCharType="begin"/>
          </w:r>
          <w:r>
            <w:instrText xml:space="preserve"> HYPERLINK \l _Toc12547 </w:instrText>
          </w:r>
          <w:r>
            <w:fldChar w:fldCharType="separate"/>
          </w:r>
          <w:r>
            <w:rPr>
              <w:rFonts w:ascii="Times New Roman" w:hAnsi="Times New Roman" w:eastAsia="黑体"/>
            </w:rPr>
            <w:t>5.5 关联分析</w:t>
          </w:r>
          <w:r>
            <w:tab/>
          </w:r>
          <w:r>
            <w:fldChar w:fldCharType="begin"/>
          </w:r>
          <w:r>
            <w:instrText xml:space="preserve"> PAGEREF _Toc12547 \h </w:instrText>
          </w:r>
          <w:r>
            <w:fldChar w:fldCharType="separate"/>
          </w:r>
          <w:r>
            <w:t>14</w:t>
          </w:r>
          <w:r>
            <w:fldChar w:fldCharType="end"/>
          </w:r>
          <w:r>
            <w:fldChar w:fldCharType="end"/>
          </w:r>
        </w:p>
        <w:p w14:paraId="2860E1F9">
          <w:pPr>
            <w:pStyle w:val="26"/>
            <w:tabs>
              <w:tab w:val="right" w:leader="dot" w:pos="9412"/>
            </w:tabs>
          </w:pPr>
          <w:r>
            <w:fldChar w:fldCharType="begin"/>
          </w:r>
          <w:r>
            <w:instrText xml:space="preserve"> HYPERLINK \l _Toc26770 </w:instrText>
          </w:r>
          <w:r>
            <w:fldChar w:fldCharType="separate"/>
          </w:r>
          <w:r>
            <w:rPr>
              <w:rFonts w:ascii="Times New Roman" w:hAnsi="Times New Roman" w:eastAsia="黑体"/>
            </w:rPr>
            <w:t>6 跨层比较与稳健性分析</w:t>
          </w:r>
          <w:r>
            <w:tab/>
          </w:r>
          <w:r>
            <w:fldChar w:fldCharType="begin"/>
          </w:r>
          <w:r>
            <w:instrText xml:space="preserve"> PAGEREF _Toc26770 \h </w:instrText>
          </w:r>
          <w:r>
            <w:fldChar w:fldCharType="separate"/>
          </w:r>
          <w:r>
            <w:t>16</w:t>
          </w:r>
          <w:r>
            <w:fldChar w:fldCharType="end"/>
          </w:r>
          <w:r>
            <w:fldChar w:fldCharType="end"/>
          </w:r>
        </w:p>
        <w:p w14:paraId="31CE4947">
          <w:pPr>
            <w:pStyle w:val="29"/>
            <w:tabs>
              <w:tab w:val="right" w:leader="dot" w:pos="9412"/>
            </w:tabs>
          </w:pPr>
          <w:r>
            <w:fldChar w:fldCharType="begin"/>
          </w:r>
          <w:r>
            <w:instrText xml:space="preserve"> HYPERLINK \l _Toc17087 </w:instrText>
          </w:r>
          <w:r>
            <w:fldChar w:fldCharType="separate"/>
          </w:r>
          <w:r>
            <w:rPr>
              <w:rFonts w:ascii="Times New Roman" w:hAnsi="Times New Roman" w:eastAsia="黑体"/>
            </w:rPr>
            <w:t>6.1 Series vs Film（仅 YouTube + X 共有平台）</w:t>
          </w:r>
          <w:r>
            <w:tab/>
          </w:r>
          <w:r>
            <w:fldChar w:fldCharType="begin"/>
          </w:r>
          <w:r>
            <w:instrText xml:space="preserve"> PAGEREF _Toc17087 \h </w:instrText>
          </w:r>
          <w:r>
            <w:fldChar w:fldCharType="separate"/>
          </w:r>
          <w:r>
            <w:t>16</w:t>
          </w:r>
          <w:r>
            <w:fldChar w:fldCharType="end"/>
          </w:r>
          <w:r>
            <w:fldChar w:fldCharType="end"/>
          </w:r>
        </w:p>
        <w:p w14:paraId="181139B8">
          <w:pPr>
            <w:pStyle w:val="29"/>
            <w:tabs>
              <w:tab w:val="right" w:leader="dot" w:pos="9412"/>
            </w:tabs>
          </w:pPr>
          <w:r>
            <w:fldChar w:fldCharType="begin"/>
          </w:r>
          <w:r>
            <w:instrText xml:space="preserve"> HYPERLINK \l _Toc23261 </w:instrText>
          </w:r>
          <w:r>
            <w:fldChar w:fldCharType="separate"/>
          </w:r>
          <w:r>
            <w:rPr>
              <w:rFonts w:ascii="Times New Roman" w:hAnsi="Times New Roman" w:eastAsia="黑体"/>
            </w:rPr>
            <w:t>6.2 Ne Zha shared-title 稳健性验证</w:t>
          </w:r>
          <w:r>
            <w:tab/>
          </w:r>
          <w:r>
            <w:fldChar w:fldCharType="begin"/>
          </w:r>
          <w:r>
            <w:instrText xml:space="preserve"> PAGEREF _Toc23261 \h </w:instrText>
          </w:r>
          <w:r>
            <w:fldChar w:fldCharType="separate"/>
          </w:r>
          <w:r>
            <w:t>16</w:t>
          </w:r>
          <w:r>
            <w:fldChar w:fldCharType="end"/>
          </w:r>
          <w:r>
            <w:fldChar w:fldCharType="end"/>
          </w:r>
        </w:p>
        <w:p w14:paraId="4D7754DA">
          <w:pPr>
            <w:pStyle w:val="29"/>
            <w:tabs>
              <w:tab w:val="right" w:leader="dot" w:pos="9412"/>
            </w:tabs>
          </w:pPr>
          <w:r>
            <w:fldChar w:fldCharType="begin"/>
          </w:r>
          <w:r>
            <w:instrText xml:space="preserve"> HYPERLINK \l _Toc25343 </w:instrText>
          </w:r>
          <w:r>
            <w:fldChar w:fldCharType="separate"/>
          </w:r>
          <w:r>
            <w:rPr>
              <w:rFonts w:ascii="Times New Roman" w:hAnsi="Times New Roman" w:eastAsia="黑体"/>
            </w:rPr>
            <w:t>6.3 评论长度与文本体裁对主题分析的潜在混杂</w:t>
          </w:r>
          <w:r>
            <w:tab/>
          </w:r>
          <w:r>
            <w:fldChar w:fldCharType="begin"/>
          </w:r>
          <w:r>
            <w:instrText xml:space="preserve"> PAGEREF _Toc25343 \h </w:instrText>
          </w:r>
          <w:r>
            <w:fldChar w:fldCharType="separate"/>
          </w:r>
          <w:r>
            <w:t>16</w:t>
          </w:r>
          <w:r>
            <w:fldChar w:fldCharType="end"/>
          </w:r>
          <w:r>
            <w:fldChar w:fldCharType="end"/>
          </w:r>
        </w:p>
        <w:p w14:paraId="1D118A24">
          <w:pPr>
            <w:pStyle w:val="26"/>
            <w:tabs>
              <w:tab w:val="right" w:leader="dot" w:pos="9412"/>
            </w:tabs>
          </w:pPr>
          <w:r>
            <w:fldChar w:fldCharType="begin"/>
          </w:r>
          <w:r>
            <w:instrText xml:space="preserve"> HYPERLINK \l _Toc19410 </w:instrText>
          </w:r>
          <w:r>
            <w:fldChar w:fldCharType="separate"/>
          </w:r>
          <w:r>
            <w:rPr>
              <w:rFonts w:ascii="Times New Roman" w:hAnsi="Times New Roman" w:eastAsia="黑体"/>
            </w:rPr>
            <w:t>7 研究局限</w:t>
          </w:r>
          <w:r>
            <w:tab/>
          </w:r>
          <w:r>
            <w:fldChar w:fldCharType="begin"/>
          </w:r>
          <w:r>
            <w:instrText xml:space="preserve"> PAGEREF _Toc19410 \h </w:instrText>
          </w:r>
          <w:r>
            <w:fldChar w:fldCharType="separate"/>
          </w:r>
          <w:r>
            <w:t>18</w:t>
          </w:r>
          <w:r>
            <w:fldChar w:fldCharType="end"/>
          </w:r>
          <w:r>
            <w:fldChar w:fldCharType="end"/>
          </w:r>
        </w:p>
        <w:p w14:paraId="71051F16">
          <w:pPr>
            <w:pStyle w:val="26"/>
            <w:tabs>
              <w:tab w:val="right" w:leader="dot" w:pos="9412"/>
            </w:tabs>
          </w:pPr>
          <w:r>
            <w:fldChar w:fldCharType="begin"/>
          </w:r>
          <w:r>
            <w:instrText xml:space="preserve"> HYPERLINK \l _Toc30110 </w:instrText>
          </w:r>
          <w:r>
            <w:fldChar w:fldCharType="separate"/>
          </w:r>
          <w:r>
            <w:rPr>
              <w:rFonts w:ascii="Times New Roman" w:hAnsi="Times New Roman" w:eastAsia="黑体"/>
            </w:rPr>
            <w:t>8 结论与建议</w:t>
          </w:r>
          <w:r>
            <w:tab/>
          </w:r>
          <w:r>
            <w:fldChar w:fldCharType="begin"/>
          </w:r>
          <w:r>
            <w:instrText xml:space="preserve"> PAGEREF _Toc30110 \h </w:instrText>
          </w:r>
          <w:r>
            <w:fldChar w:fldCharType="separate"/>
          </w:r>
          <w:r>
            <w:t>19</w:t>
          </w:r>
          <w:r>
            <w:fldChar w:fldCharType="end"/>
          </w:r>
          <w:r>
            <w:fldChar w:fldCharType="end"/>
          </w:r>
        </w:p>
        <w:p w14:paraId="6C109216">
          <w:pPr>
            <w:pStyle w:val="29"/>
            <w:tabs>
              <w:tab w:val="right" w:leader="dot" w:pos="9412"/>
            </w:tabs>
          </w:pPr>
          <w:r>
            <w:fldChar w:fldCharType="begin"/>
          </w:r>
          <w:r>
            <w:instrText xml:space="preserve"> HYPERLINK \l _Toc21406 </w:instrText>
          </w:r>
          <w:r>
            <w:fldChar w:fldCharType="separate"/>
          </w:r>
          <w:r>
            <w:rPr>
              <w:rFonts w:ascii="Times New Roman" w:hAnsi="Times New Roman" w:eastAsia="黑体"/>
            </w:rPr>
            <w:t>8.1 结论</w:t>
          </w:r>
          <w:r>
            <w:tab/>
          </w:r>
          <w:r>
            <w:fldChar w:fldCharType="begin"/>
          </w:r>
          <w:r>
            <w:instrText xml:space="preserve"> PAGEREF _Toc21406 \h </w:instrText>
          </w:r>
          <w:r>
            <w:fldChar w:fldCharType="separate"/>
          </w:r>
          <w:r>
            <w:t>19</w:t>
          </w:r>
          <w:r>
            <w:fldChar w:fldCharType="end"/>
          </w:r>
          <w:r>
            <w:fldChar w:fldCharType="end"/>
          </w:r>
        </w:p>
        <w:p w14:paraId="48949CF1">
          <w:pPr>
            <w:pStyle w:val="29"/>
            <w:tabs>
              <w:tab w:val="right" w:leader="dot" w:pos="9412"/>
            </w:tabs>
          </w:pPr>
          <w:r>
            <w:fldChar w:fldCharType="begin"/>
          </w:r>
          <w:r>
            <w:instrText xml:space="preserve"> HYPERLINK \l _Toc20198 </w:instrText>
          </w:r>
          <w:r>
            <w:fldChar w:fldCharType="separate"/>
          </w:r>
          <w:r>
            <w:rPr>
              <w:rFonts w:ascii="Times New Roman" w:hAnsi="Times New Roman" w:eastAsia="黑体"/>
            </w:rPr>
            <w:t>8.2 建议</w:t>
          </w:r>
          <w:r>
            <w:tab/>
          </w:r>
          <w:r>
            <w:fldChar w:fldCharType="begin"/>
          </w:r>
          <w:r>
            <w:instrText xml:space="preserve"> PAGEREF _Toc20198 \h </w:instrText>
          </w:r>
          <w:r>
            <w:fldChar w:fldCharType="separate"/>
          </w:r>
          <w:r>
            <w:t>19</w:t>
          </w:r>
          <w:r>
            <w:fldChar w:fldCharType="end"/>
          </w:r>
          <w:r>
            <w:fldChar w:fldCharType="end"/>
          </w:r>
        </w:p>
        <w:p w14:paraId="1C8CB9E2">
          <w:pPr>
            <w:pStyle w:val="26"/>
            <w:tabs>
              <w:tab w:val="right" w:leader="dot" w:pos="9412"/>
            </w:tabs>
          </w:pPr>
          <w:r>
            <w:fldChar w:fldCharType="begin"/>
          </w:r>
          <w:r>
            <w:instrText xml:space="preserve"> HYPERLINK \l _Toc26345 </w:instrText>
          </w:r>
          <w:r>
            <w:fldChar w:fldCharType="separate"/>
          </w:r>
          <w:r>
            <w:rPr>
              <w:rFonts w:ascii="Times New Roman" w:hAnsi="Times New Roman" w:eastAsia="黑体"/>
            </w:rPr>
            <w:t>附录一：代表性海外评论摘录（10 条）</w:t>
          </w:r>
          <w:r>
            <w:tab/>
          </w:r>
          <w:r>
            <w:fldChar w:fldCharType="begin"/>
          </w:r>
          <w:r>
            <w:instrText xml:space="preserve"> PAGEREF _Toc26345 \h </w:instrText>
          </w:r>
          <w:r>
            <w:fldChar w:fldCharType="separate"/>
          </w:r>
          <w:r>
            <w:t>20</w:t>
          </w:r>
          <w:r>
            <w:fldChar w:fldCharType="end"/>
          </w:r>
          <w:r>
            <w:fldChar w:fldCharType="end"/>
          </w:r>
        </w:p>
        <w:p w14:paraId="60DCD5BA">
          <w:pPr>
            <w:pStyle w:val="26"/>
            <w:tabs>
              <w:tab w:val="right" w:leader="dot" w:pos="9412"/>
            </w:tabs>
          </w:pPr>
          <w:r>
            <w:fldChar w:fldCharType="begin"/>
          </w:r>
          <w:r>
            <w:instrText xml:space="preserve"> HYPERLINK \l _Toc6407 </w:instrText>
          </w:r>
          <w:r>
            <w:fldChar w:fldCharType="separate"/>
          </w:r>
          <w:r>
            <w:rPr>
              <w:rFonts w:ascii="Times New Roman" w:hAnsi="Times New Roman" w:eastAsia="黑体"/>
            </w:rPr>
            <w:t>附录二：数据与方法口径</w:t>
          </w:r>
          <w:r>
            <w:tab/>
          </w:r>
          <w:r>
            <w:fldChar w:fldCharType="begin"/>
          </w:r>
          <w:r>
            <w:instrText xml:space="preserve"> PAGEREF _Toc6407 \h </w:instrText>
          </w:r>
          <w:r>
            <w:fldChar w:fldCharType="separate"/>
          </w:r>
          <w:r>
            <w:t>22</w:t>
          </w:r>
          <w:r>
            <w:fldChar w:fldCharType="end"/>
          </w:r>
          <w:r>
            <w:fldChar w:fldCharType="end"/>
          </w:r>
        </w:p>
        <w:p w14:paraId="2CE85E2C">
          <w:r>
            <w:fldChar w:fldCharType="end"/>
          </w:r>
        </w:p>
      </w:sdtContent>
    </w:sdt>
    <w:p w14:paraId="103CAB8A"/>
    <w:p w14:paraId="3A2CB0C5">
      <w:pPr>
        <w:spacing w:after="0"/>
      </w:pPr>
      <w:r>
        <w:br w:type="page"/>
      </w:r>
    </w:p>
    <w:p w14:paraId="179A707A">
      <w:pPr>
        <w:pStyle w:val="3"/>
        <w:spacing w:before="120" w:after="160"/>
      </w:pPr>
      <w:bookmarkStart w:id="2" w:name="_Toc21767"/>
      <w:r>
        <w:rPr>
          <w:rFonts w:ascii="Times New Roman" w:hAnsi="Times New Roman" w:eastAsia="黑体"/>
          <w:b/>
          <w:color w:val="000000"/>
          <w:sz w:val="32"/>
        </w:rPr>
        <w:t>1 引言与项目目标</w:t>
      </w:r>
      <w:bookmarkEnd w:id="2"/>
    </w:p>
    <w:p w14:paraId="3E626B73">
      <w:pPr>
        <w:spacing w:after="80" w:line="312" w:lineRule="auto"/>
      </w:pPr>
      <w:r>
        <w:rPr>
          <w:rFonts w:ascii="Times New Roman" w:hAnsi="Times New Roman" w:eastAsia="宋体"/>
          <w:b w:val="0"/>
          <w:sz w:val="22"/>
        </w:rPr>
        <w:t>本报告对中国动画（国产动画 / donghua）在海外主要社区与平台上的讨论进行系统分析，旨在回答一个核心问题：</w:t>
      </w:r>
      <w:r>
        <w:rPr>
          <w:rFonts w:ascii="Times New Roman" w:hAnsi="Times New Roman" w:eastAsia="宋体"/>
          <w:b/>
          <w:sz w:val="22"/>
        </w:rPr>
        <w:t>海外平台用户如何讨论和评价中国动画，其态度在不同平台、不同作品形态之间呈现怎样的结构</w:t>
      </w:r>
      <w:r>
        <w:rPr>
          <w:rFonts w:ascii="Times New Roman" w:hAnsi="Times New Roman" w:eastAsia="宋体"/>
          <w:b w:val="0"/>
          <w:sz w:val="22"/>
        </w:rPr>
        <w:t>。</w:t>
      </w:r>
    </w:p>
    <w:p w14:paraId="5B0420C4">
      <w:pPr>
        <w:spacing w:after="80" w:line="312" w:lineRule="auto"/>
      </w:pPr>
      <w:r>
        <w:rPr>
          <w:rFonts w:ascii="Times New Roman" w:hAnsi="Times New Roman" w:eastAsia="宋体"/>
          <w:b w:val="0"/>
          <w:sz w:val="22"/>
        </w:rPr>
        <w:t>与以单周动态为主的舆情快报不同，本报告采用</w:t>
      </w:r>
      <w:r>
        <w:rPr>
          <w:rFonts w:ascii="Times New Roman" w:hAnsi="Times New Roman" w:eastAsia="宋体"/>
          <w:b/>
          <w:sz w:val="22"/>
        </w:rPr>
        <w:t>双层数据体系</w:t>
      </w:r>
      <w:r>
        <w:rPr>
          <w:rFonts w:ascii="Times New Roman" w:hAnsi="Times New Roman" w:eastAsia="宋体"/>
          <w:b w:val="0"/>
          <w:sz w:val="22"/>
        </w:rPr>
        <w:t>：将「系列动画（Series，6 部剧集）」与「动画电影（Film，7 部电影）」作为两个独立分析层分别呈现，再在其上做跨层比较。之所以拆层，是因为二者的平台构成、评论体裁与传播路径差异显著——系列动画的讨论集中在 MAL、Reddit 等追番/评分社区，动画电影则大量落在 Rotten Tomatoes 的评分口碑与 YouTube 的视觉传播上。混为一谈会掩盖这些结构差异。</w:t>
      </w:r>
    </w:p>
    <w:p w14:paraId="4CA53000">
      <w:pPr>
        <w:spacing w:after="80" w:line="312" w:lineRule="auto"/>
      </w:pPr>
      <w:r>
        <w:rPr>
          <w:rFonts w:ascii="Times New Roman" w:hAnsi="Times New Roman" w:eastAsia="宋体"/>
          <w:b w:val="0"/>
          <w:sz w:val="22"/>
        </w:rPr>
        <w:t>本报告的分析口径与关键数字均来自封版后的三张分析表（</w:t>
      </w:r>
      <w:r>
        <w:rPr>
          <w:rFonts w:ascii="Consolas" w:hAnsi="Consolas" w:eastAsia="宋体"/>
          <w:color w:val="333333"/>
          <w:sz w:val="22"/>
        </w:rPr>
        <w:t>analytical_series.csv</w:t>
      </w:r>
      <w:r>
        <w:rPr>
          <w:rFonts w:ascii="Times New Roman" w:hAnsi="Times New Roman" w:eastAsia="宋体"/>
          <w:b w:val="0"/>
          <w:sz w:val="22"/>
        </w:rPr>
        <w:t xml:space="preserve"> / </w:t>
      </w:r>
      <w:r>
        <w:rPr>
          <w:rFonts w:ascii="Consolas" w:hAnsi="Consolas" w:eastAsia="宋体"/>
          <w:color w:val="333333"/>
          <w:sz w:val="22"/>
        </w:rPr>
        <w:t>analytical_film.csv</w:t>
      </w:r>
      <w:r>
        <w:rPr>
          <w:rFonts w:ascii="Times New Roman" w:hAnsi="Times New Roman" w:eastAsia="宋体"/>
          <w:b w:val="0"/>
          <w:sz w:val="22"/>
        </w:rPr>
        <w:t xml:space="preserve"> / </w:t>
      </w:r>
      <w:r>
        <w:rPr>
          <w:rFonts w:ascii="Consolas" w:hAnsi="Consolas" w:eastAsia="宋体"/>
          <w:color w:val="333333"/>
          <w:sz w:val="22"/>
        </w:rPr>
        <w:t>analytical_all.csv</w:t>
      </w:r>
      <w:r>
        <w:rPr>
          <w:rFonts w:ascii="Times New Roman" w:hAnsi="Times New Roman" w:eastAsia="宋体"/>
          <w:b w:val="0"/>
          <w:sz w:val="22"/>
        </w:rPr>
        <w:t xml:space="preserve">），所有统计结论可复现。正文主结论统一采用 </w:t>
      </w:r>
      <w:r>
        <w:rPr>
          <w:rFonts w:ascii="Times New Roman" w:hAnsi="Times New Roman" w:eastAsia="宋体"/>
          <w:b/>
          <w:sz w:val="22"/>
        </w:rPr>
        <w:t>platform_balanced（准入平台等权）</w:t>
      </w:r>
      <w:r>
        <w:rPr>
          <w:rFonts w:ascii="Times New Roman" w:hAnsi="Times New Roman" w:eastAsia="宋体"/>
          <w:b w:val="0"/>
          <w:sz w:val="22"/>
        </w:rPr>
        <w:t xml:space="preserve"> 口径，并以 pooled（实际抓取结构）作附注。</w:t>
      </w:r>
    </w:p>
    <w:p w14:paraId="0B277207">
      <w:pPr>
        <w:spacing w:after="0"/>
      </w:pPr>
      <w:r>
        <w:br w:type="page"/>
      </w:r>
    </w:p>
    <w:p w14:paraId="0D6A840C">
      <w:pPr>
        <w:pStyle w:val="3"/>
        <w:spacing w:before="120" w:after="160"/>
      </w:pPr>
      <w:bookmarkStart w:id="3" w:name="_Toc28185"/>
      <w:r>
        <w:rPr>
          <w:rFonts w:ascii="Times New Roman" w:hAnsi="Times New Roman" w:eastAsia="黑体"/>
          <w:b/>
          <w:color w:val="000000"/>
          <w:sz w:val="32"/>
        </w:rPr>
        <w:t>2 数据来源与双层数据体系</w:t>
      </w:r>
      <w:bookmarkEnd w:id="3"/>
    </w:p>
    <w:p w14:paraId="264086A3">
      <w:pPr>
        <w:pStyle w:val="4"/>
        <w:spacing w:before="200" w:after="120"/>
      </w:pPr>
      <w:bookmarkStart w:id="4" w:name="_Toc32350"/>
      <w:r>
        <w:rPr>
          <w:rFonts w:ascii="Times New Roman" w:hAnsi="Times New Roman" w:eastAsia="黑体"/>
          <w:b/>
          <w:color w:val="000000"/>
          <w:sz w:val="26"/>
        </w:rPr>
        <w:t>2.1 Series Dataset（6 部剧集）</w:t>
      </w:r>
      <w:bookmarkEnd w:id="4"/>
    </w:p>
    <w:p w14:paraId="2B6A0842">
      <w:pPr>
        <w:spacing w:after="80" w:line="312" w:lineRule="auto"/>
      </w:pPr>
      <w:r>
        <w:rPr>
          <w:rFonts w:ascii="Times New Roman" w:hAnsi="Times New Roman" w:eastAsia="宋体"/>
          <w:b w:val="0"/>
          <w:sz w:val="22"/>
        </w:rPr>
        <w:t xml:space="preserve">系列动画层共采集 </w:t>
      </w:r>
      <w:r>
        <w:rPr>
          <w:rFonts w:ascii="Times New Roman" w:hAnsi="Times New Roman" w:eastAsia="宋体"/>
          <w:b/>
          <w:sz w:val="22"/>
        </w:rPr>
        <w:t>1233 条</w:t>
      </w:r>
      <w:r>
        <w:rPr>
          <w:rFonts w:ascii="Times New Roman" w:hAnsi="Times New Roman" w:eastAsia="宋体"/>
          <w:b w:val="0"/>
          <w:sz w:val="22"/>
        </w:rPr>
        <w:t xml:space="preserve">评论，覆盖 6 部作品、5 个平台。其中排除 </w:t>
      </w:r>
      <w:r>
        <w:rPr>
          <w:rFonts w:ascii="Consolas" w:hAnsi="Consolas" w:eastAsia="宋体"/>
          <w:color w:val="333333"/>
          <w:sz w:val="22"/>
        </w:rPr>
        <w:t>other</w:t>
      </w:r>
      <w:r>
        <w:rPr>
          <w:rFonts w:ascii="Times New Roman" w:hAnsi="Times New Roman" w:eastAsia="宋体"/>
          <w:b w:val="0"/>
          <w:sz w:val="22"/>
        </w:rPr>
        <w:t xml:space="preserve">（无关/引战/误命中）后，进入正式统计的主样本为 </w:t>
      </w:r>
      <w:r>
        <w:rPr>
          <w:rFonts w:ascii="Times New Roman" w:hAnsi="Times New Roman" w:eastAsia="宋体"/>
          <w:b/>
          <w:sz w:val="22"/>
        </w:rPr>
        <w:t>1217 条</w:t>
      </w:r>
      <w:r>
        <w:rPr>
          <w:rFonts w:ascii="Times New Roman" w:hAnsi="Times New Roman" w:eastAsia="宋体"/>
          <w:b w:val="0"/>
          <w:sz w:val="22"/>
        </w:rPr>
        <w:t>。</w:t>
      </w:r>
    </w:p>
    <w:p w14:paraId="481248FC">
      <w:pPr>
        <w:keepNext/>
        <w:spacing w:before="120" w:after="40"/>
      </w:pPr>
      <w:r>
        <w:rPr>
          <w:rFonts w:ascii="Times New Roman" w:hAnsi="Times New Roman" w:eastAsia="黑体"/>
          <w:b/>
          <w:color w:val="333333"/>
          <w:sz w:val="18"/>
        </w:rPr>
        <w:t>表 1　Series 各作品主样本量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7"/>
        <w:gridCol w:w="3137"/>
        <w:gridCol w:w="3137"/>
      </w:tblGrid>
      <w:tr w14:paraId="4C36C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37" w:type="dxa"/>
          </w:tcPr>
          <w:p w14:paraId="2AAA2952">
            <w:pPr>
              <w:spacing w:after="0" w:line="240" w:lineRule="auto"/>
              <w:jc w:val="center"/>
            </w:pPr>
            <w:r>
              <w:rPr>
                <w:rFonts w:ascii="Times New Roman" w:hAnsi="Times New Roman" w:eastAsia="黑体"/>
                <w:b/>
                <w:sz w:val="18"/>
              </w:rPr>
              <w:t>作品</w:t>
            </w:r>
          </w:p>
        </w:tc>
        <w:tc>
          <w:tcPr>
            <w:tcW w:w="3137" w:type="dxa"/>
          </w:tcPr>
          <w:p w14:paraId="1D734A61">
            <w:pPr>
              <w:spacing w:after="0" w:line="240" w:lineRule="auto"/>
              <w:jc w:val="center"/>
            </w:pPr>
            <w:r>
              <w:rPr>
                <w:rFonts w:ascii="Times New Roman" w:hAnsi="Times New Roman" w:eastAsia="黑体"/>
                <w:b/>
                <w:sz w:val="18"/>
              </w:rPr>
              <w:t>主样本量</w:t>
            </w:r>
          </w:p>
        </w:tc>
        <w:tc>
          <w:tcPr>
            <w:tcW w:w="3137" w:type="dxa"/>
          </w:tcPr>
          <w:p w14:paraId="6DF7B763">
            <w:pPr>
              <w:spacing w:after="0" w:line="240" w:lineRule="auto"/>
              <w:jc w:val="center"/>
            </w:pPr>
            <w:r>
              <w:rPr>
                <w:rFonts w:ascii="Times New Roman" w:hAnsi="Times New Roman" w:eastAsia="黑体"/>
                <w:b/>
                <w:sz w:val="18"/>
              </w:rPr>
              <w:t>备注</w:t>
            </w:r>
          </w:p>
        </w:tc>
      </w:tr>
      <w:tr w14:paraId="0A84E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5098476C">
            <w:pPr>
              <w:spacing w:after="0" w:line="240" w:lineRule="auto"/>
              <w:jc w:val="center"/>
            </w:pPr>
            <w:r>
              <w:rPr>
                <w:rFonts w:ascii="Times New Roman" w:hAnsi="Times New Roman" w:eastAsia="宋体"/>
                <w:b w:val="0"/>
                <w:sz w:val="18"/>
              </w:rPr>
              <w:t>Link Click（时光代理人）</w:t>
            </w:r>
          </w:p>
        </w:tc>
        <w:tc>
          <w:tcPr>
            <w:tcW w:w="3137" w:type="dxa"/>
          </w:tcPr>
          <w:p w14:paraId="04C40AAA">
            <w:pPr>
              <w:spacing w:after="0" w:line="240" w:lineRule="auto"/>
              <w:jc w:val="center"/>
            </w:pPr>
            <w:r>
              <w:rPr>
                <w:rFonts w:ascii="Times New Roman" w:hAnsi="Times New Roman" w:eastAsia="宋体"/>
                <w:b w:val="0"/>
                <w:sz w:val="18"/>
              </w:rPr>
              <w:t>398</w:t>
            </w:r>
          </w:p>
        </w:tc>
        <w:tc>
          <w:tcPr>
            <w:tcW w:w="3137" w:type="dxa"/>
          </w:tcPr>
          <w:p w14:paraId="207AF127">
            <w:pPr>
              <w:spacing w:after="0" w:line="240" w:lineRule="auto"/>
              <w:jc w:val="center"/>
            </w:pPr>
            <w:r>
              <w:rPr>
                <w:rFonts w:ascii="Times New Roman" w:hAnsi="Times New Roman" w:eastAsia="宋体"/>
                <w:b w:val="0"/>
                <w:sz w:val="18"/>
              </w:rPr>
              <w:t>样本量最大的系列</w:t>
            </w:r>
          </w:p>
        </w:tc>
      </w:tr>
      <w:tr w14:paraId="22D6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7213F7A7">
            <w:pPr>
              <w:spacing w:after="0" w:line="240" w:lineRule="auto"/>
              <w:jc w:val="center"/>
            </w:pPr>
            <w:r>
              <w:rPr>
                <w:rFonts w:ascii="Times New Roman" w:hAnsi="Times New Roman" w:eastAsia="宋体"/>
                <w:b w:val="0"/>
                <w:sz w:val="18"/>
              </w:rPr>
              <w:t>Soul Land（斗罗大陆）</w:t>
            </w:r>
          </w:p>
        </w:tc>
        <w:tc>
          <w:tcPr>
            <w:tcW w:w="3137" w:type="dxa"/>
          </w:tcPr>
          <w:p w14:paraId="39B0AAFF">
            <w:pPr>
              <w:spacing w:after="0" w:line="240" w:lineRule="auto"/>
              <w:jc w:val="center"/>
            </w:pPr>
            <w:r>
              <w:rPr>
                <w:rFonts w:ascii="Times New Roman" w:hAnsi="Times New Roman" w:eastAsia="宋体"/>
                <w:b w:val="0"/>
                <w:sz w:val="18"/>
              </w:rPr>
              <w:t>197</w:t>
            </w:r>
          </w:p>
        </w:tc>
        <w:tc>
          <w:tcPr>
            <w:tcW w:w="3137" w:type="dxa"/>
          </w:tcPr>
          <w:p w14:paraId="7C7C800A">
            <w:pPr>
              <w:spacing w:after="0" w:line="240" w:lineRule="auto"/>
              <w:jc w:val="center"/>
            </w:pPr>
            <w:r>
              <w:rPr>
                <w:rFonts w:ascii="Times New Roman" w:hAnsi="Times New Roman" w:eastAsia="宋体"/>
                <w:b w:val="0"/>
                <w:sz w:val="18"/>
              </w:rPr>
              <w:t>长连载 IP</w:t>
            </w:r>
          </w:p>
        </w:tc>
      </w:tr>
      <w:tr w14:paraId="141E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259AA751">
            <w:pPr>
              <w:spacing w:after="0" w:line="240" w:lineRule="auto"/>
              <w:jc w:val="center"/>
            </w:pPr>
            <w:r>
              <w:rPr>
                <w:rFonts w:ascii="Times New Roman" w:hAnsi="Times New Roman" w:eastAsia="宋体"/>
                <w:b w:val="0"/>
                <w:sz w:val="18"/>
              </w:rPr>
              <w:t>Scissor Seven（伍六七）</w:t>
            </w:r>
          </w:p>
        </w:tc>
        <w:tc>
          <w:tcPr>
            <w:tcW w:w="3137" w:type="dxa"/>
          </w:tcPr>
          <w:p w14:paraId="46412F8B">
            <w:pPr>
              <w:spacing w:after="0" w:line="240" w:lineRule="auto"/>
              <w:jc w:val="center"/>
            </w:pPr>
            <w:r>
              <w:rPr>
                <w:rFonts w:ascii="Times New Roman" w:hAnsi="Times New Roman" w:eastAsia="宋体"/>
                <w:b w:val="0"/>
                <w:sz w:val="18"/>
              </w:rPr>
              <w:t>177</w:t>
            </w:r>
          </w:p>
        </w:tc>
        <w:tc>
          <w:tcPr>
            <w:tcW w:w="3137" w:type="dxa"/>
          </w:tcPr>
          <w:p w14:paraId="40A23007">
            <w:pPr>
              <w:spacing w:after="0" w:line="240" w:lineRule="auto"/>
              <w:jc w:val="center"/>
            </w:pPr>
          </w:p>
        </w:tc>
      </w:tr>
      <w:tr w14:paraId="1A25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4528591B">
            <w:pPr>
              <w:spacing w:after="0" w:line="240" w:lineRule="auto"/>
              <w:jc w:val="center"/>
            </w:pPr>
            <w:r>
              <w:rPr>
                <w:rFonts w:ascii="Times New Roman" w:hAnsi="Times New Roman" w:eastAsia="宋体"/>
                <w:b w:val="0"/>
                <w:sz w:val="18"/>
              </w:rPr>
              <w:t>Ling Cage（灵笼）</w:t>
            </w:r>
          </w:p>
        </w:tc>
        <w:tc>
          <w:tcPr>
            <w:tcW w:w="3137" w:type="dxa"/>
          </w:tcPr>
          <w:p w14:paraId="13A3C3FA">
            <w:pPr>
              <w:spacing w:after="0" w:line="240" w:lineRule="auto"/>
              <w:jc w:val="center"/>
            </w:pPr>
            <w:r>
              <w:rPr>
                <w:rFonts w:ascii="Times New Roman" w:hAnsi="Times New Roman" w:eastAsia="宋体"/>
                <w:b w:val="0"/>
                <w:sz w:val="18"/>
              </w:rPr>
              <w:t>176</w:t>
            </w:r>
          </w:p>
        </w:tc>
        <w:tc>
          <w:tcPr>
            <w:tcW w:w="3137" w:type="dxa"/>
          </w:tcPr>
          <w:p w14:paraId="17EB1946">
            <w:pPr>
              <w:spacing w:after="0" w:line="240" w:lineRule="auto"/>
              <w:jc w:val="center"/>
            </w:pPr>
            <w:r>
              <w:rPr>
                <w:rFonts w:ascii="Times New Roman" w:hAnsi="Times New Roman" w:eastAsia="宋体"/>
                <w:b w:val="0"/>
                <w:sz w:val="18"/>
              </w:rPr>
              <w:t>科幻原创</w:t>
            </w:r>
          </w:p>
        </w:tc>
      </w:tr>
      <w:tr w14:paraId="634A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2626D1E3">
            <w:pPr>
              <w:spacing w:after="0" w:line="240" w:lineRule="auto"/>
              <w:jc w:val="center"/>
            </w:pPr>
            <w:r>
              <w:rPr>
                <w:rFonts w:ascii="Times New Roman" w:hAnsi="Times New Roman" w:eastAsia="宋体"/>
                <w:b w:val="0"/>
                <w:sz w:val="18"/>
              </w:rPr>
              <w:t>RMJI（凡人修仙传）</w:t>
            </w:r>
          </w:p>
        </w:tc>
        <w:tc>
          <w:tcPr>
            <w:tcW w:w="3137" w:type="dxa"/>
          </w:tcPr>
          <w:p w14:paraId="640159BE">
            <w:pPr>
              <w:spacing w:after="0" w:line="240" w:lineRule="auto"/>
              <w:jc w:val="center"/>
            </w:pPr>
            <w:r>
              <w:rPr>
                <w:rFonts w:ascii="Times New Roman" w:hAnsi="Times New Roman" w:eastAsia="宋体"/>
                <w:b w:val="0"/>
                <w:sz w:val="18"/>
              </w:rPr>
              <w:t>175</w:t>
            </w:r>
          </w:p>
        </w:tc>
        <w:tc>
          <w:tcPr>
            <w:tcW w:w="3137" w:type="dxa"/>
          </w:tcPr>
          <w:p w14:paraId="1B836846">
            <w:pPr>
              <w:spacing w:after="0" w:line="240" w:lineRule="auto"/>
              <w:jc w:val="center"/>
            </w:pPr>
          </w:p>
        </w:tc>
      </w:tr>
      <w:tr w14:paraId="2DA4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0AD06A3E">
            <w:pPr>
              <w:spacing w:after="0" w:line="240" w:lineRule="auto"/>
              <w:jc w:val="center"/>
            </w:pPr>
            <w:r>
              <w:rPr>
                <w:rFonts w:ascii="Times New Roman" w:hAnsi="Times New Roman" w:eastAsia="宋体"/>
                <w:b w:val="0"/>
                <w:sz w:val="18"/>
              </w:rPr>
              <w:t>BTTH（斗破苍穹）</w:t>
            </w:r>
          </w:p>
        </w:tc>
        <w:tc>
          <w:tcPr>
            <w:tcW w:w="3137" w:type="dxa"/>
          </w:tcPr>
          <w:p w14:paraId="34A58664">
            <w:pPr>
              <w:spacing w:after="0" w:line="240" w:lineRule="auto"/>
              <w:jc w:val="center"/>
            </w:pPr>
            <w:r>
              <w:rPr>
                <w:rFonts w:ascii="Times New Roman" w:hAnsi="Times New Roman" w:eastAsia="宋体"/>
                <w:b w:val="0"/>
                <w:sz w:val="18"/>
              </w:rPr>
              <w:t>94</w:t>
            </w:r>
          </w:p>
        </w:tc>
        <w:tc>
          <w:tcPr>
            <w:tcW w:w="3137" w:type="dxa"/>
          </w:tcPr>
          <w:p w14:paraId="328F5138">
            <w:pPr>
              <w:spacing w:after="0" w:line="240" w:lineRule="auto"/>
              <w:jc w:val="center"/>
            </w:pPr>
          </w:p>
        </w:tc>
      </w:tr>
    </w:tbl>
    <w:p w14:paraId="67A2019C">
      <w:pPr>
        <w:spacing w:before="0" w:after="40"/>
      </w:pPr>
    </w:p>
    <w:p w14:paraId="4FDDAB29">
      <w:pPr>
        <w:spacing w:after="80" w:line="312" w:lineRule="auto"/>
      </w:pPr>
      <w:r>
        <w:rPr>
          <w:rFonts w:ascii="Times New Roman" w:hAnsi="Times New Roman" w:eastAsia="宋体"/>
          <w:b w:val="0"/>
          <w:sz w:val="22"/>
        </w:rPr>
        <w:t>平台样本量（主样本）：YouTube 419、X 303、MAL 264、Reddit 204、AniList 27。</w:t>
      </w:r>
    </w:p>
    <w:p w14:paraId="2589A87D">
      <w:pPr>
        <w:pStyle w:val="4"/>
        <w:spacing w:before="200" w:after="120"/>
      </w:pPr>
      <w:bookmarkStart w:id="5" w:name="_Toc8336"/>
      <w:r>
        <w:rPr>
          <w:rFonts w:ascii="Times New Roman" w:hAnsi="Times New Roman" w:eastAsia="黑体"/>
          <w:b/>
          <w:color w:val="000000"/>
          <w:sz w:val="26"/>
        </w:rPr>
        <w:t>2.2 Film Dataset（7 部电影）</w:t>
      </w:r>
      <w:bookmarkEnd w:id="5"/>
    </w:p>
    <w:p w14:paraId="211175ED">
      <w:pPr>
        <w:spacing w:after="80" w:line="312" w:lineRule="auto"/>
      </w:pPr>
      <w:r>
        <w:rPr>
          <w:rFonts w:ascii="Times New Roman" w:hAnsi="Times New Roman" w:eastAsia="宋体"/>
          <w:b w:val="0"/>
          <w:sz w:val="22"/>
        </w:rPr>
        <w:t xml:space="preserve">动画电影层共采集 </w:t>
      </w:r>
      <w:r>
        <w:rPr>
          <w:rFonts w:ascii="Times New Roman" w:hAnsi="Times New Roman" w:eastAsia="宋体"/>
          <w:b/>
          <w:sz w:val="22"/>
        </w:rPr>
        <w:t>1125 条</w:t>
      </w:r>
      <w:r>
        <w:rPr>
          <w:rFonts w:ascii="Times New Roman" w:hAnsi="Times New Roman" w:eastAsia="宋体"/>
          <w:b w:val="0"/>
          <w:sz w:val="22"/>
        </w:rPr>
        <w:t xml:space="preserve">评论，覆盖 7 部作品、6 个平台；排除 </w:t>
      </w:r>
      <w:r>
        <w:rPr>
          <w:rFonts w:ascii="Consolas" w:hAnsi="Consolas" w:eastAsia="宋体"/>
          <w:color w:val="333333"/>
          <w:sz w:val="22"/>
        </w:rPr>
        <w:t>other</w:t>
      </w:r>
      <w:r>
        <w:rPr>
          <w:rFonts w:ascii="Times New Roman" w:hAnsi="Times New Roman" w:eastAsia="宋体"/>
          <w:b w:val="0"/>
          <w:sz w:val="22"/>
        </w:rPr>
        <w:t xml:space="preserve"> 后主样本 </w:t>
      </w:r>
      <w:r>
        <w:rPr>
          <w:rFonts w:ascii="Times New Roman" w:hAnsi="Times New Roman" w:eastAsia="宋体"/>
          <w:b/>
          <w:sz w:val="22"/>
        </w:rPr>
        <w:t>1052 条</w:t>
      </w:r>
      <w:r>
        <w:rPr>
          <w:rFonts w:ascii="Times New Roman" w:hAnsi="Times New Roman" w:eastAsia="宋体"/>
          <w:b w:val="0"/>
          <w:sz w:val="22"/>
        </w:rPr>
        <w:t>。</w:t>
      </w:r>
    </w:p>
    <w:p w14:paraId="05F49214">
      <w:pPr>
        <w:keepNext/>
        <w:spacing w:before="120" w:after="40"/>
      </w:pPr>
      <w:r>
        <w:rPr>
          <w:rFonts w:ascii="Times New Roman" w:hAnsi="Times New Roman" w:eastAsia="黑体"/>
          <w:b/>
          <w:color w:val="333333"/>
          <w:sz w:val="18"/>
        </w:rPr>
        <w:t>表 2　Film 各作品主样本量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7"/>
        <w:gridCol w:w="3137"/>
        <w:gridCol w:w="3137"/>
      </w:tblGrid>
      <w:tr w14:paraId="4A0B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37" w:type="dxa"/>
          </w:tcPr>
          <w:p w14:paraId="729A4975">
            <w:pPr>
              <w:spacing w:after="0" w:line="240" w:lineRule="auto"/>
              <w:jc w:val="center"/>
            </w:pPr>
            <w:r>
              <w:rPr>
                <w:rFonts w:ascii="Times New Roman" w:hAnsi="Times New Roman" w:eastAsia="黑体"/>
                <w:b/>
                <w:sz w:val="18"/>
              </w:rPr>
              <w:t>作品</w:t>
            </w:r>
          </w:p>
        </w:tc>
        <w:tc>
          <w:tcPr>
            <w:tcW w:w="3137" w:type="dxa"/>
          </w:tcPr>
          <w:p w14:paraId="3C26B33B">
            <w:pPr>
              <w:spacing w:after="0" w:line="240" w:lineRule="auto"/>
              <w:jc w:val="center"/>
            </w:pPr>
            <w:r>
              <w:rPr>
                <w:rFonts w:ascii="Times New Roman" w:hAnsi="Times New Roman" w:eastAsia="黑体"/>
                <w:b/>
                <w:sz w:val="18"/>
              </w:rPr>
              <w:t>主样本量</w:t>
            </w:r>
          </w:p>
        </w:tc>
        <w:tc>
          <w:tcPr>
            <w:tcW w:w="3137" w:type="dxa"/>
          </w:tcPr>
          <w:p w14:paraId="45102500">
            <w:pPr>
              <w:spacing w:after="0" w:line="240" w:lineRule="auto"/>
              <w:jc w:val="center"/>
            </w:pPr>
            <w:r>
              <w:rPr>
                <w:rFonts w:ascii="Times New Roman" w:hAnsi="Times New Roman" w:eastAsia="黑体"/>
                <w:b/>
                <w:sz w:val="18"/>
              </w:rPr>
              <w:t>备注</w:t>
            </w:r>
          </w:p>
        </w:tc>
      </w:tr>
      <w:tr w14:paraId="1595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0F53D2FA">
            <w:pPr>
              <w:spacing w:after="0" w:line="240" w:lineRule="auto"/>
              <w:jc w:val="center"/>
            </w:pPr>
            <w:r>
              <w:rPr>
                <w:rFonts w:ascii="Times New Roman" w:hAnsi="Times New Roman" w:eastAsia="宋体"/>
                <w:b w:val="0"/>
                <w:sz w:val="18"/>
              </w:rPr>
              <w:t>Ne Zha（哪吒之魔童降世）</w:t>
            </w:r>
          </w:p>
        </w:tc>
        <w:tc>
          <w:tcPr>
            <w:tcW w:w="3137" w:type="dxa"/>
          </w:tcPr>
          <w:p w14:paraId="1B3811CA">
            <w:pPr>
              <w:spacing w:after="0" w:line="240" w:lineRule="auto"/>
              <w:jc w:val="center"/>
            </w:pPr>
            <w:r>
              <w:rPr>
                <w:rFonts w:ascii="Times New Roman" w:hAnsi="Times New Roman" w:eastAsia="宋体"/>
                <w:b w:val="0"/>
                <w:sz w:val="18"/>
              </w:rPr>
              <w:t>393</w:t>
            </w:r>
          </w:p>
        </w:tc>
        <w:tc>
          <w:tcPr>
            <w:tcW w:w="3137" w:type="dxa"/>
          </w:tcPr>
          <w:p w14:paraId="65F88FAA">
            <w:pPr>
              <w:spacing w:after="0" w:line="240" w:lineRule="auto"/>
              <w:jc w:val="center"/>
            </w:pPr>
            <w:r>
              <w:rPr>
                <w:rFonts w:ascii="Times New Roman" w:hAnsi="Times New Roman" w:eastAsia="宋体"/>
                <w:b w:val="0"/>
                <w:sz w:val="18"/>
              </w:rPr>
              <w:t>样本量最大</w:t>
            </w:r>
          </w:p>
        </w:tc>
      </w:tr>
      <w:tr w14:paraId="751D7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02994B9E">
            <w:pPr>
              <w:spacing w:after="0" w:line="240" w:lineRule="auto"/>
              <w:jc w:val="center"/>
            </w:pPr>
            <w:r>
              <w:rPr>
                <w:rFonts w:ascii="Times New Roman" w:hAnsi="Times New Roman" w:eastAsia="宋体"/>
                <w:b w:val="0"/>
                <w:sz w:val="18"/>
              </w:rPr>
              <w:t>Ne Zha 2（哪吒之魔童闹海）</w:t>
            </w:r>
          </w:p>
        </w:tc>
        <w:tc>
          <w:tcPr>
            <w:tcW w:w="3137" w:type="dxa"/>
          </w:tcPr>
          <w:p w14:paraId="046B39B7">
            <w:pPr>
              <w:spacing w:after="0" w:line="240" w:lineRule="auto"/>
              <w:jc w:val="center"/>
            </w:pPr>
            <w:r>
              <w:rPr>
                <w:rFonts w:ascii="Times New Roman" w:hAnsi="Times New Roman" w:eastAsia="宋体"/>
                <w:b w:val="0"/>
                <w:sz w:val="18"/>
              </w:rPr>
              <w:t>165</w:t>
            </w:r>
          </w:p>
        </w:tc>
        <w:tc>
          <w:tcPr>
            <w:tcW w:w="3137" w:type="dxa"/>
          </w:tcPr>
          <w:p w14:paraId="5BC36FFC">
            <w:pPr>
              <w:spacing w:after="0" w:line="240" w:lineRule="auto"/>
              <w:jc w:val="center"/>
            </w:pPr>
            <w:r>
              <w:rPr>
                <w:rFonts w:ascii="Times New Roman" w:hAnsi="Times New Roman" w:eastAsia="宋体"/>
                <w:b w:val="0"/>
                <w:sz w:val="18"/>
              </w:rPr>
              <w:t>2025 票房现象级</w:t>
            </w:r>
          </w:p>
        </w:tc>
      </w:tr>
      <w:tr w14:paraId="4C24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490B8FFA">
            <w:pPr>
              <w:spacing w:after="0" w:line="240" w:lineRule="auto"/>
              <w:jc w:val="center"/>
            </w:pPr>
            <w:r>
              <w:rPr>
                <w:rFonts w:ascii="Times New Roman" w:hAnsi="Times New Roman" w:eastAsia="宋体"/>
                <w:b w:val="0"/>
                <w:sz w:val="18"/>
              </w:rPr>
              <w:t>White Snake（白蛇：缘起）</w:t>
            </w:r>
          </w:p>
        </w:tc>
        <w:tc>
          <w:tcPr>
            <w:tcW w:w="3137" w:type="dxa"/>
          </w:tcPr>
          <w:p w14:paraId="3D84CEEF">
            <w:pPr>
              <w:spacing w:after="0" w:line="240" w:lineRule="auto"/>
              <w:jc w:val="center"/>
            </w:pPr>
            <w:r>
              <w:rPr>
                <w:rFonts w:ascii="Times New Roman" w:hAnsi="Times New Roman" w:eastAsia="宋体"/>
                <w:b w:val="0"/>
                <w:sz w:val="18"/>
              </w:rPr>
              <w:t>140</w:t>
            </w:r>
          </w:p>
        </w:tc>
        <w:tc>
          <w:tcPr>
            <w:tcW w:w="3137" w:type="dxa"/>
          </w:tcPr>
          <w:p w14:paraId="7F92A57B">
            <w:pPr>
              <w:spacing w:after="0" w:line="240" w:lineRule="auto"/>
              <w:jc w:val="center"/>
            </w:pPr>
          </w:p>
        </w:tc>
      </w:tr>
      <w:tr w14:paraId="7804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4E22E54E">
            <w:pPr>
              <w:spacing w:after="0" w:line="240" w:lineRule="auto"/>
              <w:jc w:val="center"/>
            </w:pPr>
            <w:r>
              <w:rPr>
                <w:rFonts w:ascii="Times New Roman" w:hAnsi="Times New Roman" w:eastAsia="宋体"/>
                <w:b w:val="0"/>
                <w:sz w:val="18"/>
              </w:rPr>
              <w:t>Jiang Ziya（姜子牙）</w:t>
            </w:r>
          </w:p>
        </w:tc>
        <w:tc>
          <w:tcPr>
            <w:tcW w:w="3137" w:type="dxa"/>
          </w:tcPr>
          <w:p w14:paraId="004E242D">
            <w:pPr>
              <w:spacing w:after="0" w:line="240" w:lineRule="auto"/>
              <w:jc w:val="center"/>
            </w:pPr>
            <w:r>
              <w:rPr>
                <w:rFonts w:ascii="Times New Roman" w:hAnsi="Times New Roman" w:eastAsia="宋体"/>
                <w:b w:val="0"/>
                <w:sz w:val="18"/>
              </w:rPr>
              <w:t>136</w:t>
            </w:r>
          </w:p>
        </w:tc>
        <w:tc>
          <w:tcPr>
            <w:tcW w:w="3137" w:type="dxa"/>
          </w:tcPr>
          <w:p w14:paraId="747EB1BD">
            <w:pPr>
              <w:spacing w:after="0" w:line="240" w:lineRule="auto"/>
              <w:jc w:val="center"/>
            </w:pPr>
          </w:p>
        </w:tc>
      </w:tr>
      <w:tr w14:paraId="5EBAE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7D06795D">
            <w:pPr>
              <w:spacing w:after="0" w:line="240" w:lineRule="auto"/>
              <w:jc w:val="center"/>
            </w:pPr>
            <w:r>
              <w:rPr>
                <w:rFonts w:ascii="Times New Roman" w:hAnsi="Times New Roman" w:eastAsia="宋体"/>
                <w:b w:val="0"/>
                <w:sz w:val="18"/>
              </w:rPr>
              <w:t>New Gods: Nezha Reborn（新神榜：哪吒重生）</w:t>
            </w:r>
          </w:p>
        </w:tc>
        <w:tc>
          <w:tcPr>
            <w:tcW w:w="3137" w:type="dxa"/>
          </w:tcPr>
          <w:p w14:paraId="6EA92AB9">
            <w:pPr>
              <w:spacing w:after="0" w:line="240" w:lineRule="auto"/>
              <w:jc w:val="center"/>
            </w:pPr>
            <w:r>
              <w:rPr>
                <w:rFonts w:ascii="Times New Roman" w:hAnsi="Times New Roman" w:eastAsia="宋体"/>
                <w:b w:val="0"/>
                <w:sz w:val="18"/>
              </w:rPr>
              <w:t>93</w:t>
            </w:r>
          </w:p>
        </w:tc>
        <w:tc>
          <w:tcPr>
            <w:tcW w:w="3137" w:type="dxa"/>
          </w:tcPr>
          <w:p w14:paraId="1A65DBAC">
            <w:pPr>
              <w:spacing w:after="0" w:line="240" w:lineRule="auto"/>
              <w:jc w:val="center"/>
            </w:pPr>
          </w:p>
        </w:tc>
      </w:tr>
      <w:tr w14:paraId="527BF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04458745">
            <w:pPr>
              <w:spacing w:after="0" w:line="240" w:lineRule="auto"/>
              <w:jc w:val="center"/>
            </w:pPr>
            <w:r>
              <w:rPr>
                <w:rFonts w:ascii="Times New Roman" w:hAnsi="Times New Roman" w:eastAsia="宋体"/>
                <w:b w:val="0"/>
                <w:sz w:val="18"/>
              </w:rPr>
              <w:t>I Am What I Am（雄狮少年）</w:t>
            </w:r>
          </w:p>
        </w:tc>
        <w:tc>
          <w:tcPr>
            <w:tcW w:w="3137" w:type="dxa"/>
          </w:tcPr>
          <w:p w14:paraId="77A8D054">
            <w:pPr>
              <w:spacing w:after="0" w:line="240" w:lineRule="auto"/>
              <w:jc w:val="center"/>
            </w:pPr>
            <w:r>
              <w:rPr>
                <w:rFonts w:ascii="Times New Roman" w:hAnsi="Times New Roman" w:eastAsia="宋体"/>
                <w:b w:val="0"/>
                <w:sz w:val="18"/>
              </w:rPr>
              <w:t>75</w:t>
            </w:r>
          </w:p>
        </w:tc>
        <w:tc>
          <w:tcPr>
            <w:tcW w:w="3137" w:type="dxa"/>
          </w:tcPr>
          <w:p w14:paraId="47486297">
            <w:pPr>
              <w:spacing w:after="0" w:line="240" w:lineRule="auto"/>
              <w:jc w:val="center"/>
            </w:pPr>
          </w:p>
        </w:tc>
      </w:tr>
      <w:tr w14:paraId="39BED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33CDD93C">
            <w:pPr>
              <w:spacing w:after="0" w:line="240" w:lineRule="auto"/>
              <w:jc w:val="center"/>
            </w:pPr>
            <w:r>
              <w:rPr>
                <w:rFonts w:ascii="Times New Roman" w:hAnsi="Times New Roman" w:eastAsia="宋体"/>
                <w:b w:val="0"/>
                <w:sz w:val="18"/>
              </w:rPr>
              <w:t>New Gods: Yang Jian（新神榜：杨戬）</w:t>
            </w:r>
          </w:p>
        </w:tc>
        <w:tc>
          <w:tcPr>
            <w:tcW w:w="3137" w:type="dxa"/>
          </w:tcPr>
          <w:p w14:paraId="693177E0">
            <w:pPr>
              <w:spacing w:after="0" w:line="240" w:lineRule="auto"/>
              <w:jc w:val="center"/>
            </w:pPr>
            <w:r>
              <w:rPr>
                <w:rFonts w:ascii="Times New Roman" w:hAnsi="Times New Roman" w:eastAsia="宋体"/>
                <w:b w:val="0"/>
                <w:sz w:val="18"/>
              </w:rPr>
              <w:t>50</w:t>
            </w:r>
          </w:p>
        </w:tc>
        <w:tc>
          <w:tcPr>
            <w:tcW w:w="3137" w:type="dxa"/>
          </w:tcPr>
          <w:p w14:paraId="3B0C6CBD">
            <w:pPr>
              <w:spacing w:after="0" w:line="240" w:lineRule="auto"/>
              <w:jc w:val="center"/>
            </w:pPr>
          </w:p>
        </w:tc>
      </w:tr>
    </w:tbl>
    <w:p w14:paraId="02D673C5">
      <w:pPr>
        <w:spacing w:before="0" w:after="40"/>
      </w:pPr>
    </w:p>
    <w:p w14:paraId="4E7FDE4D">
      <w:pPr>
        <w:spacing w:after="80" w:line="312" w:lineRule="auto"/>
      </w:pPr>
      <w:r>
        <w:rPr>
          <w:rFonts w:ascii="Times New Roman" w:hAnsi="Times New Roman" w:eastAsia="宋体"/>
          <w:b w:val="0"/>
          <w:sz w:val="22"/>
        </w:rPr>
        <w:t>平台样本量（主样本）：YouTube 474、RT 278、X 232、Reddit 58、MAL 9、AniList 1。</w:t>
      </w:r>
    </w:p>
    <w:p w14:paraId="42E813CD">
      <w:pPr>
        <w:pStyle w:val="4"/>
        <w:spacing w:before="200" w:after="120"/>
      </w:pPr>
      <w:bookmarkStart w:id="6" w:name="_Toc20648"/>
      <w:r>
        <w:rPr>
          <w:rFonts w:ascii="Times New Roman" w:hAnsi="Times New Roman" w:eastAsia="黑体"/>
          <w:b/>
          <w:color w:val="000000"/>
          <w:sz w:val="26"/>
        </w:rPr>
        <w:t>2.3 作品 × 平台覆盖矩阵</w:t>
      </w:r>
      <w:bookmarkEnd w:id="6"/>
    </w:p>
    <w:p w14:paraId="51724813">
      <w:pPr>
        <w:spacing w:after="80" w:line="312" w:lineRule="auto"/>
      </w:pPr>
      <w:r>
        <w:rPr>
          <w:rFonts w:ascii="Times New Roman" w:hAnsi="Times New Roman" w:eastAsia="宋体"/>
          <w:b w:val="0"/>
          <w:sz w:val="22"/>
        </w:rPr>
        <w:t>下图是本报告的「数据地图」，说明两层各自的平台覆盖与准入情况。</w:t>
      </w:r>
    </w:p>
    <w:p w14:paraId="7B42A1B0">
      <w:pPr>
        <w:spacing w:before="120" w:after="40"/>
        <w:jc w:val="center"/>
      </w:pPr>
      <w:r>
        <w:drawing>
          <wp:inline distT="0" distB="0" distL="114300" distR="114300">
            <wp:extent cx="5939790" cy="453644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0000" cy="4536523"/>
                    </a:xfrm>
                    <a:prstGeom prst="rect">
                      <a:avLst/>
                    </a:prstGeom>
                  </pic:spPr>
                </pic:pic>
              </a:graphicData>
            </a:graphic>
          </wp:inline>
        </w:drawing>
      </w:r>
    </w:p>
    <w:p w14:paraId="1DFD1CEC">
      <w:pPr>
        <w:spacing w:after="200"/>
        <w:jc w:val="center"/>
      </w:pPr>
      <w:r>
        <w:rPr>
          <w:rFonts w:ascii="Times New Roman" w:hAnsi="Times New Roman" w:eastAsia="黑体"/>
          <w:b/>
          <w:color w:val="333333"/>
          <w:sz w:val="18"/>
        </w:rPr>
        <w:t>图 1　</w:t>
      </w:r>
      <w:r>
        <w:rPr>
          <w:rFonts w:ascii="Times New Roman" w:hAnsi="Times New Roman" w:eastAsia="宋体"/>
          <w:color w:val="333333"/>
          <w:sz w:val="18"/>
        </w:rPr>
        <w:t>作品 × 平台评论覆盖矩阵（格内为样本数）</w:t>
      </w:r>
    </w:p>
    <w:p w14:paraId="178D2556">
      <w:pPr>
        <w:spacing w:after="80" w:line="312" w:lineRule="auto"/>
      </w:pPr>
      <w:r>
        <w:rPr>
          <w:rFonts w:ascii="Times New Roman" w:hAnsi="Times New Roman" w:eastAsia="宋体"/>
          <w:b w:val="0"/>
          <w:sz w:val="22"/>
        </w:rPr>
        <w:t>关键结论：</w:t>
      </w:r>
    </w:p>
    <w:p w14:paraId="10C39B96">
      <w:pPr>
        <w:spacing w:after="60"/>
        <w:ind w:left="425"/>
      </w:pPr>
      <w:r>
        <w:rPr>
          <w:rFonts w:ascii="Times New Roman" w:hAnsi="Times New Roman" w:eastAsia="宋体"/>
          <w:sz w:val="22"/>
        </w:rPr>
        <w:t xml:space="preserve">• </w:t>
      </w:r>
      <w:r>
        <w:rPr>
          <w:rFonts w:ascii="Times New Roman" w:hAnsi="Times New Roman" w:eastAsia="宋体"/>
          <w:b/>
          <w:sz w:val="22"/>
        </w:rPr>
        <w:t>Series 的正式准入平台</w:t>
      </w:r>
      <w:r>
        <w:rPr>
          <w:rFonts w:ascii="Times New Roman" w:hAnsi="Times New Roman" w:eastAsia="宋体"/>
          <w:b w:val="0"/>
          <w:sz w:val="22"/>
        </w:rPr>
        <w:t>为 MAL、Reddit、X、YouTube（各平台 n≥30 且覆盖作品≥3）；AniList 因仅 27 条、覆盖 2 部作品而不纳入正式推断，仅作展示。</w:t>
      </w:r>
    </w:p>
    <w:p w14:paraId="00BFCFB3">
      <w:pPr>
        <w:spacing w:after="60"/>
        <w:ind w:left="425"/>
      </w:pPr>
      <w:r>
        <w:rPr>
          <w:rFonts w:ascii="Times New Roman" w:hAnsi="Times New Roman" w:eastAsia="宋体"/>
          <w:sz w:val="22"/>
        </w:rPr>
        <w:t xml:space="preserve">• </w:t>
      </w:r>
      <w:r>
        <w:rPr>
          <w:rFonts w:ascii="Times New Roman" w:hAnsi="Times New Roman" w:eastAsia="宋体"/>
          <w:b/>
          <w:sz w:val="22"/>
        </w:rPr>
        <w:t>Film 的正式准入平台</w:t>
      </w:r>
      <w:r>
        <w:rPr>
          <w:rFonts w:ascii="Times New Roman" w:hAnsi="Times New Roman" w:eastAsia="宋体"/>
          <w:b w:val="0"/>
          <w:sz w:val="22"/>
        </w:rPr>
        <w:t>为 RT、X、YouTube；Reddit（66 条但只覆盖《哪吒》1 部）、MAL（9 条）、AniList（1 条）因覆盖作品数不足而不纳入正式推断。</w:t>
      </w:r>
    </w:p>
    <w:p w14:paraId="05F2F240">
      <w:pPr>
        <w:spacing w:after="60"/>
        <w:ind w:left="425"/>
      </w:pPr>
      <w:r>
        <w:rPr>
          <w:rFonts w:ascii="Times New Roman" w:hAnsi="Times New Roman" w:eastAsia="宋体"/>
          <w:sz w:val="22"/>
        </w:rPr>
        <w:t xml:space="preserve">• </w:t>
      </w:r>
      <w:r>
        <w:rPr>
          <w:rFonts w:ascii="Times New Roman" w:hAnsi="Times New Roman" w:eastAsia="宋体"/>
          <w:b w:val="0"/>
          <w:sz w:val="22"/>
        </w:rPr>
        <w:t>覆盖矩阵直观说明：</w:t>
      </w:r>
      <w:r>
        <w:rPr>
          <w:rFonts w:ascii="Times New Roman" w:hAnsi="Times New Roman" w:eastAsia="宋体"/>
          <w:b/>
          <w:sz w:val="22"/>
        </w:rPr>
        <w:t>为什么 Film 的 Reddit 不能进入平台均衡</w:t>
      </w:r>
      <w:r>
        <w:rPr>
          <w:rFonts w:ascii="Times New Roman" w:hAnsi="Times New Roman" w:eastAsia="宋体"/>
          <w:b w:val="0"/>
          <w:sz w:val="22"/>
        </w:rPr>
        <w:t>——它在电影层只讨论了《哪吒》这一部作品，其情感实质是「Reddit 上《哪吒》的情感」，不能代表「Reddit 对动画电影的整体态度」。</w:t>
      </w:r>
    </w:p>
    <w:p w14:paraId="13946987">
      <w:pPr>
        <w:spacing w:after="0"/>
      </w:pPr>
      <w:r>
        <w:br w:type="page"/>
      </w:r>
    </w:p>
    <w:p w14:paraId="4101021D">
      <w:pPr>
        <w:pStyle w:val="3"/>
        <w:spacing w:before="120" w:after="160"/>
      </w:pPr>
      <w:bookmarkStart w:id="7" w:name="_Toc3394"/>
      <w:r>
        <w:rPr>
          <w:rFonts w:ascii="Times New Roman" w:hAnsi="Times New Roman" w:eastAsia="黑体"/>
          <w:b/>
          <w:color w:val="000000"/>
          <w:sz w:val="32"/>
        </w:rPr>
        <w:t>3 数据处理与质量控制</w:t>
      </w:r>
      <w:bookmarkEnd w:id="7"/>
    </w:p>
    <w:p w14:paraId="56F65D3D">
      <w:pPr>
        <w:pStyle w:val="4"/>
        <w:spacing w:before="200" w:after="120"/>
      </w:pPr>
      <w:bookmarkStart w:id="8" w:name="_Toc32255"/>
      <w:r>
        <w:rPr>
          <w:rFonts w:ascii="Times New Roman" w:hAnsi="Times New Roman" w:eastAsia="黑体"/>
          <w:b/>
          <w:color w:val="000000"/>
          <w:sz w:val="26"/>
        </w:rPr>
        <w:t>3.1 处理流程（采集 → 清洗 → 情感 → 主题 → 关联）</w:t>
      </w:r>
      <w:bookmarkEnd w:id="8"/>
    </w:p>
    <w:p w14:paraId="1925E480">
      <w:pPr>
        <w:spacing w:after="80" w:line="312" w:lineRule="auto"/>
      </w:pPr>
      <w:r>
        <w:rPr>
          <w:rFonts w:ascii="Times New Roman" w:hAnsi="Times New Roman" w:eastAsia="宋体"/>
          <w:b w:val="0"/>
          <w:sz w:val="22"/>
        </w:rPr>
        <w:t xml:space="preserve">全流程五步：① 多平台采集（Reddit/YouTube/X/AniList/MAL/RT）→ ② 清洗（去重、语言识别、字段对齐）→ ③ 情感标注（模型预测 + 人工复核，产出 </w:t>
      </w:r>
      <w:r>
        <w:rPr>
          <w:rFonts w:ascii="Consolas" w:hAnsi="Consolas" w:eastAsia="宋体"/>
          <w:color w:val="333333"/>
          <w:sz w:val="22"/>
        </w:rPr>
        <w:t>sentiment_final</w:t>
      </w:r>
      <w:r>
        <w:rPr>
          <w:rFonts w:ascii="Times New Roman" w:hAnsi="Times New Roman" w:eastAsia="宋体"/>
          <w:b w:val="0"/>
          <w:sz w:val="22"/>
        </w:rPr>
        <w:t>）→ ④ 主题标注（12 主题多标签）→ ⑤ 关联分析（χ² / Cramér's V / 标准化残差）。</w:t>
      </w:r>
    </w:p>
    <w:p w14:paraId="3F70983E">
      <w:pPr>
        <w:pStyle w:val="4"/>
        <w:spacing w:before="200" w:after="120"/>
      </w:pPr>
      <w:bookmarkStart w:id="9" w:name="_Toc20630"/>
      <w:r>
        <w:rPr>
          <w:rFonts w:ascii="Times New Roman" w:hAnsi="Times New Roman" w:eastAsia="黑体"/>
          <w:b/>
          <w:color w:val="000000"/>
          <w:sz w:val="26"/>
        </w:rPr>
        <w:t>3.2 风险导向人工复核（含 QA 案例）</w:t>
      </w:r>
      <w:bookmarkEnd w:id="9"/>
    </w:p>
    <w:p w14:paraId="03598F7C">
      <w:pPr>
        <w:spacing w:after="80" w:line="312" w:lineRule="auto"/>
      </w:pPr>
      <w:r>
        <w:rPr>
          <w:rFonts w:ascii="Times New Roman" w:hAnsi="Times New Roman" w:eastAsia="宋体"/>
          <w:b w:val="0"/>
          <w:sz w:val="22"/>
        </w:rPr>
        <w:t>情感判断不能只靠模型。本项目对模型输出做「风险导向」人工复核：</w:t>
      </w:r>
      <w:r>
        <w:rPr>
          <w:rFonts w:ascii="Times New Roman" w:hAnsi="Times New Roman" w:eastAsia="宋体"/>
          <w:b/>
          <w:sz w:val="22"/>
        </w:rPr>
        <w:t>优先复核所有模型判负的评论 + 平台内高互动评论 + 随机抽审</w:t>
      </w:r>
      <w:r>
        <w:rPr>
          <w:rFonts w:ascii="Times New Roman" w:hAnsi="Times New Roman" w:eastAsia="宋体"/>
          <w:b w:val="0"/>
          <w:sz w:val="22"/>
        </w:rPr>
        <w:t>，而非平均抽样。</w:t>
      </w:r>
    </w:p>
    <w:p w14:paraId="7E8A20B0">
      <w:pPr>
        <w:spacing w:after="80" w:line="312" w:lineRule="auto"/>
      </w:pPr>
      <w:r>
        <w:rPr>
          <w:rFonts w:ascii="Times New Roman" w:hAnsi="Times New Roman" w:eastAsia="宋体"/>
          <w:b w:val="0"/>
          <w:sz w:val="22"/>
        </w:rPr>
        <w:t>以 Series 为例，人工复核暴露了模型对负面情感的显著误判：</w:t>
      </w:r>
    </w:p>
    <w:p w14:paraId="149E5184">
      <w:pPr>
        <w:spacing w:after="60"/>
        <w:ind w:left="425"/>
      </w:pPr>
      <w:r>
        <w:rPr>
          <w:rFonts w:ascii="Times New Roman" w:hAnsi="Times New Roman" w:eastAsia="宋体"/>
          <w:sz w:val="22"/>
        </w:rPr>
        <w:t xml:space="preserve">• </w:t>
      </w:r>
      <w:r>
        <w:rPr>
          <w:rFonts w:ascii="Times New Roman" w:hAnsi="Times New Roman" w:eastAsia="宋体"/>
          <w:b w:val="0"/>
          <w:sz w:val="22"/>
        </w:rPr>
        <w:t xml:space="preserve">模型共判出 </w:t>
      </w:r>
      <w:r>
        <w:rPr>
          <w:rFonts w:ascii="Times New Roman" w:hAnsi="Times New Roman" w:eastAsia="宋体"/>
          <w:b/>
          <w:sz w:val="22"/>
        </w:rPr>
        <w:t>200 条 negative</w:t>
      </w:r>
      <w:r>
        <w:rPr>
          <w:rFonts w:ascii="Times New Roman" w:hAnsi="Times New Roman" w:eastAsia="宋体"/>
          <w:b w:val="0"/>
          <w:sz w:val="22"/>
        </w:rPr>
        <w:t xml:space="preserve">，人工复核后仅 </w:t>
      </w:r>
      <w:r>
        <w:rPr>
          <w:rFonts w:ascii="Times New Roman" w:hAnsi="Times New Roman" w:eastAsia="宋体"/>
          <w:b/>
          <w:sz w:val="22"/>
        </w:rPr>
        <w:t>41 条</w:t>
      </w:r>
      <w:r>
        <w:rPr>
          <w:rFonts w:ascii="Times New Roman" w:hAnsi="Times New Roman" w:eastAsia="宋体"/>
          <w:b w:val="0"/>
          <w:sz w:val="22"/>
        </w:rPr>
        <w:t xml:space="preserve"> 被确认（确认率 20.5%）；其中 </w:t>
      </w:r>
      <w:r>
        <w:rPr>
          <w:rFonts w:ascii="Times New Roman" w:hAnsi="Times New Roman" w:eastAsia="宋体"/>
          <w:b/>
          <w:sz w:val="22"/>
        </w:rPr>
        <w:t>78 条</w:t>
      </w:r>
      <w:r>
        <w:rPr>
          <w:rFonts w:ascii="Times New Roman" w:hAnsi="Times New Roman" w:eastAsia="宋体"/>
          <w:b w:val="0"/>
          <w:sz w:val="22"/>
        </w:rPr>
        <w:t xml:space="preserve"> 实为 positive、49 条为 neutral、30 条为 mixed。</w:t>
      </w:r>
    </w:p>
    <w:p w14:paraId="6C9EE743">
      <w:pPr>
        <w:spacing w:after="60"/>
        <w:ind w:left="425"/>
      </w:pPr>
      <w:r>
        <w:rPr>
          <w:rFonts w:ascii="Times New Roman" w:hAnsi="Times New Roman" w:eastAsia="宋体"/>
          <w:sz w:val="22"/>
        </w:rPr>
        <w:t xml:space="preserve">• </w:t>
      </w:r>
      <w:r>
        <w:rPr>
          <w:rFonts w:ascii="Times New Roman" w:hAnsi="Times New Roman" w:eastAsia="宋体"/>
          <w:b w:val="0"/>
          <w:sz w:val="22"/>
        </w:rPr>
        <w:t>相比之下，模型判 positive 的确认率达 76.6%，neutral 为 43.2%。</w:t>
      </w:r>
    </w:p>
    <w:p w14:paraId="44CB9754">
      <w:pPr>
        <w:spacing w:after="60"/>
        <w:ind w:left="425"/>
      </w:pPr>
      <w:r>
        <w:rPr>
          <w:rFonts w:ascii="Times New Roman" w:hAnsi="Times New Roman" w:eastAsia="宋体"/>
          <w:sz w:val="22"/>
        </w:rPr>
        <w:t xml:space="preserve">• </w:t>
      </w:r>
      <w:r>
        <w:rPr>
          <w:rFonts w:ascii="Times New Roman" w:hAnsi="Times New Roman" w:eastAsia="宋体"/>
          <w:b w:val="0"/>
          <w:sz w:val="22"/>
        </w:rPr>
        <w:t>在进入风险导向人工复核队列的样本中，模型与人工标签的一致率为 Series 34.7%、Film 39.1%。由于复核样本有意聚焦高风险与疑难案例，并非随机抽样，该比例不能解释为模型在全量数据上的准确率，其作用仅在于说明人工 QA 对高风险记录具有必要性。</w:t>
      </w:r>
    </w:p>
    <w:p w14:paraId="35B1034B">
      <w:pPr>
        <w:spacing w:after="80" w:line="312" w:lineRule="auto"/>
      </w:pPr>
      <w:r>
        <w:rPr>
          <w:rFonts w:ascii="Times New Roman" w:hAnsi="Times New Roman" w:eastAsia="宋体"/>
          <w:b/>
          <w:sz w:val="22"/>
        </w:rPr>
        <w:t>QA 结论</w:t>
      </w:r>
      <w:r>
        <w:rPr>
          <w:rFonts w:ascii="Times New Roman" w:hAnsi="Times New Roman" w:eastAsia="宋体"/>
          <w:b w:val="0"/>
          <w:sz w:val="22"/>
        </w:rPr>
        <w:t xml:space="preserve">：模型对「负面」的过度敏感是主要误差来源（大量带反讽、夸张或复杂语气的评论被误判为负面）。需要说明，model-negative 属于被完整/高覆盖复核的类别，其低确认率（20.5%）明确指向模型的负面高估，而非抽样偏差。因此最终情感采用 </w:t>
      </w:r>
      <w:r>
        <w:rPr>
          <w:rFonts w:ascii="Consolas" w:hAnsi="Consolas" w:eastAsia="宋体"/>
          <w:color w:val="333333"/>
          <w:sz w:val="22"/>
        </w:rPr>
        <w:t>sentiment_final</w:t>
      </w:r>
      <w:r>
        <w:rPr>
          <w:rFonts w:ascii="Times New Roman" w:hAnsi="Times New Roman" w:eastAsia="宋体"/>
          <w:b w:val="0"/>
          <w:sz w:val="22"/>
        </w:rPr>
        <w:t>（人工复核值优先，未复核取模型值），并据此修正全部下游统计。这一过程说明：</w:t>
      </w:r>
      <w:r>
        <w:rPr>
          <w:rFonts w:ascii="Times New Roman" w:hAnsi="Times New Roman" w:eastAsia="宋体"/>
          <w:b/>
          <w:sz w:val="22"/>
        </w:rPr>
        <w:t>不经过人工复核，负面率会被系统性高估</w:t>
      </w:r>
      <w:r>
        <w:rPr>
          <w:rFonts w:ascii="Times New Roman" w:hAnsi="Times New Roman" w:eastAsia="宋体"/>
          <w:b w:val="0"/>
          <w:sz w:val="22"/>
        </w:rPr>
        <w:t>。</w:t>
      </w:r>
    </w:p>
    <w:p w14:paraId="2C91202D">
      <w:pPr>
        <w:spacing w:after="0"/>
      </w:pPr>
      <w:r>
        <w:br w:type="page"/>
      </w:r>
    </w:p>
    <w:p w14:paraId="72B84D24">
      <w:pPr>
        <w:pStyle w:val="3"/>
        <w:spacing w:before="120" w:after="160"/>
      </w:pPr>
      <w:bookmarkStart w:id="10" w:name="_Toc24857"/>
      <w:r>
        <w:rPr>
          <w:rFonts w:ascii="Times New Roman" w:hAnsi="Times New Roman" w:eastAsia="黑体"/>
          <w:b/>
          <w:color w:val="000000"/>
          <w:sz w:val="32"/>
        </w:rPr>
        <w:t>4 Series：海外系列动画舆情</w:t>
      </w:r>
      <w:bookmarkEnd w:id="10"/>
    </w:p>
    <w:p w14:paraId="35632A51">
      <w:pPr>
        <w:pStyle w:val="4"/>
        <w:spacing w:before="200" w:after="120"/>
      </w:pPr>
      <w:bookmarkStart w:id="11" w:name="_Toc29358"/>
      <w:r>
        <w:rPr>
          <w:rFonts w:ascii="Times New Roman" w:hAnsi="Times New Roman" w:eastAsia="黑体"/>
          <w:b/>
          <w:color w:val="000000"/>
          <w:sz w:val="26"/>
        </w:rPr>
        <w:t>4.1 描述性 EDA</w:t>
      </w:r>
      <w:bookmarkEnd w:id="11"/>
    </w:p>
    <w:p w14:paraId="4C938DFB">
      <w:pPr>
        <w:spacing w:after="80" w:line="312" w:lineRule="auto"/>
      </w:pPr>
      <w:r>
        <w:rPr>
          <w:rFonts w:ascii="Times New Roman" w:hAnsi="Times New Roman" w:eastAsia="宋体"/>
          <w:b w:val="0"/>
          <w:sz w:val="22"/>
        </w:rPr>
        <w:t>Series 主样本 1217 条。平台分布见图 2，时间分布见图 3（主要集中于 2025–2026 采集窗口，MAL 长评时间跨度更长）。作品层面，Link Click 样本量最大（398），BTTH 最小（94）。</w:t>
      </w:r>
    </w:p>
    <w:p w14:paraId="2E3EC12D">
      <w:pPr>
        <w:spacing w:before="120" w:after="40"/>
        <w:jc w:val="center"/>
      </w:pPr>
      <w:r>
        <w:drawing>
          <wp:inline distT="0" distB="0" distL="114300" distR="114300">
            <wp:extent cx="5039995" cy="24765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40000" cy="2476584"/>
                    </a:xfrm>
                    <a:prstGeom prst="rect">
                      <a:avLst/>
                    </a:prstGeom>
                  </pic:spPr>
                </pic:pic>
              </a:graphicData>
            </a:graphic>
          </wp:inline>
        </w:drawing>
      </w:r>
    </w:p>
    <w:p w14:paraId="7475E840">
      <w:pPr>
        <w:spacing w:after="200"/>
        <w:jc w:val="center"/>
      </w:pPr>
      <w:r>
        <w:rPr>
          <w:rFonts w:ascii="Times New Roman" w:hAnsi="Times New Roman" w:eastAsia="黑体"/>
          <w:b/>
          <w:color w:val="333333"/>
          <w:sz w:val="18"/>
        </w:rPr>
        <w:t>图 2　</w:t>
      </w:r>
      <w:r>
        <w:rPr>
          <w:rFonts w:ascii="Times New Roman" w:hAnsi="Times New Roman" w:eastAsia="宋体"/>
          <w:color w:val="333333"/>
          <w:sz w:val="18"/>
        </w:rPr>
        <w:t>Series 各平台主样本量（排除 other）</w:t>
      </w:r>
    </w:p>
    <w:p w14:paraId="3794B6F0">
      <w:pPr>
        <w:spacing w:before="120" w:after="40"/>
        <w:jc w:val="center"/>
      </w:pPr>
      <w:r>
        <w:drawing>
          <wp:inline distT="0" distB="0" distL="114300" distR="114300">
            <wp:extent cx="5039995" cy="2033270"/>
            <wp:effectExtent l="0" t="0" r="190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2033901"/>
                    </a:xfrm>
                    <a:prstGeom prst="rect">
                      <a:avLst/>
                    </a:prstGeom>
                  </pic:spPr>
                </pic:pic>
              </a:graphicData>
            </a:graphic>
          </wp:inline>
        </w:drawing>
      </w:r>
    </w:p>
    <w:p w14:paraId="250CF94A">
      <w:pPr>
        <w:spacing w:after="200"/>
        <w:jc w:val="center"/>
      </w:pPr>
      <w:r>
        <w:rPr>
          <w:rFonts w:ascii="Times New Roman" w:hAnsi="Times New Roman" w:eastAsia="黑体"/>
          <w:b/>
          <w:color w:val="333333"/>
          <w:sz w:val="18"/>
        </w:rPr>
        <w:t>图 3　</w:t>
      </w:r>
      <w:r>
        <w:rPr>
          <w:rFonts w:ascii="Times New Roman" w:hAnsi="Times New Roman" w:eastAsia="宋体"/>
          <w:color w:val="333333"/>
          <w:sz w:val="18"/>
        </w:rPr>
        <w:t>Series 评论发布时间分布（按年月）</w:t>
      </w:r>
    </w:p>
    <w:p w14:paraId="63C5677C">
      <w:pPr>
        <w:pStyle w:val="4"/>
        <w:spacing w:before="200" w:after="120"/>
      </w:pPr>
      <w:bookmarkStart w:id="12" w:name="_Toc8390"/>
      <w:r>
        <w:rPr>
          <w:rFonts w:ascii="Times New Roman" w:hAnsi="Times New Roman" w:eastAsia="黑体"/>
          <w:b/>
          <w:color w:val="000000"/>
          <w:sz w:val="26"/>
        </w:rPr>
        <w:t>4.2 情感结构（三口径，balanced 为主）</w:t>
      </w:r>
      <w:bookmarkEnd w:id="12"/>
    </w:p>
    <w:p w14:paraId="512EB2D4">
      <w:pPr>
        <w:spacing w:after="80" w:line="312" w:lineRule="auto"/>
      </w:pPr>
      <w:r>
        <w:rPr>
          <w:rFonts w:ascii="Times New Roman" w:hAnsi="Times New Roman" w:eastAsia="宋体"/>
          <w:b w:val="0"/>
          <w:sz w:val="22"/>
        </w:rPr>
        <w:t>情感三口径分布见图 4，数值如下（表 3）：</w:t>
      </w:r>
    </w:p>
    <w:p w14:paraId="094DA3BF">
      <w:pPr>
        <w:spacing w:before="120" w:after="40"/>
        <w:jc w:val="center"/>
      </w:pPr>
      <w:r>
        <w:drawing>
          <wp:inline distT="0" distB="0" distL="114300" distR="114300">
            <wp:extent cx="5039995" cy="2662555"/>
            <wp:effectExtent l="0" t="0" r="190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2662834"/>
                    </a:xfrm>
                    <a:prstGeom prst="rect">
                      <a:avLst/>
                    </a:prstGeom>
                  </pic:spPr>
                </pic:pic>
              </a:graphicData>
            </a:graphic>
          </wp:inline>
        </w:drawing>
      </w:r>
    </w:p>
    <w:p w14:paraId="61CD27EB">
      <w:pPr>
        <w:spacing w:after="200"/>
        <w:jc w:val="center"/>
      </w:pPr>
      <w:r>
        <w:rPr>
          <w:rFonts w:ascii="Times New Roman" w:hAnsi="Times New Roman" w:eastAsia="黑体"/>
          <w:b/>
          <w:color w:val="333333"/>
          <w:sz w:val="18"/>
        </w:rPr>
        <w:t>图 4　</w:t>
      </w:r>
      <w:r>
        <w:rPr>
          <w:rFonts w:ascii="Times New Roman" w:hAnsi="Times New Roman" w:eastAsia="宋体"/>
          <w:color w:val="333333"/>
          <w:sz w:val="18"/>
        </w:rPr>
        <w:t>Series 三口径情感分布（%）</w:t>
      </w:r>
    </w:p>
    <w:p w14:paraId="79E8D641">
      <w:pPr>
        <w:keepNext/>
        <w:spacing w:before="120" w:after="40"/>
      </w:pPr>
      <w:r>
        <w:rPr>
          <w:rFonts w:ascii="Times New Roman" w:hAnsi="Times New Roman" w:eastAsia="黑体"/>
          <w:b/>
          <w:color w:val="333333"/>
          <w:sz w:val="18"/>
        </w:rPr>
        <w:t>表 3　Series 三口径情感分布（%）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53"/>
        <w:gridCol w:w="2353"/>
        <w:gridCol w:w="2353"/>
      </w:tblGrid>
      <w:tr w14:paraId="2706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3" w:type="dxa"/>
          </w:tcPr>
          <w:p w14:paraId="341AE512">
            <w:pPr>
              <w:spacing w:after="0" w:line="240" w:lineRule="auto"/>
              <w:jc w:val="center"/>
            </w:pPr>
            <w:r>
              <w:rPr>
                <w:rFonts w:ascii="Times New Roman" w:hAnsi="Times New Roman" w:eastAsia="黑体"/>
                <w:b/>
                <w:sz w:val="18"/>
              </w:rPr>
              <w:t>情感</w:t>
            </w:r>
          </w:p>
        </w:tc>
        <w:tc>
          <w:tcPr>
            <w:tcW w:w="2353" w:type="dxa"/>
          </w:tcPr>
          <w:p w14:paraId="6FBBCF52">
            <w:pPr>
              <w:spacing w:after="0" w:line="240" w:lineRule="auto"/>
              <w:jc w:val="center"/>
            </w:pPr>
            <w:r>
              <w:rPr>
                <w:rFonts w:ascii="Times New Roman" w:hAnsi="Times New Roman" w:eastAsia="黑体"/>
                <w:b/>
                <w:sz w:val="18"/>
              </w:rPr>
              <w:t>pooled（汇总）</w:t>
            </w:r>
          </w:p>
        </w:tc>
        <w:tc>
          <w:tcPr>
            <w:tcW w:w="2353" w:type="dxa"/>
          </w:tcPr>
          <w:p w14:paraId="3E7E6225">
            <w:pPr>
              <w:spacing w:after="0" w:line="240" w:lineRule="auto"/>
              <w:jc w:val="center"/>
            </w:pPr>
            <w:r>
              <w:rPr>
                <w:rFonts w:ascii="Times New Roman" w:hAnsi="Times New Roman" w:eastAsia="黑体"/>
                <w:b/>
                <w:sz w:val="18"/>
              </w:rPr>
              <w:t>platform_balanced（主）</w:t>
            </w:r>
          </w:p>
        </w:tc>
        <w:tc>
          <w:tcPr>
            <w:tcW w:w="2353" w:type="dxa"/>
          </w:tcPr>
          <w:p w14:paraId="0F630ADD">
            <w:pPr>
              <w:spacing w:after="0" w:line="240" w:lineRule="auto"/>
              <w:jc w:val="center"/>
            </w:pPr>
            <w:r>
              <w:rPr>
                <w:rFonts w:ascii="Times New Roman" w:hAnsi="Times New Roman" w:eastAsia="黑体"/>
                <w:b/>
                <w:sz w:val="18"/>
              </w:rPr>
              <w:t>all_platform_equal（敏感性）</w:t>
            </w:r>
          </w:p>
        </w:tc>
      </w:tr>
      <w:tr w14:paraId="0D06A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19600387">
            <w:pPr>
              <w:spacing w:after="0" w:line="240" w:lineRule="auto"/>
              <w:jc w:val="center"/>
            </w:pPr>
            <w:r>
              <w:rPr>
                <w:rFonts w:ascii="Times New Roman" w:hAnsi="Times New Roman" w:eastAsia="宋体"/>
                <w:b w:val="0"/>
                <w:sz w:val="18"/>
              </w:rPr>
              <w:t>正面</w:t>
            </w:r>
          </w:p>
        </w:tc>
        <w:tc>
          <w:tcPr>
            <w:tcW w:w="2353" w:type="dxa"/>
          </w:tcPr>
          <w:p w14:paraId="7C771975">
            <w:pPr>
              <w:spacing w:after="0" w:line="240" w:lineRule="auto"/>
              <w:jc w:val="center"/>
            </w:pPr>
            <w:r>
              <w:rPr>
                <w:rFonts w:ascii="Times New Roman" w:hAnsi="Times New Roman" w:eastAsia="宋体"/>
                <w:b w:val="0"/>
                <w:sz w:val="18"/>
              </w:rPr>
              <w:t>66.6%</w:t>
            </w:r>
          </w:p>
        </w:tc>
        <w:tc>
          <w:tcPr>
            <w:tcW w:w="2353" w:type="dxa"/>
          </w:tcPr>
          <w:p w14:paraId="43F86448">
            <w:pPr>
              <w:spacing w:after="0" w:line="240" w:lineRule="auto"/>
              <w:jc w:val="center"/>
            </w:pPr>
            <w:r>
              <w:rPr>
                <w:rFonts w:ascii="Times New Roman" w:hAnsi="Times New Roman" w:eastAsia="宋体"/>
                <w:b/>
                <w:sz w:val="18"/>
              </w:rPr>
              <w:t>63.5%</w:t>
            </w:r>
          </w:p>
        </w:tc>
        <w:tc>
          <w:tcPr>
            <w:tcW w:w="2353" w:type="dxa"/>
          </w:tcPr>
          <w:p w14:paraId="6E3BFA42">
            <w:pPr>
              <w:spacing w:after="0" w:line="240" w:lineRule="auto"/>
              <w:jc w:val="center"/>
            </w:pPr>
            <w:r>
              <w:rPr>
                <w:rFonts w:ascii="Times New Roman" w:hAnsi="Times New Roman" w:eastAsia="宋体"/>
                <w:b w:val="0"/>
                <w:sz w:val="18"/>
              </w:rPr>
              <w:t>67.8%</w:t>
            </w:r>
          </w:p>
        </w:tc>
      </w:tr>
      <w:tr w14:paraId="57BE9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5507590C">
            <w:pPr>
              <w:spacing w:after="0" w:line="240" w:lineRule="auto"/>
              <w:jc w:val="center"/>
            </w:pPr>
            <w:r>
              <w:rPr>
                <w:rFonts w:ascii="Times New Roman" w:hAnsi="Times New Roman" w:eastAsia="宋体"/>
                <w:b w:val="0"/>
                <w:sz w:val="18"/>
              </w:rPr>
              <w:t>中性</w:t>
            </w:r>
          </w:p>
        </w:tc>
        <w:tc>
          <w:tcPr>
            <w:tcW w:w="2353" w:type="dxa"/>
          </w:tcPr>
          <w:p w14:paraId="31E2CFE7">
            <w:pPr>
              <w:spacing w:after="0" w:line="240" w:lineRule="auto"/>
              <w:jc w:val="center"/>
            </w:pPr>
            <w:r>
              <w:rPr>
                <w:rFonts w:ascii="Times New Roman" w:hAnsi="Times New Roman" w:eastAsia="宋体"/>
                <w:b w:val="0"/>
                <w:sz w:val="18"/>
              </w:rPr>
              <w:t>27.3%</w:t>
            </w:r>
          </w:p>
        </w:tc>
        <w:tc>
          <w:tcPr>
            <w:tcW w:w="2353" w:type="dxa"/>
          </w:tcPr>
          <w:p w14:paraId="12FF5082">
            <w:pPr>
              <w:spacing w:after="0" w:line="240" w:lineRule="auto"/>
              <w:jc w:val="center"/>
            </w:pPr>
            <w:r>
              <w:rPr>
                <w:rFonts w:ascii="Times New Roman" w:hAnsi="Times New Roman" w:eastAsia="宋体"/>
                <w:b/>
                <w:sz w:val="18"/>
              </w:rPr>
              <w:t>29.4%</w:t>
            </w:r>
          </w:p>
        </w:tc>
        <w:tc>
          <w:tcPr>
            <w:tcW w:w="2353" w:type="dxa"/>
          </w:tcPr>
          <w:p w14:paraId="5453A11B">
            <w:pPr>
              <w:spacing w:after="0" w:line="240" w:lineRule="auto"/>
              <w:jc w:val="center"/>
            </w:pPr>
            <w:r>
              <w:rPr>
                <w:rFonts w:ascii="Times New Roman" w:hAnsi="Times New Roman" w:eastAsia="宋体"/>
                <w:b w:val="0"/>
                <w:sz w:val="18"/>
              </w:rPr>
              <w:t>25.0%</w:t>
            </w:r>
          </w:p>
        </w:tc>
      </w:tr>
      <w:tr w14:paraId="38292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3359FE1E">
            <w:pPr>
              <w:spacing w:after="0" w:line="240" w:lineRule="auto"/>
              <w:jc w:val="center"/>
            </w:pPr>
            <w:r>
              <w:rPr>
                <w:rFonts w:ascii="Times New Roman" w:hAnsi="Times New Roman" w:eastAsia="宋体"/>
                <w:b w:val="0"/>
                <w:sz w:val="18"/>
              </w:rPr>
              <w:t>负面</w:t>
            </w:r>
          </w:p>
        </w:tc>
        <w:tc>
          <w:tcPr>
            <w:tcW w:w="2353" w:type="dxa"/>
          </w:tcPr>
          <w:p w14:paraId="3415B271">
            <w:pPr>
              <w:spacing w:after="0" w:line="240" w:lineRule="auto"/>
              <w:jc w:val="center"/>
            </w:pPr>
            <w:r>
              <w:rPr>
                <w:rFonts w:ascii="Times New Roman" w:hAnsi="Times New Roman" w:eastAsia="宋体"/>
                <w:b w:val="0"/>
                <w:sz w:val="18"/>
              </w:rPr>
              <w:t>3.7%</w:t>
            </w:r>
          </w:p>
        </w:tc>
        <w:tc>
          <w:tcPr>
            <w:tcW w:w="2353" w:type="dxa"/>
          </w:tcPr>
          <w:p w14:paraId="29C9E1F8">
            <w:pPr>
              <w:spacing w:after="0" w:line="240" w:lineRule="auto"/>
              <w:jc w:val="center"/>
            </w:pPr>
            <w:r>
              <w:rPr>
                <w:rFonts w:ascii="Times New Roman" w:hAnsi="Times New Roman" w:eastAsia="宋体"/>
                <w:b/>
                <w:sz w:val="18"/>
              </w:rPr>
              <w:t>4.4%</w:t>
            </w:r>
          </w:p>
        </w:tc>
        <w:tc>
          <w:tcPr>
            <w:tcW w:w="2353" w:type="dxa"/>
          </w:tcPr>
          <w:p w14:paraId="6A34D6EF">
            <w:pPr>
              <w:spacing w:after="0" w:line="240" w:lineRule="auto"/>
              <w:jc w:val="center"/>
            </w:pPr>
            <w:r>
              <w:rPr>
                <w:rFonts w:ascii="Times New Roman" w:hAnsi="Times New Roman" w:eastAsia="宋体"/>
                <w:b w:val="0"/>
                <w:sz w:val="18"/>
              </w:rPr>
              <w:t>5.0%</w:t>
            </w:r>
          </w:p>
        </w:tc>
      </w:tr>
      <w:tr w14:paraId="570D0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44C91077">
            <w:pPr>
              <w:spacing w:after="0" w:line="240" w:lineRule="auto"/>
              <w:jc w:val="center"/>
            </w:pPr>
            <w:r>
              <w:rPr>
                <w:rFonts w:ascii="Times New Roman" w:hAnsi="Times New Roman" w:eastAsia="宋体"/>
                <w:b w:val="0"/>
                <w:sz w:val="18"/>
              </w:rPr>
              <w:t>混合</w:t>
            </w:r>
          </w:p>
        </w:tc>
        <w:tc>
          <w:tcPr>
            <w:tcW w:w="2353" w:type="dxa"/>
          </w:tcPr>
          <w:p w14:paraId="355096DF">
            <w:pPr>
              <w:spacing w:after="0" w:line="240" w:lineRule="auto"/>
              <w:jc w:val="center"/>
            </w:pPr>
            <w:r>
              <w:rPr>
                <w:rFonts w:ascii="Times New Roman" w:hAnsi="Times New Roman" w:eastAsia="宋体"/>
                <w:b w:val="0"/>
                <w:sz w:val="18"/>
              </w:rPr>
              <w:t>2.5%</w:t>
            </w:r>
          </w:p>
        </w:tc>
        <w:tc>
          <w:tcPr>
            <w:tcW w:w="2353" w:type="dxa"/>
          </w:tcPr>
          <w:p w14:paraId="2BF5E6E0">
            <w:pPr>
              <w:spacing w:after="0" w:line="240" w:lineRule="auto"/>
              <w:jc w:val="center"/>
            </w:pPr>
            <w:r>
              <w:rPr>
                <w:rFonts w:ascii="Times New Roman" w:hAnsi="Times New Roman" w:eastAsia="宋体"/>
                <w:b/>
                <w:sz w:val="18"/>
              </w:rPr>
              <w:t>2.7%</w:t>
            </w:r>
          </w:p>
        </w:tc>
        <w:tc>
          <w:tcPr>
            <w:tcW w:w="2353" w:type="dxa"/>
          </w:tcPr>
          <w:p w14:paraId="28E5B3A9">
            <w:pPr>
              <w:spacing w:after="0" w:line="240" w:lineRule="auto"/>
              <w:jc w:val="center"/>
            </w:pPr>
            <w:r>
              <w:rPr>
                <w:rFonts w:ascii="Times New Roman" w:hAnsi="Times New Roman" w:eastAsia="宋体"/>
                <w:b w:val="0"/>
                <w:sz w:val="18"/>
              </w:rPr>
              <w:t>2.2%</w:t>
            </w:r>
          </w:p>
        </w:tc>
      </w:tr>
    </w:tbl>
    <w:p w14:paraId="67894756">
      <w:pPr>
        <w:spacing w:before="0" w:after="40"/>
      </w:pPr>
    </w:p>
    <w:p w14:paraId="2E9EBCCD">
      <w:pPr>
        <w:spacing w:after="80" w:line="312" w:lineRule="auto"/>
      </w:pPr>
      <w:r>
        <w:rPr>
          <w:rFonts w:ascii="Times New Roman" w:hAnsi="Times New Roman" w:eastAsia="宋体"/>
          <w:b/>
          <w:sz w:val="22"/>
        </w:rPr>
        <w:t>主结论（platform_balanced）</w:t>
      </w:r>
      <w:r>
        <w:rPr>
          <w:rFonts w:ascii="Times New Roman" w:hAnsi="Times New Roman" w:eastAsia="宋体"/>
          <w:b w:val="0"/>
          <w:sz w:val="22"/>
        </w:rPr>
        <w:t>：本轮海外平台样本中，对国产系列动画的态度以正面为主（正面 63.5%、中性 29.4%），负面与混合合计约 7.1%。pooled 口径（正面 66.6%）因 YouTube 样本占优而略偏高，作附注参考。</w:t>
      </w:r>
      <w:r>
        <w:rPr>
          <w:rFonts w:ascii="Consolas" w:hAnsi="Consolas" w:eastAsia="宋体"/>
          <w:color w:val="333333"/>
          <w:sz w:val="22"/>
        </w:rPr>
        <w:t>all_platform_equal</w:t>
      </w:r>
      <w:r>
        <w:rPr>
          <w:rFonts w:ascii="Times New Roman" w:hAnsi="Times New Roman" w:eastAsia="宋体"/>
          <w:b w:val="0"/>
          <w:sz w:val="22"/>
        </w:rPr>
        <w:t xml:space="preserve"> 仅作敏感性检验，正文不引。</w:t>
      </w:r>
    </w:p>
    <w:p w14:paraId="117581AF">
      <w:pPr>
        <w:pStyle w:val="4"/>
        <w:spacing w:before="200" w:after="120"/>
      </w:pPr>
      <w:bookmarkStart w:id="13" w:name="_Toc10597"/>
      <w:r>
        <w:rPr>
          <w:rFonts w:ascii="Times New Roman" w:hAnsi="Times New Roman" w:eastAsia="黑体"/>
          <w:b/>
          <w:color w:val="000000"/>
          <w:sz w:val="26"/>
        </w:rPr>
        <w:t>4.3 主题结构</w:t>
      </w:r>
      <w:bookmarkEnd w:id="13"/>
    </w:p>
    <w:p w14:paraId="46200C87">
      <w:pPr>
        <w:spacing w:after="80" w:line="312" w:lineRule="auto"/>
      </w:pPr>
      <w:r>
        <w:rPr>
          <w:rFonts w:ascii="Times New Roman" w:hAnsi="Times New Roman" w:eastAsia="宋体"/>
          <w:b w:val="0"/>
          <w:sz w:val="22"/>
        </w:rPr>
        <w:t>Series 命中主题分布（12 主题，多标签，占比不可相加）见图 5。排名前列的主题：</w:t>
      </w:r>
    </w:p>
    <w:p w14:paraId="74E0D444">
      <w:pPr>
        <w:spacing w:before="120" w:after="40"/>
        <w:jc w:val="center"/>
      </w:pPr>
      <w:r>
        <w:drawing>
          <wp:inline distT="0" distB="0" distL="114300" distR="114300">
            <wp:extent cx="5039995" cy="3401695"/>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40000" cy="3402000"/>
                    </a:xfrm>
                    <a:prstGeom prst="rect">
                      <a:avLst/>
                    </a:prstGeom>
                  </pic:spPr>
                </pic:pic>
              </a:graphicData>
            </a:graphic>
          </wp:inline>
        </w:drawing>
      </w:r>
    </w:p>
    <w:p w14:paraId="42766EA2">
      <w:pPr>
        <w:spacing w:after="200"/>
        <w:jc w:val="center"/>
      </w:pPr>
      <w:r>
        <w:rPr>
          <w:rFonts w:ascii="Times New Roman" w:hAnsi="Times New Roman" w:eastAsia="黑体"/>
          <w:b/>
          <w:color w:val="333333"/>
          <w:sz w:val="18"/>
        </w:rPr>
        <w:t>图 5　</w:t>
      </w:r>
      <w:r>
        <w:rPr>
          <w:rFonts w:ascii="Times New Roman" w:hAnsi="Times New Roman" w:eastAsia="宋体"/>
          <w:color w:val="333333"/>
          <w:sz w:val="18"/>
        </w:rPr>
        <w:t>Series 主题命中分布</w:t>
      </w:r>
    </w:p>
    <w:p w14:paraId="6E614126">
      <w:pPr>
        <w:spacing w:after="60"/>
        <w:ind w:left="425"/>
      </w:pPr>
      <w:r>
        <w:rPr>
          <w:rFonts w:ascii="Times New Roman" w:hAnsi="Times New Roman" w:eastAsia="宋体"/>
          <w:b/>
          <w:sz w:val="22"/>
        </w:rPr>
        <w:t xml:space="preserve">1. </w:t>
      </w:r>
      <w:r>
        <w:rPr>
          <w:rFonts w:ascii="Times New Roman" w:hAnsi="Times New Roman" w:eastAsia="宋体"/>
          <w:b w:val="0"/>
          <w:sz w:val="22"/>
        </w:rPr>
        <w:t>剧情与叙事（30.0%）</w:t>
      </w:r>
    </w:p>
    <w:p w14:paraId="064DB473">
      <w:pPr>
        <w:spacing w:after="60"/>
        <w:ind w:left="425"/>
      </w:pPr>
      <w:r>
        <w:rPr>
          <w:rFonts w:ascii="Times New Roman" w:hAnsi="Times New Roman" w:eastAsia="宋体"/>
          <w:b/>
          <w:sz w:val="22"/>
        </w:rPr>
        <w:t xml:space="preserve">2. </w:t>
      </w:r>
      <w:r>
        <w:rPr>
          <w:rFonts w:ascii="Times New Roman" w:hAnsi="Times New Roman" w:eastAsia="宋体"/>
          <w:b w:val="0"/>
          <w:sz w:val="22"/>
        </w:rPr>
        <w:t>画面与动画制作（22.7%）</w:t>
      </w:r>
    </w:p>
    <w:p w14:paraId="01E7F9D1">
      <w:pPr>
        <w:spacing w:after="60"/>
        <w:ind w:left="425"/>
      </w:pPr>
      <w:r>
        <w:rPr>
          <w:rFonts w:ascii="Times New Roman" w:hAnsi="Times New Roman" w:eastAsia="宋体"/>
          <w:b/>
          <w:sz w:val="22"/>
        </w:rPr>
        <w:t xml:space="preserve">3. </w:t>
      </w:r>
      <w:r>
        <w:rPr>
          <w:rFonts w:ascii="Times New Roman" w:hAnsi="Times New Roman" w:eastAsia="宋体"/>
          <w:b w:val="0"/>
          <w:sz w:val="22"/>
        </w:rPr>
        <w:t>角色塑造（19.8%）</w:t>
      </w:r>
    </w:p>
    <w:p w14:paraId="5EE669E9">
      <w:pPr>
        <w:spacing w:after="60"/>
        <w:ind w:left="425"/>
      </w:pPr>
      <w:r>
        <w:rPr>
          <w:rFonts w:ascii="Times New Roman" w:hAnsi="Times New Roman" w:eastAsia="宋体"/>
          <w:b/>
          <w:sz w:val="22"/>
        </w:rPr>
        <w:t xml:space="preserve">4. </w:t>
      </w:r>
      <w:r>
        <w:rPr>
          <w:rFonts w:ascii="Times New Roman" w:hAnsi="Times New Roman" w:eastAsia="宋体"/>
          <w:b w:val="0"/>
          <w:sz w:val="22"/>
        </w:rPr>
        <w:t>IP及衍生开发（18.1%）</w:t>
      </w:r>
    </w:p>
    <w:p w14:paraId="148CE903">
      <w:pPr>
        <w:spacing w:after="60"/>
        <w:ind w:left="425"/>
      </w:pPr>
      <w:r>
        <w:rPr>
          <w:rFonts w:ascii="Times New Roman" w:hAnsi="Times New Roman" w:eastAsia="宋体"/>
          <w:b/>
          <w:sz w:val="22"/>
        </w:rPr>
        <w:t xml:space="preserve">5. </w:t>
      </w:r>
      <w:r>
        <w:rPr>
          <w:rFonts w:ascii="Times New Roman" w:hAnsi="Times New Roman" w:eastAsia="宋体"/>
          <w:b w:val="0"/>
          <w:sz w:val="22"/>
        </w:rPr>
        <w:t>音乐与配音（16.4%）</w:t>
      </w:r>
    </w:p>
    <w:p w14:paraId="301C8F95">
      <w:pPr>
        <w:spacing w:after="60"/>
        <w:ind w:left="425"/>
      </w:pPr>
      <w:r>
        <w:rPr>
          <w:rFonts w:ascii="Times New Roman" w:hAnsi="Times New Roman" w:eastAsia="宋体"/>
          <w:b/>
          <w:sz w:val="22"/>
        </w:rPr>
        <w:t xml:space="preserve">6. </w:t>
      </w:r>
      <w:r>
        <w:rPr>
          <w:rFonts w:ascii="Times New Roman" w:hAnsi="Times New Roman" w:eastAsia="宋体"/>
          <w:b w:val="0"/>
          <w:sz w:val="22"/>
        </w:rPr>
        <w:t>世界观与设定（10.4%）</w:t>
      </w:r>
    </w:p>
    <w:p w14:paraId="3E6B711B">
      <w:pPr>
        <w:spacing w:after="80" w:line="312" w:lineRule="auto"/>
      </w:pPr>
      <w:r>
        <w:rPr>
          <w:rFonts w:ascii="Times New Roman" w:hAnsi="Times New Roman" w:eastAsia="宋体"/>
          <w:b w:val="0"/>
          <w:sz w:val="22"/>
        </w:rPr>
        <w:t>可见系列动画的海外讨论高度集中在「剧情、画面、角色」三大维度，这也与长评型平台（MAL）的评论内容高度相关（详见 §6.3 的长度混杂说明）。</w:t>
      </w:r>
    </w:p>
    <w:p w14:paraId="2714345E">
      <w:pPr>
        <w:pStyle w:val="4"/>
        <w:spacing w:before="200" w:after="120"/>
      </w:pPr>
      <w:bookmarkStart w:id="14" w:name="_Toc25730"/>
      <w:r>
        <w:rPr>
          <w:rFonts w:ascii="Times New Roman" w:hAnsi="Times New Roman" w:eastAsia="黑体"/>
          <w:b/>
          <w:color w:val="000000"/>
          <w:sz w:val="26"/>
        </w:rPr>
        <w:t>4.4 平台差异</w:t>
      </w:r>
      <w:bookmarkEnd w:id="14"/>
    </w:p>
    <w:p w14:paraId="44A9FCF8">
      <w:pPr>
        <w:spacing w:after="80" w:line="312" w:lineRule="auto"/>
      </w:pPr>
      <w:r>
        <w:rPr>
          <w:rFonts w:ascii="Times New Roman" w:hAnsi="Times New Roman" w:eastAsia="宋体"/>
          <w:b w:val="0"/>
          <w:sz w:val="22"/>
        </w:rPr>
        <w:t>Series 各平台的正面率（主样本，表 4）呈现明显分层：</w:t>
      </w:r>
    </w:p>
    <w:p w14:paraId="1C574987">
      <w:pPr>
        <w:keepNext/>
        <w:spacing w:before="120" w:after="40"/>
      </w:pPr>
      <w:r>
        <w:rPr>
          <w:rFonts w:ascii="Times New Roman" w:hAnsi="Times New Roman" w:eastAsia="黑体"/>
          <w:b/>
          <w:color w:val="333333"/>
          <w:sz w:val="18"/>
        </w:rPr>
        <w:t>表 4　Series 各平台正面率与内容形态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53"/>
        <w:gridCol w:w="2353"/>
        <w:gridCol w:w="2353"/>
      </w:tblGrid>
      <w:tr w14:paraId="2593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3" w:type="dxa"/>
          </w:tcPr>
          <w:p w14:paraId="66076C2F">
            <w:pPr>
              <w:spacing w:after="0" w:line="240" w:lineRule="auto"/>
              <w:jc w:val="center"/>
            </w:pPr>
            <w:r>
              <w:rPr>
                <w:rFonts w:ascii="Times New Roman" w:hAnsi="Times New Roman" w:eastAsia="黑体"/>
                <w:b/>
                <w:sz w:val="18"/>
              </w:rPr>
              <w:t>平台</w:t>
            </w:r>
          </w:p>
        </w:tc>
        <w:tc>
          <w:tcPr>
            <w:tcW w:w="2353" w:type="dxa"/>
          </w:tcPr>
          <w:p w14:paraId="7BD2EF35">
            <w:pPr>
              <w:spacing w:after="0" w:line="240" w:lineRule="auto"/>
              <w:jc w:val="center"/>
            </w:pPr>
            <w:r>
              <w:rPr>
                <w:rFonts w:ascii="Times New Roman" w:hAnsi="Times New Roman" w:eastAsia="黑体"/>
                <w:b/>
                <w:sz w:val="18"/>
              </w:rPr>
              <w:t>正面率</w:t>
            </w:r>
          </w:p>
        </w:tc>
        <w:tc>
          <w:tcPr>
            <w:tcW w:w="2353" w:type="dxa"/>
          </w:tcPr>
          <w:p w14:paraId="3B8CA162">
            <w:pPr>
              <w:spacing w:after="0" w:line="240" w:lineRule="auto"/>
              <w:jc w:val="center"/>
            </w:pPr>
            <w:r>
              <w:rPr>
                <w:rFonts w:ascii="Times New Roman" w:hAnsi="Times New Roman" w:eastAsia="黑体"/>
                <w:b/>
                <w:sz w:val="18"/>
              </w:rPr>
              <w:t>中性率</w:t>
            </w:r>
          </w:p>
        </w:tc>
        <w:tc>
          <w:tcPr>
            <w:tcW w:w="2353" w:type="dxa"/>
          </w:tcPr>
          <w:p w14:paraId="181317A7">
            <w:pPr>
              <w:spacing w:after="0" w:line="240" w:lineRule="auto"/>
              <w:jc w:val="center"/>
            </w:pPr>
            <w:r>
              <w:rPr>
                <w:rFonts w:ascii="Times New Roman" w:hAnsi="Times New Roman" w:eastAsia="黑体"/>
                <w:b/>
                <w:sz w:val="18"/>
              </w:rPr>
              <w:t>内容形态</w:t>
            </w:r>
          </w:p>
        </w:tc>
      </w:tr>
      <w:tr w14:paraId="7F284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53" w:type="dxa"/>
          </w:tcPr>
          <w:p w14:paraId="5EDB5AFA">
            <w:pPr>
              <w:spacing w:after="0" w:line="240" w:lineRule="auto"/>
              <w:jc w:val="center"/>
            </w:pPr>
            <w:r>
              <w:rPr>
                <w:rFonts w:ascii="Times New Roman" w:hAnsi="Times New Roman" w:eastAsia="宋体"/>
                <w:b w:val="0"/>
                <w:sz w:val="18"/>
              </w:rPr>
              <w:t>MAL</w:t>
            </w:r>
          </w:p>
        </w:tc>
        <w:tc>
          <w:tcPr>
            <w:tcW w:w="2353" w:type="dxa"/>
          </w:tcPr>
          <w:p w14:paraId="723D130D">
            <w:pPr>
              <w:spacing w:after="0" w:line="240" w:lineRule="auto"/>
              <w:jc w:val="center"/>
            </w:pPr>
            <w:r>
              <w:rPr>
                <w:rFonts w:ascii="Times New Roman" w:hAnsi="Times New Roman" w:eastAsia="宋体"/>
                <w:b w:val="0"/>
                <w:sz w:val="18"/>
              </w:rPr>
              <w:t>82.2%</w:t>
            </w:r>
          </w:p>
        </w:tc>
        <w:tc>
          <w:tcPr>
            <w:tcW w:w="2353" w:type="dxa"/>
          </w:tcPr>
          <w:p w14:paraId="4D1BE4DC">
            <w:pPr>
              <w:spacing w:after="0" w:line="240" w:lineRule="auto"/>
              <w:jc w:val="center"/>
            </w:pPr>
            <w:r>
              <w:rPr>
                <w:rFonts w:ascii="Times New Roman" w:hAnsi="Times New Roman" w:eastAsia="宋体"/>
                <w:b w:val="0"/>
                <w:sz w:val="18"/>
              </w:rPr>
              <w:t>9.8%</w:t>
            </w:r>
          </w:p>
        </w:tc>
        <w:tc>
          <w:tcPr>
            <w:tcW w:w="2353" w:type="dxa"/>
          </w:tcPr>
          <w:p w14:paraId="15C4AC39">
            <w:pPr>
              <w:spacing w:after="0" w:line="240" w:lineRule="auto"/>
              <w:jc w:val="center"/>
            </w:pPr>
            <w:r>
              <w:rPr>
                <w:rFonts w:ascii="Times New Roman" w:hAnsi="Times New Roman" w:eastAsia="宋体"/>
                <w:b w:val="0"/>
                <w:sz w:val="18"/>
              </w:rPr>
              <w:t>评分/长评型</w:t>
            </w:r>
          </w:p>
        </w:tc>
      </w:tr>
      <w:tr w14:paraId="499D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321DE8F3">
            <w:pPr>
              <w:spacing w:after="0" w:line="240" w:lineRule="auto"/>
              <w:jc w:val="center"/>
            </w:pPr>
            <w:r>
              <w:rPr>
                <w:rFonts w:ascii="Times New Roman" w:hAnsi="Times New Roman" w:eastAsia="宋体"/>
                <w:b w:val="0"/>
                <w:sz w:val="18"/>
              </w:rPr>
              <w:t>YouTube</w:t>
            </w:r>
          </w:p>
        </w:tc>
        <w:tc>
          <w:tcPr>
            <w:tcW w:w="2353" w:type="dxa"/>
          </w:tcPr>
          <w:p w14:paraId="725F6131">
            <w:pPr>
              <w:spacing w:after="0" w:line="240" w:lineRule="auto"/>
              <w:jc w:val="center"/>
            </w:pPr>
            <w:r>
              <w:rPr>
                <w:rFonts w:ascii="Times New Roman" w:hAnsi="Times New Roman" w:eastAsia="宋体"/>
                <w:b w:val="0"/>
                <w:sz w:val="18"/>
              </w:rPr>
              <w:t>81.4%</w:t>
            </w:r>
          </w:p>
        </w:tc>
        <w:tc>
          <w:tcPr>
            <w:tcW w:w="2353" w:type="dxa"/>
          </w:tcPr>
          <w:p w14:paraId="42A32630">
            <w:pPr>
              <w:spacing w:after="0" w:line="240" w:lineRule="auto"/>
              <w:jc w:val="center"/>
            </w:pPr>
            <w:r>
              <w:rPr>
                <w:rFonts w:ascii="Times New Roman" w:hAnsi="Times New Roman" w:eastAsia="宋体"/>
                <w:b w:val="0"/>
                <w:sz w:val="18"/>
              </w:rPr>
              <w:t>16.2%</w:t>
            </w:r>
          </w:p>
        </w:tc>
        <w:tc>
          <w:tcPr>
            <w:tcW w:w="2353" w:type="dxa"/>
          </w:tcPr>
          <w:p w14:paraId="59271DD7">
            <w:pPr>
              <w:spacing w:after="0" w:line="240" w:lineRule="auto"/>
              <w:jc w:val="center"/>
            </w:pPr>
            <w:r>
              <w:rPr>
                <w:rFonts w:ascii="Times New Roman" w:hAnsi="Times New Roman" w:eastAsia="宋体"/>
                <w:b w:val="0"/>
                <w:sz w:val="18"/>
              </w:rPr>
              <w:t>视频反馈型</w:t>
            </w:r>
          </w:p>
        </w:tc>
      </w:tr>
      <w:tr w14:paraId="2E694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6843F43D">
            <w:pPr>
              <w:spacing w:after="0" w:line="240" w:lineRule="auto"/>
              <w:jc w:val="center"/>
            </w:pPr>
            <w:r>
              <w:rPr>
                <w:rFonts w:ascii="Times New Roman" w:hAnsi="Times New Roman" w:eastAsia="宋体"/>
                <w:b w:val="0"/>
                <w:sz w:val="18"/>
              </w:rPr>
              <w:t>Reddit</w:t>
            </w:r>
          </w:p>
        </w:tc>
        <w:tc>
          <w:tcPr>
            <w:tcW w:w="2353" w:type="dxa"/>
          </w:tcPr>
          <w:p w14:paraId="78FAB195">
            <w:pPr>
              <w:spacing w:after="0" w:line="240" w:lineRule="auto"/>
              <w:jc w:val="center"/>
            </w:pPr>
            <w:r>
              <w:rPr>
                <w:rFonts w:ascii="Times New Roman" w:hAnsi="Times New Roman" w:eastAsia="宋体"/>
                <w:b w:val="0"/>
                <w:sz w:val="18"/>
              </w:rPr>
              <w:t>45.1%</w:t>
            </w:r>
          </w:p>
        </w:tc>
        <w:tc>
          <w:tcPr>
            <w:tcW w:w="2353" w:type="dxa"/>
          </w:tcPr>
          <w:p w14:paraId="0D498EB3">
            <w:pPr>
              <w:spacing w:after="0" w:line="240" w:lineRule="auto"/>
              <w:jc w:val="center"/>
            </w:pPr>
            <w:r>
              <w:rPr>
                <w:rFonts w:ascii="Times New Roman" w:hAnsi="Times New Roman" w:eastAsia="宋体"/>
                <w:b w:val="0"/>
                <w:sz w:val="18"/>
              </w:rPr>
              <w:t>42.2%</w:t>
            </w:r>
          </w:p>
        </w:tc>
        <w:tc>
          <w:tcPr>
            <w:tcW w:w="2353" w:type="dxa"/>
          </w:tcPr>
          <w:p w14:paraId="4F69ECEB">
            <w:pPr>
              <w:spacing w:after="0" w:line="240" w:lineRule="auto"/>
              <w:jc w:val="center"/>
            </w:pPr>
            <w:r>
              <w:rPr>
                <w:rFonts w:ascii="Times New Roman" w:hAnsi="Times New Roman" w:eastAsia="宋体"/>
                <w:b w:val="0"/>
                <w:sz w:val="18"/>
              </w:rPr>
              <w:t>讨论/信息型</w:t>
            </w:r>
          </w:p>
        </w:tc>
      </w:tr>
      <w:tr w14:paraId="5CAE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0BA23747">
            <w:pPr>
              <w:spacing w:after="0" w:line="240" w:lineRule="auto"/>
              <w:jc w:val="center"/>
            </w:pPr>
            <w:r>
              <w:rPr>
                <w:rFonts w:ascii="Times New Roman" w:hAnsi="Times New Roman" w:eastAsia="宋体"/>
                <w:b w:val="0"/>
                <w:sz w:val="18"/>
              </w:rPr>
              <w:t>X</w:t>
            </w:r>
          </w:p>
        </w:tc>
        <w:tc>
          <w:tcPr>
            <w:tcW w:w="2353" w:type="dxa"/>
          </w:tcPr>
          <w:p w14:paraId="7F1A8819">
            <w:pPr>
              <w:spacing w:after="0" w:line="240" w:lineRule="auto"/>
              <w:jc w:val="center"/>
            </w:pPr>
            <w:r>
              <w:rPr>
                <w:rFonts w:ascii="Times New Roman" w:hAnsi="Times New Roman" w:eastAsia="宋体"/>
                <w:b w:val="0"/>
                <w:sz w:val="18"/>
              </w:rPr>
              <w:t>45.2%</w:t>
            </w:r>
          </w:p>
        </w:tc>
        <w:tc>
          <w:tcPr>
            <w:tcW w:w="2353" w:type="dxa"/>
          </w:tcPr>
          <w:p w14:paraId="1EA06B62">
            <w:pPr>
              <w:spacing w:after="0" w:line="240" w:lineRule="auto"/>
              <w:jc w:val="center"/>
            </w:pPr>
            <w:r>
              <w:rPr>
                <w:rFonts w:ascii="Times New Roman" w:hAnsi="Times New Roman" w:eastAsia="宋体"/>
                <w:b w:val="0"/>
                <w:sz w:val="18"/>
              </w:rPr>
              <w:t>49.5%</w:t>
            </w:r>
          </w:p>
        </w:tc>
        <w:tc>
          <w:tcPr>
            <w:tcW w:w="2353" w:type="dxa"/>
          </w:tcPr>
          <w:p w14:paraId="06990E97">
            <w:pPr>
              <w:spacing w:after="0" w:line="240" w:lineRule="auto"/>
              <w:jc w:val="center"/>
            </w:pPr>
            <w:r>
              <w:rPr>
                <w:rFonts w:ascii="Times New Roman" w:hAnsi="Times New Roman" w:eastAsia="宋体"/>
                <w:b w:val="0"/>
                <w:sz w:val="18"/>
              </w:rPr>
              <w:t>讨论/信息型</w:t>
            </w:r>
          </w:p>
        </w:tc>
      </w:tr>
    </w:tbl>
    <w:p w14:paraId="673D98A5">
      <w:pPr>
        <w:spacing w:before="0" w:after="40"/>
      </w:pPr>
    </w:p>
    <w:p w14:paraId="62B4CF8F">
      <w:pPr>
        <w:spacing w:after="80" w:line="312" w:lineRule="auto"/>
      </w:pPr>
      <w:r>
        <w:rPr>
          <w:rFonts w:ascii="Times New Roman" w:hAnsi="Times New Roman" w:eastAsia="宋体"/>
          <w:b w:val="0"/>
          <w:sz w:val="22"/>
        </w:rPr>
        <w:t>从平台内容形态与情感结构看，可概括为三类（</w:t>
      </w:r>
      <w:r>
        <w:rPr>
          <w:rFonts w:ascii="Times New Roman" w:hAnsi="Times New Roman" w:eastAsia="宋体"/>
          <w:b/>
          <w:sz w:val="22"/>
        </w:rPr>
        <w:t>描述性归纳，而非统计聚类</w:t>
      </w:r>
      <w:r>
        <w:rPr>
          <w:rFonts w:ascii="Times New Roman" w:hAnsi="Times New Roman" w:eastAsia="宋体"/>
          <w:b w:val="0"/>
          <w:sz w:val="22"/>
        </w:rPr>
        <w:t>）：评分/长评型（MAL）、视频反馈型（YouTube）、讨论/信息型（X、Reddit）。前两类的正面率在 80% 上下，后两类仅约 45%。</w:t>
      </w:r>
    </w:p>
    <w:p w14:paraId="7906A847">
      <w:pPr>
        <w:pStyle w:val="4"/>
        <w:spacing w:before="200" w:after="120"/>
      </w:pPr>
      <w:bookmarkStart w:id="15" w:name="_Toc19247"/>
      <w:r>
        <w:rPr>
          <w:rFonts w:ascii="Times New Roman" w:hAnsi="Times New Roman" w:eastAsia="黑体"/>
          <w:b/>
          <w:color w:val="000000"/>
          <w:sz w:val="26"/>
        </w:rPr>
        <w:t>4.5 关联分析（χ² / Cramér's V / 标准化残差）</w:t>
      </w:r>
      <w:bookmarkEnd w:id="15"/>
    </w:p>
    <w:p w14:paraId="54B80EC8">
      <w:pPr>
        <w:spacing w:after="80" w:line="312" w:lineRule="auto"/>
      </w:pPr>
      <w:r>
        <w:rPr>
          <w:rFonts w:ascii="Times New Roman" w:hAnsi="Times New Roman" w:eastAsia="宋体"/>
          <w:b w:val="0"/>
          <w:sz w:val="22"/>
        </w:rPr>
        <w:t>对「平台 × 情感」做 χ² 检验：</w:t>
      </w:r>
      <w:r>
        <w:rPr>
          <w:rFonts w:ascii="Times New Roman" w:hAnsi="Times New Roman" w:eastAsia="宋体"/>
          <w:b/>
          <w:sz w:val="22"/>
        </w:rPr>
        <w:t>χ² = 208.81，df = 9，p &lt; 0.001，Cramér's V = 0.242</w:t>
      </w:r>
      <w:r>
        <w:rPr>
          <w:rFonts w:ascii="Times New Roman" w:hAnsi="Times New Roman" w:eastAsia="宋体"/>
          <w:b w:val="0"/>
          <w:sz w:val="22"/>
        </w:rPr>
        <w:t>，最小期望频数 5.14（无稀疏警告），平台与情感分布存在显著关联。</w:t>
      </w:r>
    </w:p>
    <w:p w14:paraId="516DC269">
      <w:pPr>
        <w:spacing w:after="80" w:line="312" w:lineRule="auto"/>
      </w:pPr>
      <w:r>
        <w:rPr>
          <w:rFonts w:ascii="Times New Roman" w:hAnsi="Times New Roman" w:eastAsia="宋体"/>
          <w:b w:val="0"/>
          <w:sz w:val="22"/>
        </w:rPr>
        <w:t>标准化残差进一步定位差异来源：MAL 与 YouTube 的正面格显著偏多（z 分别 +6.25、+8.20），X 与 Reddit 的中性格显著偏多（z +9.81、+5.06），而 X/Reddit 的正面格显著偏少（z −8.91、−6.98）。即「评分/视频平台更正面、讨论平台更中性」的差异在当前样本中具有统计上的稳定性，表明平台与情感结构之间存在明显关联。</w:t>
      </w:r>
    </w:p>
    <w:p w14:paraId="553A964E">
      <w:pPr>
        <w:spacing w:before="120" w:after="40"/>
        <w:jc w:val="center"/>
      </w:pPr>
      <w:r>
        <w:drawing>
          <wp:inline distT="0" distB="0" distL="114300" distR="114300">
            <wp:extent cx="4319905" cy="2468245"/>
            <wp:effectExtent l="0" t="0" r="1079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320000" cy="2468571"/>
                    </a:xfrm>
                    <a:prstGeom prst="rect">
                      <a:avLst/>
                    </a:prstGeom>
                  </pic:spPr>
                </pic:pic>
              </a:graphicData>
            </a:graphic>
          </wp:inline>
        </w:drawing>
      </w:r>
    </w:p>
    <w:p w14:paraId="5E9C5D40">
      <w:pPr>
        <w:spacing w:after="200"/>
        <w:jc w:val="center"/>
      </w:pPr>
      <w:r>
        <w:rPr>
          <w:rFonts w:ascii="Times New Roman" w:hAnsi="Times New Roman" w:eastAsia="黑体"/>
          <w:b/>
          <w:color w:val="333333"/>
          <w:sz w:val="18"/>
        </w:rPr>
        <w:t>图 6　</w:t>
      </w:r>
      <w:r>
        <w:rPr>
          <w:rFonts w:ascii="Times New Roman" w:hAnsi="Times New Roman" w:eastAsia="宋体"/>
          <w:color w:val="333333"/>
          <w:sz w:val="18"/>
        </w:rPr>
        <w:t>Series 平台 × 情感标准化残差热力图</w:t>
      </w:r>
    </w:p>
    <w:p w14:paraId="6382597A">
      <w:pPr>
        <w:spacing w:after="80" w:line="312" w:lineRule="auto"/>
      </w:pPr>
      <w:r>
        <w:rPr>
          <w:rFonts w:ascii="Times New Roman" w:hAnsi="Times New Roman" w:eastAsia="宋体"/>
          <w:b w:val="0"/>
          <w:sz w:val="22"/>
        </w:rPr>
        <w:t>稳健性检验（正面率二值 χ²）给出更大的效应量（V = 0.382），结论一致。</w:t>
      </w:r>
    </w:p>
    <w:p w14:paraId="0F25F2F0">
      <w:pPr>
        <w:spacing w:after="0"/>
      </w:pPr>
      <w:r>
        <w:br w:type="page"/>
      </w:r>
    </w:p>
    <w:p w14:paraId="22C6906A">
      <w:pPr>
        <w:pStyle w:val="3"/>
        <w:spacing w:before="120" w:after="160"/>
      </w:pPr>
      <w:bookmarkStart w:id="16" w:name="_Toc19016"/>
      <w:r>
        <w:rPr>
          <w:rFonts w:ascii="Times New Roman" w:hAnsi="Times New Roman" w:eastAsia="黑体"/>
          <w:b/>
          <w:color w:val="000000"/>
          <w:sz w:val="32"/>
        </w:rPr>
        <w:t>5 Film：中国动画电影海外舆情</w:t>
      </w:r>
      <w:bookmarkEnd w:id="16"/>
    </w:p>
    <w:p w14:paraId="2659B1F6">
      <w:pPr>
        <w:pStyle w:val="4"/>
        <w:spacing w:before="200" w:after="120"/>
      </w:pPr>
      <w:bookmarkStart w:id="17" w:name="_Toc522"/>
      <w:r>
        <w:rPr>
          <w:rFonts w:ascii="Times New Roman" w:hAnsi="Times New Roman" w:eastAsia="黑体"/>
          <w:b/>
          <w:color w:val="000000"/>
          <w:sz w:val="26"/>
        </w:rPr>
        <w:t>5.1 描述性 EDA</w:t>
      </w:r>
      <w:bookmarkEnd w:id="17"/>
    </w:p>
    <w:p w14:paraId="4703F0A8">
      <w:pPr>
        <w:spacing w:after="80" w:line="312" w:lineRule="auto"/>
      </w:pPr>
      <w:r>
        <w:rPr>
          <w:rFonts w:ascii="Times New Roman" w:hAnsi="Times New Roman" w:eastAsia="宋体"/>
          <w:b w:val="0"/>
          <w:sz w:val="22"/>
        </w:rPr>
        <w:t>Film 主样本 1052 条。平台分布见图 7，时间分布见图 8。作品层面，Ne Zha（393）与 Ne Zha 2（165）合计占电影层一半以上，是电影层讨论的核心。</w:t>
      </w:r>
    </w:p>
    <w:p w14:paraId="06DDD69F">
      <w:pPr>
        <w:spacing w:before="120" w:after="40"/>
        <w:jc w:val="center"/>
      </w:pPr>
      <w:r>
        <w:drawing>
          <wp:inline distT="0" distB="0" distL="114300" distR="114300">
            <wp:extent cx="5039995" cy="24765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40000" cy="2476584"/>
                    </a:xfrm>
                    <a:prstGeom prst="rect">
                      <a:avLst/>
                    </a:prstGeom>
                  </pic:spPr>
                </pic:pic>
              </a:graphicData>
            </a:graphic>
          </wp:inline>
        </w:drawing>
      </w:r>
    </w:p>
    <w:p w14:paraId="2814F285">
      <w:pPr>
        <w:spacing w:after="200"/>
        <w:jc w:val="center"/>
      </w:pPr>
      <w:r>
        <w:rPr>
          <w:rFonts w:ascii="Times New Roman" w:hAnsi="Times New Roman" w:eastAsia="黑体"/>
          <w:b/>
          <w:color w:val="333333"/>
          <w:sz w:val="18"/>
        </w:rPr>
        <w:t>图 7　</w:t>
      </w:r>
      <w:r>
        <w:rPr>
          <w:rFonts w:ascii="Times New Roman" w:hAnsi="Times New Roman" w:eastAsia="宋体"/>
          <w:color w:val="333333"/>
          <w:sz w:val="18"/>
        </w:rPr>
        <w:t>Film 各平台主样本量（排除 other）</w:t>
      </w:r>
    </w:p>
    <w:p w14:paraId="7B81C2BB">
      <w:pPr>
        <w:spacing w:before="120" w:after="40"/>
        <w:jc w:val="center"/>
      </w:pPr>
      <w:r>
        <w:drawing>
          <wp:inline distT="0" distB="0" distL="114300" distR="114300">
            <wp:extent cx="5039995" cy="2033270"/>
            <wp:effectExtent l="0" t="0" r="190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40000" cy="2033901"/>
                    </a:xfrm>
                    <a:prstGeom prst="rect">
                      <a:avLst/>
                    </a:prstGeom>
                  </pic:spPr>
                </pic:pic>
              </a:graphicData>
            </a:graphic>
          </wp:inline>
        </w:drawing>
      </w:r>
    </w:p>
    <w:p w14:paraId="13743CC9">
      <w:pPr>
        <w:spacing w:after="200"/>
        <w:jc w:val="center"/>
      </w:pPr>
      <w:r>
        <w:rPr>
          <w:rFonts w:ascii="Times New Roman" w:hAnsi="Times New Roman" w:eastAsia="黑体"/>
          <w:b/>
          <w:color w:val="333333"/>
          <w:sz w:val="18"/>
        </w:rPr>
        <w:t>图 8　</w:t>
      </w:r>
      <w:r>
        <w:rPr>
          <w:rFonts w:ascii="Times New Roman" w:hAnsi="Times New Roman" w:eastAsia="宋体"/>
          <w:color w:val="333333"/>
          <w:sz w:val="18"/>
        </w:rPr>
        <w:t>Film 评论发布时间分布（按年月）</w:t>
      </w:r>
    </w:p>
    <w:p w14:paraId="4C6ACEA9">
      <w:pPr>
        <w:pStyle w:val="4"/>
        <w:spacing w:before="200" w:after="120"/>
      </w:pPr>
      <w:bookmarkStart w:id="18" w:name="_Toc4172"/>
      <w:r>
        <w:rPr>
          <w:rFonts w:ascii="Times New Roman" w:hAnsi="Times New Roman" w:eastAsia="黑体"/>
          <w:b/>
          <w:color w:val="000000"/>
          <w:sz w:val="26"/>
        </w:rPr>
        <w:t>5.2 情感结构（三口径，balanced 为主）</w:t>
      </w:r>
      <w:bookmarkEnd w:id="18"/>
    </w:p>
    <w:p w14:paraId="461EB1F7">
      <w:pPr>
        <w:spacing w:after="80" w:line="312" w:lineRule="auto"/>
      </w:pPr>
      <w:r>
        <w:rPr>
          <w:rFonts w:ascii="Times New Roman" w:hAnsi="Times New Roman" w:eastAsia="宋体"/>
          <w:b w:val="0"/>
          <w:sz w:val="22"/>
        </w:rPr>
        <w:t>见图 9与表 5：</w:t>
      </w:r>
    </w:p>
    <w:p w14:paraId="796F4BF7">
      <w:pPr>
        <w:spacing w:before="120" w:after="40"/>
        <w:jc w:val="center"/>
      </w:pPr>
      <w:r>
        <w:drawing>
          <wp:inline distT="0" distB="0" distL="114300" distR="114300">
            <wp:extent cx="5039995" cy="2662555"/>
            <wp:effectExtent l="0" t="0" r="190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40000" cy="2662834"/>
                    </a:xfrm>
                    <a:prstGeom prst="rect">
                      <a:avLst/>
                    </a:prstGeom>
                  </pic:spPr>
                </pic:pic>
              </a:graphicData>
            </a:graphic>
          </wp:inline>
        </w:drawing>
      </w:r>
    </w:p>
    <w:p w14:paraId="0BD79C7A">
      <w:pPr>
        <w:spacing w:after="200"/>
        <w:jc w:val="center"/>
      </w:pPr>
      <w:r>
        <w:rPr>
          <w:rFonts w:ascii="Times New Roman" w:hAnsi="Times New Roman" w:eastAsia="黑体"/>
          <w:b/>
          <w:color w:val="333333"/>
          <w:sz w:val="18"/>
        </w:rPr>
        <w:t>图 9　</w:t>
      </w:r>
      <w:r>
        <w:rPr>
          <w:rFonts w:ascii="Times New Roman" w:hAnsi="Times New Roman" w:eastAsia="宋体"/>
          <w:color w:val="333333"/>
          <w:sz w:val="18"/>
        </w:rPr>
        <w:t>Film 三口径情感分布（%）</w:t>
      </w:r>
    </w:p>
    <w:p w14:paraId="5F43C86E">
      <w:pPr>
        <w:keepNext/>
        <w:spacing w:before="120" w:after="40"/>
      </w:pPr>
      <w:r>
        <w:rPr>
          <w:rFonts w:ascii="Times New Roman" w:hAnsi="Times New Roman" w:eastAsia="黑体"/>
          <w:b/>
          <w:color w:val="333333"/>
          <w:sz w:val="18"/>
        </w:rPr>
        <w:t>表 5　Film 三口径情感分布（%）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53"/>
        <w:gridCol w:w="2353"/>
        <w:gridCol w:w="2353"/>
      </w:tblGrid>
      <w:tr w14:paraId="0F04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3" w:type="dxa"/>
          </w:tcPr>
          <w:p w14:paraId="14CD5DB1">
            <w:pPr>
              <w:spacing w:after="0" w:line="240" w:lineRule="auto"/>
              <w:jc w:val="center"/>
            </w:pPr>
            <w:r>
              <w:rPr>
                <w:rFonts w:ascii="Times New Roman" w:hAnsi="Times New Roman" w:eastAsia="黑体"/>
                <w:b/>
                <w:sz w:val="18"/>
              </w:rPr>
              <w:t>情感</w:t>
            </w:r>
          </w:p>
        </w:tc>
        <w:tc>
          <w:tcPr>
            <w:tcW w:w="2353" w:type="dxa"/>
          </w:tcPr>
          <w:p w14:paraId="79E3FC5A">
            <w:pPr>
              <w:spacing w:after="0" w:line="240" w:lineRule="auto"/>
              <w:jc w:val="center"/>
            </w:pPr>
            <w:r>
              <w:rPr>
                <w:rFonts w:ascii="Times New Roman" w:hAnsi="Times New Roman" w:eastAsia="黑体"/>
                <w:b/>
                <w:sz w:val="18"/>
              </w:rPr>
              <w:t>pooled（汇总）</w:t>
            </w:r>
          </w:p>
        </w:tc>
        <w:tc>
          <w:tcPr>
            <w:tcW w:w="2353" w:type="dxa"/>
          </w:tcPr>
          <w:p w14:paraId="66475DEA">
            <w:pPr>
              <w:spacing w:after="0" w:line="240" w:lineRule="auto"/>
              <w:jc w:val="center"/>
            </w:pPr>
            <w:r>
              <w:rPr>
                <w:rFonts w:ascii="Times New Roman" w:hAnsi="Times New Roman" w:eastAsia="黑体"/>
                <w:b/>
                <w:sz w:val="18"/>
              </w:rPr>
              <w:t>platform_balanced（主）</w:t>
            </w:r>
          </w:p>
        </w:tc>
        <w:tc>
          <w:tcPr>
            <w:tcW w:w="2353" w:type="dxa"/>
          </w:tcPr>
          <w:p w14:paraId="4E4ABBEC">
            <w:pPr>
              <w:spacing w:after="0" w:line="240" w:lineRule="auto"/>
              <w:jc w:val="center"/>
            </w:pPr>
            <w:r>
              <w:rPr>
                <w:rFonts w:ascii="Times New Roman" w:hAnsi="Times New Roman" w:eastAsia="黑体"/>
                <w:b/>
                <w:sz w:val="18"/>
              </w:rPr>
              <w:t>all_platform_equal（敏感性）</w:t>
            </w:r>
          </w:p>
        </w:tc>
      </w:tr>
      <w:tr w14:paraId="180B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47BBBFE3">
            <w:pPr>
              <w:spacing w:after="0" w:line="240" w:lineRule="auto"/>
              <w:jc w:val="center"/>
            </w:pPr>
            <w:r>
              <w:rPr>
                <w:rFonts w:ascii="Times New Roman" w:hAnsi="Times New Roman" w:eastAsia="宋体"/>
                <w:b w:val="0"/>
                <w:sz w:val="18"/>
              </w:rPr>
              <w:t>正面</w:t>
            </w:r>
          </w:p>
        </w:tc>
        <w:tc>
          <w:tcPr>
            <w:tcW w:w="2353" w:type="dxa"/>
          </w:tcPr>
          <w:p w14:paraId="7C235EEF">
            <w:pPr>
              <w:spacing w:after="0" w:line="240" w:lineRule="auto"/>
              <w:jc w:val="center"/>
            </w:pPr>
            <w:r>
              <w:rPr>
                <w:rFonts w:ascii="Times New Roman" w:hAnsi="Times New Roman" w:eastAsia="宋体"/>
                <w:b w:val="0"/>
                <w:sz w:val="18"/>
              </w:rPr>
              <w:t>68.6%</w:t>
            </w:r>
          </w:p>
        </w:tc>
        <w:tc>
          <w:tcPr>
            <w:tcW w:w="2353" w:type="dxa"/>
          </w:tcPr>
          <w:p w14:paraId="12D1C0B4">
            <w:pPr>
              <w:spacing w:after="0" w:line="240" w:lineRule="auto"/>
              <w:jc w:val="center"/>
            </w:pPr>
            <w:r>
              <w:rPr>
                <w:rFonts w:ascii="Times New Roman" w:hAnsi="Times New Roman" w:eastAsia="宋体"/>
                <w:b/>
                <w:sz w:val="18"/>
              </w:rPr>
              <w:t>67.3%</w:t>
            </w:r>
          </w:p>
        </w:tc>
        <w:tc>
          <w:tcPr>
            <w:tcW w:w="2353" w:type="dxa"/>
          </w:tcPr>
          <w:p w14:paraId="55944FC4">
            <w:pPr>
              <w:spacing w:after="0" w:line="240" w:lineRule="auto"/>
              <w:jc w:val="center"/>
            </w:pPr>
            <w:r>
              <w:rPr>
                <w:rFonts w:ascii="Times New Roman" w:hAnsi="Times New Roman" w:eastAsia="宋体"/>
                <w:b w:val="0"/>
                <w:sz w:val="18"/>
              </w:rPr>
              <w:t>71.0%</w:t>
            </w:r>
          </w:p>
        </w:tc>
      </w:tr>
      <w:tr w14:paraId="6C41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3490F480">
            <w:pPr>
              <w:spacing w:after="0" w:line="240" w:lineRule="auto"/>
              <w:jc w:val="center"/>
            </w:pPr>
            <w:r>
              <w:rPr>
                <w:rFonts w:ascii="Times New Roman" w:hAnsi="Times New Roman" w:eastAsia="宋体"/>
                <w:b w:val="0"/>
                <w:sz w:val="18"/>
              </w:rPr>
              <w:t>中性</w:t>
            </w:r>
          </w:p>
        </w:tc>
        <w:tc>
          <w:tcPr>
            <w:tcW w:w="2353" w:type="dxa"/>
          </w:tcPr>
          <w:p w14:paraId="1721D683">
            <w:pPr>
              <w:spacing w:after="0" w:line="240" w:lineRule="auto"/>
              <w:jc w:val="center"/>
            </w:pPr>
            <w:r>
              <w:rPr>
                <w:rFonts w:ascii="Times New Roman" w:hAnsi="Times New Roman" w:eastAsia="宋体"/>
                <w:b w:val="0"/>
                <w:sz w:val="18"/>
              </w:rPr>
              <w:t>24.9%</w:t>
            </w:r>
          </w:p>
        </w:tc>
        <w:tc>
          <w:tcPr>
            <w:tcW w:w="2353" w:type="dxa"/>
          </w:tcPr>
          <w:p w14:paraId="37529D9E">
            <w:pPr>
              <w:spacing w:after="0" w:line="240" w:lineRule="auto"/>
              <w:jc w:val="center"/>
            </w:pPr>
            <w:r>
              <w:rPr>
                <w:rFonts w:ascii="Times New Roman" w:hAnsi="Times New Roman" w:eastAsia="宋体"/>
                <w:b/>
                <w:sz w:val="18"/>
              </w:rPr>
              <w:t>25.7%</w:t>
            </w:r>
          </w:p>
        </w:tc>
        <w:tc>
          <w:tcPr>
            <w:tcW w:w="2353" w:type="dxa"/>
          </w:tcPr>
          <w:p w14:paraId="7F7441A8">
            <w:pPr>
              <w:spacing w:after="0" w:line="240" w:lineRule="auto"/>
              <w:jc w:val="center"/>
            </w:pPr>
            <w:r>
              <w:rPr>
                <w:rFonts w:ascii="Times New Roman" w:hAnsi="Times New Roman" w:eastAsia="宋体"/>
                <w:b w:val="0"/>
                <w:sz w:val="18"/>
              </w:rPr>
              <w:t>21.2%</w:t>
            </w:r>
          </w:p>
        </w:tc>
      </w:tr>
      <w:tr w14:paraId="3401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3D7F08CC">
            <w:pPr>
              <w:spacing w:after="0" w:line="240" w:lineRule="auto"/>
              <w:jc w:val="center"/>
            </w:pPr>
            <w:r>
              <w:rPr>
                <w:rFonts w:ascii="Times New Roman" w:hAnsi="Times New Roman" w:eastAsia="宋体"/>
                <w:b w:val="0"/>
                <w:sz w:val="18"/>
              </w:rPr>
              <w:t>负面</w:t>
            </w:r>
          </w:p>
        </w:tc>
        <w:tc>
          <w:tcPr>
            <w:tcW w:w="2353" w:type="dxa"/>
          </w:tcPr>
          <w:p w14:paraId="57397E6F">
            <w:pPr>
              <w:spacing w:after="0" w:line="240" w:lineRule="auto"/>
              <w:jc w:val="center"/>
            </w:pPr>
            <w:r>
              <w:rPr>
                <w:rFonts w:ascii="Times New Roman" w:hAnsi="Times New Roman" w:eastAsia="宋体"/>
                <w:b w:val="0"/>
                <w:sz w:val="18"/>
              </w:rPr>
              <w:t>3.0%</w:t>
            </w:r>
          </w:p>
        </w:tc>
        <w:tc>
          <w:tcPr>
            <w:tcW w:w="2353" w:type="dxa"/>
          </w:tcPr>
          <w:p w14:paraId="04506F7E">
            <w:pPr>
              <w:spacing w:after="0" w:line="240" w:lineRule="auto"/>
              <w:jc w:val="center"/>
            </w:pPr>
            <w:r>
              <w:rPr>
                <w:rFonts w:ascii="Times New Roman" w:hAnsi="Times New Roman" w:eastAsia="宋体"/>
                <w:b/>
                <w:sz w:val="18"/>
              </w:rPr>
              <w:t>3.3%</w:t>
            </w:r>
          </w:p>
        </w:tc>
        <w:tc>
          <w:tcPr>
            <w:tcW w:w="2353" w:type="dxa"/>
          </w:tcPr>
          <w:p w14:paraId="4B88BD6C">
            <w:pPr>
              <w:spacing w:after="0" w:line="240" w:lineRule="auto"/>
              <w:jc w:val="center"/>
            </w:pPr>
            <w:r>
              <w:rPr>
                <w:rFonts w:ascii="Times New Roman" w:hAnsi="Times New Roman" w:eastAsia="宋体"/>
                <w:b w:val="0"/>
                <w:sz w:val="18"/>
              </w:rPr>
              <w:t>4.1%</w:t>
            </w:r>
          </w:p>
        </w:tc>
      </w:tr>
      <w:tr w14:paraId="51255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1544355F">
            <w:pPr>
              <w:spacing w:after="0" w:line="240" w:lineRule="auto"/>
              <w:jc w:val="center"/>
            </w:pPr>
            <w:r>
              <w:rPr>
                <w:rFonts w:ascii="Times New Roman" w:hAnsi="Times New Roman" w:eastAsia="宋体"/>
                <w:b w:val="0"/>
                <w:sz w:val="18"/>
              </w:rPr>
              <w:t>混合</w:t>
            </w:r>
          </w:p>
        </w:tc>
        <w:tc>
          <w:tcPr>
            <w:tcW w:w="2353" w:type="dxa"/>
          </w:tcPr>
          <w:p w14:paraId="4DF1A0EC">
            <w:pPr>
              <w:spacing w:after="0" w:line="240" w:lineRule="auto"/>
              <w:jc w:val="center"/>
            </w:pPr>
            <w:r>
              <w:rPr>
                <w:rFonts w:ascii="Times New Roman" w:hAnsi="Times New Roman" w:eastAsia="宋体"/>
                <w:b w:val="0"/>
                <w:sz w:val="18"/>
              </w:rPr>
              <w:t>3.4%</w:t>
            </w:r>
          </w:p>
        </w:tc>
        <w:tc>
          <w:tcPr>
            <w:tcW w:w="2353" w:type="dxa"/>
          </w:tcPr>
          <w:p w14:paraId="1D126345">
            <w:pPr>
              <w:spacing w:after="0" w:line="240" w:lineRule="auto"/>
              <w:jc w:val="center"/>
            </w:pPr>
            <w:r>
              <w:rPr>
                <w:rFonts w:ascii="Times New Roman" w:hAnsi="Times New Roman" w:eastAsia="宋体"/>
                <w:b/>
                <w:sz w:val="18"/>
              </w:rPr>
              <w:t>3.7%</w:t>
            </w:r>
          </w:p>
        </w:tc>
        <w:tc>
          <w:tcPr>
            <w:tcW w:w="2353" w:type="dxa"/>
          </w:tcPr>
          <w:p w14:paraId="1A5ACBDD">
            <w:pPr>
              <w:spacing w:after="0" w:line="240" w:lineRule="auto"/>
              <w:jc w:val="center"/>
            </w:pPr>
            <w:r>
              <w:rPr>
                <w:rFonts w:ascii="Times New Roman" w:hAnsi="Times New Roman" w:eastAsia="宋体"/>
                <w:b w:val="0"/>
                <w:sz w:val="18"/>
              </w:rPr>
              <w:t>3.7%</w:t>
            </w:r>
          </w:p>
        </w:tc>
      </w:tr>
    </w:tbl>
    <w:p w14:paraId="5426691A">
      <w:pPr>
        <w:spacing w:before="0" w:after="40"/>
      </w:pPr>
    </w:p>
    <w:p w14:paraId="6EA9CC5C">
      <w:pPr>
        <w:spacing w:after="80" w:line="312" w:lineRule="auto"/>
      </w:pPr>
      <w:r>
        <w:rPr>
          <w:rFonts w:ascii="Times New Roman" w:hAnsi="Times New Roman" w:eastAsia="宋体"/>
          <w:b/>
          <w:sz w:val="22"/>
        </w:rPr>
        <w:t>主结论（platform_balanced）</w:t>
      </w:r>
      <w:r>
        <w:rPr>
          <w:rFonts w:ascii="Times New Roman" w:hAnsi="Times New Roman" w:eastAsia="宋体"/>
          <w:b w:val="0"/>
          <w:sz w:val="22"/>
        </w:rPr>
        <w:t>：Film 在自身 platform_balanced 口径下正面率为 67.3%，整体同样以正面为主。由于 Series 与 Film 的准入平台构成不同，两层 balanced 比例不作直接高低推断；正式跨层比较见 §6.1。</w:t>
      </w:r>
    </w:p>
    <w:p w14:paraId="225E8A5B">
      <w:pPr>
        <w:pStyle w:val="4"/>
        <w:spacing w:before="200" w:after="120"/>
      </w:pPr>
      <w:bookmarkStart w:id="19" w:name="_Toc1759"/>
      <w:r>
        <w:rPr>
          <w:rFonts w:ascii="Times New Roman" w:hAnsi="Times New Roman" w:eastAsia="黑体"/>
          <w:b/>
          <w:color w:val="000000"/>
          <w:sz w:val="26"/>
        </w:rPr>
        <w:t>5.3 主题结构</w:t>
      </w:r>
      <w:bookmarkEnd w:id="19"/>
    </w:p>
    <w:p w14:paraId="6FD4E8AF">
      <w:pPr>
        <w:spacing w:after="80" w:line="312" w:lineRule="auto"/>
      </w:pPr>
      <w:r>
        <w:rPr>
          <w:rFonts w:ascii="Times New Roman" w:hAnsi="Times New Roman" w:eastAsia="宋体"/>
          <w:b w:val="0"/>
          <w:sz w:val="22"/>
        </w:rPr>
        <w:t>Film 命中主题分布见图 10。排名前列的主题：</w:t>
      </w:r>
    </w:p>
    <w:p w14:paraId="2DC1B856">
      <w:pPr>
        <w:spacing w:before="120" w:after="40"/>
        <w:jc w:val="center"/>
      </w:pPr>
      <w:r>
        <w:drawing>
          <wp:inline distT="0" distB="0" distL="114300" distR="114300">
            <wp:extent cx="5039995" cy="340169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40000" cy="3402000"/>
                    </a:xfrm>
                    <a:prstGeom prst="rect">
                      <a:avLst/>
                    </a:prstGeom>
                  </pic:spPr>
                </pic:pic>
              </a:graphicData>
            </a:graphic>
          </wp:inline>
        </w:drawing>
      </w:r>
    </w:p>
    <w:p w14:paraId="7963EE37">
      <w:pPr>
        <w:spacing w:after="200"/>
        <w:jc w:val="center"/>
      </w:pPr>
      <w:r>
        <w:rPr>
          <w:rFonts w:ascii="Times New Roman" w:hAnsi="Times New Roman" w:eastAsia="黑体"/>
          <w:b/>
          <w:color w:val="333333"/>
          <w:sz w:val="18"/>
        </w:rPr>
        <w:t>图 10　</w:t>
      </w:r>
      <w:r>
        <w:rPr>
          <w:rFonts w:ascii="Times New Roman" w:hAnsi="Times New Roman" w:eastAsia="宋体"/>
          <w:color w:val="333333"/>
          <w:sz w:val="18"/>
        </w:rPr>
        <w:t>Film 主题命中分布</w:t>
      </w:r>
    </w:p>
    <w:p w14:paraId="15B2B425">
      <w:pPr>
        <w:spacing w:after="60"/>
        <w:ind w:left="425"/>
      </w:pPr>
      <w:r>
        <w:rPr>
          <w:rFonts w:ascii="Times New Roman" w:hAnsi="Times New Roman" w:eastAsia="宋体"/>
          <w:b/>
          <w:sz w:val="22"/>
        </w:rPr>
        <w:t xml:space="preserve">1. </w:t>
      </w:r>
      <w:r>
        <w:rPr>
          <w:rFonts w:ascii="Times New Roman" w:hAnsi="Times New Roman" w:eastAsia="宋体"/>
          <w:b w:val="0"/>
          <w:sz w:val="22"/>
        </w:rPr>
        <w:t>画面与动画制作（18.5%）</w:t>
      </w:r>
    </w:p>
    <w:p w14:paraId="4C81B126">
      <w:pPr>
        <w:spacing w:after="60"/>
        <w:ind w:left="425"/>
      </w:pPr>
      <w:r>
        <w:rPr>
          <w:rFonts w:ascii="Times New Roman" w:hAnsi="Times New Roman" w:eastAsia="宋体"/>
          <w:b/>
          <w:sz w:val="22"/>
        </w:rPr>
        <w:t xml:space="preserve">2. </w:t>
      </w:r>
      <w:r>
        <w:rPr>
          <w:rFonts w:ascii="Times New Roman" w:hAnsi="Times New Roman" w:eastAsia="宋体"/>
          <w:b w:val="0"/>
          <w:sz w:val="22"/>
        </w:rPr>
        <w:t>剧情与叙事（15.9%）</w:t>
      </w:r>
    </w:p>
    <w:p w14:paraId="0700B9F6">
      <w:pPr>
        <w:spacing w:after="60"/>
        <w:ind w:left="425"/>
      </w:pPr>
      <w:r>
        <w:rPr>
          <w:rFonts w:ascii="Times New Roman" w:hAnsi="Times New Roman" w:eastAsia="宋体"/>
          <w:b/>
          <w:sz w:val="22"/>
        </w:rPr>
        <w:t xml:space="preserve">3. </w:t>
      </w:r>
      <w:r>
        <w:rPr>
          <w:rFonts w:ascii="Times New Roman" w:hAnsi="Times New Roman" w:eastAsia="宋体"/>
          <w:b w:val="0"/>
          <w:sz w:val="22"/>
        </w:rPr>
        <w:t>传播与知名度（7.5%）</w:t>
      </w:r>
    </w:p>
    <w:p w14:paraId="7CF6CBAE">
      <w:pPr>
        <w:spacing w:after="60"/>
        <w:ind w:left="425"/>
      </w:pPr>
      <w:r>
        <w:rPr>
          <w:rFonts w:ascii="Times New Roman" w:hAnsi="Times New Roman" w:eastAsia="宋体"/>
          <w:b/>
          <w:sz w:val="22"/>
        </w:rPr>
        <w:t xml:space="preserve">4. </w:t>
      </w:r>
      <w:r>
        <w:rPr>
          <w:rFonts w:ascii="Times New Roman" w:hAnsi="Times New Roman" w:eastAsia="宋体"/>
          <w:b w:val="0"/>
          <w:sz w:val="22"/>
        </w:rPr>
        <w:t>角色塑造（6.5%）</w:t>
      </w:r>
    </w:p>
    <w:p w14:paraId="5483FD67">
      <w:pPr>
        <w:spacing w:after="60"/>
        <w:ind w:left="425"/>
      </w:pPr>
      <w:r>
        <w:rPr>
          <w:rFonts w:ascii="Times New Roman" w:hAnsi="Times New Roman" w:eastAsia="宋体"/>
          <w:b/>
          <w:sz w:val="22"/>
        </w:rPr>
        <w:t xml:space="preserve">5. </w:t>
      </w:r>
      <w:r>
        <w:rPr>
          <w:rFonts w:ascii="Times New Roman" w:hAnsi="Times New Roman" w:eastAsia="宋体"/>
          <w:b w:val="0"/>
          <w:sz w:val="22"/>
        </w:rPr>
        <w:t>IP及衍生开发（5.7%）</w:t>
      </w:r>
    </w:p>
    <w:p w14:paraId="321DA0C3">
      <w:pPr>
        <w:spacing w:after="80" w:line="312" w:lineRule="auto"/>
      </w:pPr>
      <w:r>
        <w:rPr>
          <w:rFonts w:ascii="Times New Roman" w:hAnsi="Times New Roman" w:eastAsia="宋体"/>
          <w:b w:val="0"/>
          <w:sz w:val="22"/>
        </w:rPr>
        <w:t>与 Series 相比，电影层的主题分布更扁平：顶部主题占比更低（画面 18.5% vs 系列剧情 30.0%）。「画面与动画制作」在电影层升至第一主题；从描述性排序看，「传播与知名度」在 Film 层排名较 Series 更靠前（第三 vs 第九），但其绝对提及比例接近（7.5% vs 7.1%），因此这一结果更适合作为电影层讨论结构的描述，而不宜解释为动画电影受众显著更关注传播议题（平台构成与评论体裁差异仍需考虑，见 §6.3）。</w:t>
      </w:r>
    </w:p>
    <w:p w14:paraId="3489007B">
      <w:pPr>
        <w:pStyle w:val="4"/>
        <w:spacing w:before="200" w:after="120"/>
      </w:pPr>
      <w:bookmarkStart w:id="20" w:name="_Toc14669"/>
      <w:r>
        <w:rPr>
          <w:rFonts w:ascii="Times New Roman" w:hAnsi="Times New Roman" w:eastAsia="黑体"/>
          <w:b/>
          <w:color w:val="000000"/>
          <w:sz w:val="26"/>
        </w:rPr>
        <w:t>5.4 平台差异</w:t>
      </w:r>
      <w:bookmarkEnd w:id="20"/>
    </w:p>
    <w:p w14:paraId="6E43B3C6">
      <w:pPr>
        <w:spacing w:after="80" w:line="312" w:lineRule="auto"/>
      </w:pPr>
      <w:r>
        <w:rPr>
          <w:rFonts w:ascii="Times New Roman" w:hAnsi="Times New Roman" w:eastAsia="宋体"/>
          <w:b w:val="0"/>
          <w:sz w:val="22"/>
        </w:rPr>
        <w:t>Film 各平台正面率（主样本，表 6）：</w:t>
      </w:r>
    </w:p>
    <w:p w14:paraId="484668AD">
      <w:pPr>
        <w:keepNext/>
        <w:spacing w:before="120" w:after="40"/>
      </w:pPr>
      <w:r>
        <w:rPr>
          <w:rFonts w:ascii="Times New Roman" w:hAnsi="Times New Roman" w:eastAsia="黑体"/>
          <w:b/>
          <w:color w:val="333333"/>
          <w:sz w:val="18"/>
        </w:rPr>
        <w:t>表 6　Film 各平台正面率与内容形态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53"/>
        <w:gridCol w:w="2353"/>
        <w:gridCol w:w="2353"/>
      </w:tblGrid>
      <w:tr w14:paraId="0684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3" w:type="dxa"/>
          </w:tcPr>
          <w:p w14:paraId="4453874B">
            <w:pPr>
              <w:spacing w:after="0" w:line="240" w:lineRule="auto"/>
              <w:jc w:val="center"/>
            </w:pPr>
            <w:r>
              <w:rPr>
                <w:rFonts w:ascii="Times New Roman" w:hAnsi="Times New Roman" w:eastAsia="黑体"/>
                <w:b/>
                <w:sz w:val="18"/>
              </w:rPr>
              <w:t>平台</w:t>
            </w:r>
          </w:p>
        </w:tc>
        <w:tc>
          <w:tcPr>
            <w:tcW w:w="2353" w:type="dxa"/>
          </w:tcPr>
          <w:p w14:paraId="1F0A207C">
            <w:pPr>
              <w:spacing w:after="0" w:line="240" w:lineRule="auto"/>
              <w:jc w:val="center"/>
            </w:pPr>
            <w:r>
              <w:rPr>
                <w:rFonts w:ascii="Times New Roman" w:hAnsi="Times New Roman" w:eastAsia="黑体"/>
                <w:b/>
                <w:sz w:val="18"/>
              </w:rPr>
              <w:t>正面率</w:t>
            </w:r>
          </w:p>
        </w:tc>
        <w:tc>
          <w:tcPr>
            <w:tcW w:w="2353" w:type="dxa"/>
          </w:tcPr>
          <w:p w14:paraId="0B39C373">
            <w:pPr>
              <w:spacing w:after="0" w:line="240" w:lineRule="auto"/>
              <w:jc w:val="center"/>
            </w:pPr>
            <w:r>
              <w:rPr>
                <w:rFonts w:ascii="Times New Roman" w:hAnsi="Times New Roman" w:eastAsia="黑体"/>
                <w:b/>
                <w:sz w:val="18"/>
              </w:rPr>
              <w:t>中性率</w:t>
            </w:r>
          </w:p>
        </w:tc>
        <w:tc>
          <w:tcPr>
            <w:tcW w:w="2353" w:type="dxa"/>
          </w:tcPr>
          <w:p w14:paraId="54458B5A">
            <w:pPr>
              <w:spacing w:after="0" w:line="240" w:lineRule="auto"/>
              <w:jc w:val="center"/>
            </w:pPr>
            <w:r>
              <w:rPr>
                <w:rFonts w:ascii="Times New Roman" w:hAnsi="Times New Roman" w:eastAsia="黑体"/>
                <w:b/>
                <w:sz w:val="18"/>
              </w:rPr>
              <w:t>内容形态</w:t>
            </w:r>
          </w:p>
        </w:tc>
      </w:tr>
      <w:tr w14:paraId="000B3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42FBFE71">
            <w:pPr>
              <w:spacing w:after="0" w:line="240" w:lineRule="auto"/>
              <w:jc w:val="center"/>
            </w:pPr>
            <w:r>
              <w:rPr>
                <w:rFonts w:ascii="Times New Roman" w:hAnsi="Times New Roman" w:eastAsia="宋体"/>
                <w:b w:val="0"/>
                <w:sz w:val="18"/>
              </w:rPr>
              <w:t>RT</w:t>
            </w:r>
          </w:p>
        </w:tc>
        <w:tc>
          <w:tcPr>
            <w:tcW w:w="2353" w:type="dxa"/>
          </w:tcPr>
          <w:p w14:paraId="70C48863">
            <w:pPr>
              <w:spacing w:after="0" w:line="240" w:lineRule="auto"/>
              <w:jc w:val="center"/>
            </w:pPr>
            <w:r>
              <w:rPr>
                <w:rFonts w:ascii="Times New Roman" w:hAnsi="Times New Roman" w:eastAsia="宋体"/>
                <w:b w:val="0"/>
                <w:sz w:val="18"/>
              </w:rPr>
              <w:t>84.9%</w:t>
            </w:r>
          </w:p>
        </w:tc>
        <w:tc>
          <w:tcPr>
            <w:tcW w:w="2353" w:type="dxa"/>
          </w:tcPr>
          <w:p w14:paraId="1FE250DC">
            <w:pPr>
              <w:spacing w:after="0" w:line="240" w:lineRule="auto"/>
              <w:jc w:val="center"/>
            </w:pPr>
            <w:r>
              <w:rPr>
                <w:rFonts w:ascii="Times New Roman" w:hAnsi="Times New Roman" w:eastAsia="宋体"/>
                <w:b w:val="0"/>
                <w:sz w:val="18"/>
              </w:rPr>
              <w:t>3.6%</w:t>
            </w:r>
          </w:p>
        </w:tc>
        <w:tc>
          <w:tcPr>
            <w:tcW w:w="2353" w:type="dxa"/>
          </w:tcPr>
          <w:p w14:paraId="325717B4">
            <w:pPr>
              <w:spacing w:after="0" w:line="240" w:lineRule="auto"/>
              <w:jc w:val="center"/>
            </w:pPr>
            <w:r>
              <w:rPr>
                <w:rFonts w:ascii="Times New Roman" w:hAnsi="Times New Roman" w:eastAsia="宋体"/>
                <w:b w:val="0"/>
                <w:sz w:val="18"/>
              </w:rPr>
              <w:t>评分型</w:t>
            </w:r>
          </w:p>
        </w:tc>
      </w:tr>
      <w:tr w14:paraId="34320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50C23200">
            <w:pPr>
              <w:spacing w:after="0" w:line="240" w:lineRule="auto"/>
              <w:jc w:val="center"/>
            </w:pPr>
            <w:r>
              <w:rPr>
                <w:rFonts w:ascii="Times New Roman" w:hAnsi="Times New Roman" w:eastAsia="宋体"/>
                <w:b w:val="0"/>
                <w:sz w:val="18"/>
              </w:rPr>
              <w:t>YouTube</w:t>
            </w:r>
          </w:p>
        </w:tc>
        <w:tc>
          <w:tcPr>
            <w:tcW w:w="2353" w:type="dxa"/>
          </w:tcPr>
          <w:p w14:paraId="75F2C662">
            <w:pPr>
              <w:spacing w:after="0" w:line="240" w:lineRule="auto"/>
              <w:jc w:val="center"/>
            </w:pPr>
            <w:r>
              <w:rPr>
                <w:rFonts w:ascii="Times New Roman" w:hAnsi="Times New Roman" w:eastAsia="宋体"/>
                <w:b w:val="0"/>
                <w:sz w:val="18"/>
              </w:rPr>
              <w:t>74.3%</w:t>
            </w:r>
          </w:p>
        </w:tc>
        <w:tc>
          <w:tcPr>
            <w:tcW w:w="2353" w:type="dxa"/>
          </w:tcPr>
          <w:p w14:paraId="0EE30386">
            <w:pPr>
              <w:spacing w:after="0" w:line="240" w:lineRule="auto"/>
              <w:jc w:val="center"/>
            </w:pPr>
            <w:r>
              <w:rPr>
                <w:rFonts w:ascii="Times New Roman" w:hAnsi="Times New Roman" w:eastAsia="宋体"/>
                <w:b w:val="0"/>
                <w:sz w:val="18"/>
              </w:rPr>
              <w:t>21.7%</w:t>
            </w:r>
          </w:p>
        </w:tc>
        <w:tc>
          <w:tcPr>
            <w:tcW w:w="2353" w:type="dxa"/>
          </w:tcPr>
          <w:p w14:paraId="3BAE6A5D">
            <w:pPr>
              <w:spacing w:after="0" w:line="240" w:lineRule="auto"/>
              <w:jc w:val="center"/>
            </w:pPr>
            <w:r>
              <w:rPr>
                <w:rFonts w:ascii="Times New Roman" w:hAnsi="Times New Roman" w:eastAsia="宋体"/>
                <w:b w:val="0"/>
                <w:sz w:val="18"/>
              </w:rPr>
              <w:t>视频反馈型</w:t>
            </w:r>
          </w:p>
        </w:tc>
      </w:tr>
      <w:tr w14:paraId="1266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6A0CA99D">
            <w:pPr>
              <w:spacing w:after="0" w:line="240" w:lineRule="auto"/>
              <w:jc w:val="center"/>
            </w:pPr>
            <w:r>
              <w:rPr>
                <w:rFonts w:ascii="Times New Roman" w:hAnsi="Times New Roman" w:eastAsia="宋体"/>
                <w:b w:val="0"/>
                <w:sz w:val="18"/>
              </w:rPr>
              <w:t>X</w:t>
            </w:r>
          </w:p>
        </w:tc>
        <w:tc>
          <w:tcPr>
            <w:tcW w:w="2353" w:type="dxa"/>
          </w:tcPr>
          <w:p w14:paraId="2390AA71">
            <w:pPr>
              <w:spacing w:after="0" w:line="240" w:lineRule="auto"/>
              <w:jc w:val="center"/>
            </w:pPr>
            <w:r>
              <w:rPr>
                <w:rFonts w:ascii="Times New Roman" w:hAnsi="Times New Roman" w:eastAsia="宋体"/>
                <w:b w:val="0"/>
                <w:sz w:val="18"/>
              </w:rPr>
              <w:t>42.7%</w:t>
            </w:r>
          </w:p>
        </w:tc>
        <w:tc>
          <w:tcPr>
            <w:tcW w:w="2353" w:type="dxa"/>
          </w:tcPr>
          <w:p w14:paraId="519DED06">
            <w:pPr>
              <w:spacing w:after="0" w:line="240" w:lineRule="auto"/>
              <w:jc w:val="center"/>
            </w:pPr>
            <w:r>
              <w:rPr>
                <w:rFonts w:ascii="Times New Roman" w:hAnsi="Times New Roman" w:eastAsia="宋体"/>
                <w:b w:val="0"/>
                <w:sz w:val="18"/>
              </w:rPr>
              <w:t>51.7%</w:t>
            </w:r>
          </w:p>
        </w:tc>
        <w:tc>
          <w:tcPr>
            <w:tcW w:w="2353" w:type="dxa"/>
          </w:tcPr>
          <w:p w14:paraId="03C60419">
            <w:pPr>
              <w:spacing w:after="0" w:line="240" w:lineRule="auto"/>
              <w:jc w:val="center"/>
            </w:pPr>
            <w:r>
              <w:rPr>
                <w:rFonts w:ascii="Times New Roman" w:hAnsi="Times New Roman" w:eastAsia="宋体"/>
                <w:b w:val="0"/>
                <w:sz w:val="18"/>
              </w:rPr>
              <w:t>讨论/信息型</w:t>
            </w:r>
          </w:p>
        </w:tc>
      </w:tr>
    </w:tbl>
    <w:p w14:paraId="0A2A9598">
      <w:pPr>
        <w:spacing w:before="0" w:after="40"/>
      </w:pPr>
    </w:p>
    <w:p w14:paraId="4E32B925">
      <w:pPr>
        <w:spacing w:after="80" w:line="312" w:lineRule="auto"/>
      </w:pPr>
      <w:r>
        <w:rPr>
          <w:rFonts w:ascii="Times New Roman" w:hAnsi="Times New Roman" w:eastAsia="宋体"/>
          <w:b w:val="0"/>
          <w:sz w:val="22"/>
        </w:rPr>
        <w:t>同样可归纳为「评分/评价型（RT）— 视频反馈型（YouTube）— 讨论/信息型（X）」三类，与 Series 高度一致。</w:t>
      </w:r>
    </w:p>
    <w:p w14:paraId="66A1DEAF">
      <w:pPr>
        <w:pStyle w:val="4"/>
        <w:spacing w:before="200" w:after="120"/>
      </w:pPr>
      <w:bookmarkStart w:id="21" w:name="_Toc12547"/>
      <w:r>
        <w:rPr>
          <w:rFonts w:ascii="Times New Roman" w:hAnsi="Times New Roman" w:eastAsia="黑体"/>
          <w:b/>
          <w:color w:val="000000"/>
          <w:sz w:val="26"/>
        </w:rPr>
        <w:t>5.5 关联分析</w:t>
      </w:r>
      <w:bookmarkEnd w:id="21"/>
    </w:p>
    <w:p w14:paraId="1F262684">
      <w:pPr>
        <w:spacing w:after="80" w:line="312" w:lineRule="auto"/>
      </w:pPr>
      <w:r>
        <w:rPr>
          <w:rFonts w:ascii="Times New Roman" w:hAnsi="Times New Roman" w:eastAsia="宋体"/>
          <w:b w:val="0"/>
          <w:sz w:val="22"/>
        </w:rPr>
        <w:t>「平台 × 情感」χ² 检验：</w:t>
      </w:r>
      <w:r>
        <w:rPr>
          <w:rFonts w:ascii="Times New Roman" w:hAnsi="Times New Roman" w:eastAsia="宋体"/>
          <w:b/>
          <w:sz w:val="22"/>
        </w:rPr>
        <w:t>χ² = 182.02，df = 6，p &lt; 0.001，Cramér's V = 0.304</w:t>
      </w:r>
      <w:r>
        <w:rPr>
          <w:rFonts w:ascii="Times New Roman" w:hAnsi="Times New Roman" w:eastAsia="宋体"/>
          <w:b w:val="0"/>
          <w:sz w:val="22"/>
        </w:rPr>
        <w:t>，最小期望频数 6.84。标准化残差显示 RT 正面格显著偏多（z +6.46）、X 中性格显著偏多（z +11.49）且正面格显著偏少（z −10.30）。</w:t>
      </w:r>
    </w:p>
    <w:p w14:paraId="2B6F094C">
      <w:pPr>
        <w:spacing w:before="120" w:after="40"/>
        <w:jc w:val="center"/>
      </w:pPr>
      <w:r>
        <w:drawing>
          <wp:inline distT="0" distB="0" distL="114300" distR="114300">
            <wp:extent cx="4319905" cy="2468245"/>
            <wp:effectExtent l="0" t="0" r="1079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320000" cy="2468571"/>
                    </a:xfrm>
                    <a:prstGeom prst="rect">
                      <a:avLst/>
                    </a:prstGeom>
                  </pic:spPr>
                </pic:pic>
              </a:graphicData>
            </a:graphic>
          </wp:inline>
        </w:drawing>
      </w:r>
    </w:p>
    <w:p w14:paraId="24EF31B9">
      <w:pPr>
        <w:spacing w:after="200"/>
        <w:jc w:val="center"/>
      </w:pPr>
      <w:r>
        <w:rPr>
          <w:rFonts w:ascii="Times New Roman" w:hAnsi="Times New Roman" w:eastAsia="黑体"/>
          <w:b/>
          <w:color w:val="333333"/>
          <w:sz w:val="18"/>
        </w:rPr>
        <w:t>图 11　</w:t>
      </w:r>
      <w:r>
        <w:rPr>
          <w:rFonts w:ascii="Times New Roman" w:hAnsi="Times New Roman" w:eastAsia="宋体"/>
          <w:color w:val="333333"/>
          <w:sz w:val="18"/>
        </w:rPr>
        <w:t>Film 平台 × 情感标准化残差热力图</w:t>
      </w:r>
    </w:p>
    <w:p w14:paraId="1A9DE844">
      <w:pPr>
        <w:spacing w:after="80" w:line="312" w:lineRule="auto"/>
      </w:pPr>
      <w:r>
        <w:rPr>
          <w:rFonts w:ascii="Times New Roman" w:hAnsi="Times New Roman" w:eastAsia="宋体"/>
          <w:b w:val="0"/>
          <w:sz w:val="22"/>
        </w:rPr>
        <w:t>稳健性检验（正面率二值）V = 0.343，结论一致。</w:t>
      </w:r>
    </w:p>
    <w:p w14:paraId="46B367C4">
      <w:pPr>
        <w:spacing w:after="0"/>
      </w:pPr>
      <w:r>
        <w:br w:type="page"/>
      </w:r>
    </w:p>
    <w:p w14:paraId="58C3A170">
      <w:pPr>
        <w:pStyle w:val="3"/>
        <w:spacing w:before="120" w:after="160"/>
      </w:pPr>
      <w:bookmarkStart w:id="22" w:name="_Toc26770"/>
      <w:r>
        <w:rPr>
          <w:rFonts w:ascii="Times New Roman" w:hAnsi="Times New Roman" w:eastAsia="黑体"/>
          <w:b/>
          <w:color w:val="000000"/>
          <w:sz w:val="32"/>
        </w:rPr>
        <w:t>6 跨层比较与稳健性分析</w:t>
      </w:r>
      <w:bookmarkEnd w:id="22"/>
    </w:p>
    <w:p w14:paraId="6A371276">
      <w:pPr>
        <w:pStyle w:val="4"/>
        <w:spacing w:before="200" w:after="120"/>
      </w:pPr>
      <w:bookmarkStart w:id="23" w:name="_Toc17087"/>
      <w:r>
        <w:rPr>
          <w:rFonts w:ascii="Times New Roman" w:hAnsi="Times New Roman" w:eastAsia="黑体"/>
          <w:b/>
          <w:color w:val="000000"/>
          <w:sz w:val="26"/>
        </w:rPr>
        <w:t>6.1 Series vs Film（仅 YouTube + X 共有平台）</w:t>
      </w:r>
      <w:bookmarkEnd w:id="23"/>
    </w:p>
    <w:p w14:paraId="26101FCE">
      <w:pPr>
        <w:spacing w:after="80" w:line="312" w:lineRule="auto"/>
      </w:pPr>
      <w:r>
        <w:rPr>
          <w:rFonts w:ascii="Times New Roman" w:hAnsi="Times New Roman" w:eastAsia="宋体"/>
          <w:b w:val="0"/>
          <w:sz w:val="22"/>
        </w:rPr>
        <w:t>为排除「平台构成不同」的污染，Series vs Film 的情感比较只使用</w:t>
      </w:r>
      <w:r>
        <w:rPr>
          <w:rFonts w:ascii="Times New Roman" w:hAnsi="Times New Roman" w:eastAsia="宋体"/>
          <w:b/>
          <w:sz w:val="22"/>
        </w:rPr>
        <w:t>两层共有且覆盖充分的平台（YouTube + X）</w:t>
      </w:r>
      <w:r>
        <w:rPr>
          <w:rFonts w:ascii="Times New Roman" w:hAnsi="Times New Roman" w:eastAsia="宋体"/>
          <w:b w:val="0"/>
          <w:sz w:val="22"/>
        </w:rPr>
        <w:t>（表 7）：</w:t>
      </w:r>
    </w:p>
    <w:p w14:paraId="557F5CAF">
      <w:pPr>
        <w:keepNext/>
        <w:spacing w:before="120" w:after="40"/>
      </w:pPr>
      <w:r>
        <w:rPr>
          <w:rFonts w:ascii="Times New Roman" w:hAnsi="Times New Roman" w:eastAsia="黑体"/>
          <w:b/>
          <w:color w:val="333333"/>
          <w:sz w:val="18"/>
        </w:rPr>
        <w:t>表 7　Series vs Film 情感交叉表（YouTube + 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1882"/>
        <w:gridCol w:w="1882"/>
        <w:gridCol w:w="1882"/>
        <w:gridCol w:w="1882"/>
      </w:tblGrid>
      <w:tr w14:paraId="1A6F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882" w:type="dxa"/>
          </w:tcPr>
          <w:p w14:paraId="08AB9291">
            <w:pPr>
              <w:spacing w:after="0" w:line="240" w:lineRule="auto"/>
              <w:jc w:val="center"/>
            </w:pPr>
            <w:r>
              <w:rPr>
                <w:rFonts w:ascii="Times New Roman" w:hAnsi="Times New Roman" w:eastAsia="黑体"/>
                <w:b/>
                <w:sz w:val="18"/>
              </w:rPr>
              <w:t>work_form</w:t>
            </w:r>
          </w:p>
        </w:tc>
        <w:tc>
          <w:tcPr>
            <w:tcW w:w="1882" w:type="dxa"/>
          </w:tcPr>
          <w:p w14:paraId="09B11BAE">
            <w:pPr>
              <w:spacing w:after="0" w:line="240" w:lineRule="auto"/>
              <w:jc w:val="center"/>
            </w:pPr>
            <w:r>
              <w:rPr>
                <w:rFonts w:ascii="Times New Roman" w:hAnsi="Times New Roman" w:eastAsia="黑体"/>
                <w:b/>
                <w:sz w:val="18"/>
              </w:rPr>
              <w:t>正面</w:t>
            </w:r>
          </w:p>
        </w:tc>
        <w:tc>
          <w:tcPr>
            <w:tcW w:w="1882" w:type="dxa"/>
          </w:tcPr>
          <w:p w14:paraId="049618ED">
            <w:pPr>
              <w:spacing w:after="0" w:line="240" w:lineRule="auto"/>
              <w:jc w:val="center"/>
            </w:pPr>
            <w:r>
              <w:rPr>
                <w:rFonts w:ascii="Times New Roman" w:hAnsi="Times New Roman" w:eastAsia="黑体"/>
                <w:b/>
                <w:sz w:val="18"/>
              </w:rPr>
              <w:t>中性</w:t>
            </w:r>
          </w:p>
        </w:tc>
        <w:tc>
          <w:tcPr>
            <w:tcW w:w="1882" w:type="dxa"/>
          </w:tcPr>
          <w:p w14:paraId="13007451">
            <w:pPr>
              <w:spacing w:after="0" w:line="240" w:lineRule="auto"/>
              <w:jc w:val="center"/>
            </w:pPr>
            <w:r>
              <w:rPr>
                <w:rFonts w:ascii="Times New Roman" w:hAnsi="Times New Roman" w:eastAsia="黑体"/>
                <w:b/>
                <w:sz w:val="18"/>
              </w:rPr>
              <w:t>负面</w:t>
            </w:r>
          </w:p>
        </w:tc>
        <w:tc>
          <w:tcPr>
            <w:tcW w:w="1882" w:type="dxa"/>
          </w:tcPr>
          <w:p w14:paraId="368AF3AB">
            <w:pPr>
              <w:spacing w:after="0" w:line="240" w:lineRule="auto"/>
              <w:jc w:val="center"/>
            </w:pPr>
            <w:r>
              <w:rPr>
                <w:rFonts w:ascii="Times New Roman" w:hAnsi="Times New Roman" w:eastAsia="黑体"/>
                <w:b/>
                <w:sz w:val="18"/>
              </w:rPr>
              <w:t>混合</w:t>
            </w:r>
          </w:p>
        </w:tc>
      </w:tr>
      <w:tr w14:paraId="002C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01E9E863">
            <w:pPr>
              <w:spacing w:after="0" w:line="240" w:lineRule="auto"/>
              <w:jc w:val="center"/>
            </w:pPr>
            <w:r>
              <w:rPr>
                <w:rFonts w:ascii="Times New Roman" w:hAnsi="Times New Roman" w:eastAsia="宋体"/>
                <w:b w:val="0"/>
                <w:sz w:val="18"/>
              </w:rPr>
              <w:t>series</w:t>
            </w:r>
          </w:p>
        </w:tc>
        <w:tc>
          <w:tcPr>
            <w:tcW w:w="1882" w:type="dxa"/>
          </w:tcPr>
          <w:p w14:paraId="10249732">
            <w:pPr>
              <w:spacing w:after="0" w:line="240" w:lineRule="auto"/>
              <w:jc w:val="center"/>
            </w:pPr>
            <w:r>
              <w:rPr>
                <w:rFonts w:ascii="Times New Roman" w:hAnsi="Times New Roman" w:eastAsia="宋体"/>
                <w:b w:val="0"/>
                <w:sz w:val="18"/>
              </w:rPr>
              <w:t>478</w:t>
            </w:r>
          </w:p>
        </w:tc>
        <w:tc>
          <w:tcPr>
            <w:tcW w:w="1882" w:type="dxa"/>
          </w:tcPr>
          <w:p w14:paraId="2F642645">
            <w:pPr>
              <w:spacing w:after="0" w:line="240" w:lineRule="auto"/>
              <w:jc w:val="center"/>
            </w:pPr>
            <w:r>
              <w:rPr>
                <w:rFonts w:ascii="Times New Roman" w:hAnsi="Times New Roman" w:eastAsia="宋体"/>
                <w:b w:val="0"/>
                <w:sz w:val="18"/>
              </w:rPr>
              <w:t>218</w:t>
            </w:r>
          </w:p>
        </w:tc>
        <w:tc>
          <w:tcPr>
            <w:tcW w:w="1882" w:type="dxa"/>
          </w:tcPr>
          <w:p w14:paraId="770D4821">
            <w:pPr>
              <w:spacing w:after="0" w:line="240" w:lineRule="auto"/>
              <w:jc w:val="center"/>
            </w:pPr>
            <w:r>
              <w:rPr>
                <w:rFonts w:ascii="Times New Roman" w:hAnsi="Times New Roman" w:eastAsia="宋体"/>
                <w:b w:val="0"/>
                <w:sz w:val="18"/>
              </w:rPr>
              <w:t>11</w:t>
            </w:r>
          </w:p>
        </w:tc>
        <w:tc>
          <w:tcPr>
            <w:tcW w:w="1882" w:type="dxa"/>
          </w:tcPr>
          <w:p w14:paraId="2DCA1779">
            <w:pPr>
              <w:spacing w:after="0" w:line="240" w:lineRule="auto"/>
              <w:jc w:val="center"/>
            </w:pPr>
            <w:r>
              <w:rPr>
                <w:rFonts w:ascii="Times New Roman" w:hAnsi="Times New Roman" w:eastAsia="宋体"/>
                <w:b w:val="0"/>
                <w:sz w:val="18"/>
              </w:rPr>
              <w:t>15</w:t>
            </w:r>
          </w:p>
        </w:tc>
      </w:tr>
      <w:tr w14:paraId="1B00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26EA9E58">
            <w:pPr>
              <w:spacing w:after="0" w:line="240" w:lineRule="auto"/>
              <w:jc w:val="center"/>
            </w:pPr>
            <w:r>
              <w:rPr>
                <w:rFonts w:ascii="Times New Roman" w:hAnsi="Times New Roman" w:eastAsia="宋体"/>
                <w:b w:val="0"/>
                <w:sz w:val="18"/>
              </w:rPr>
              <w:t>film</w:t>
            </w:r>
          </w:p>
        </w:tc>
        <w:tc>
          <w:tcPr>
            <w:tcW w:w="1882" w:type="dxa"/>
          </w:tcPr>
          <w:p w14:paraId="769C4D0F">
            <w:pPr>
              <w:spacing w:after="0" w:line="240" w:lineRule="auto"/>
              <w:jc w:val="center"/>
            </w:pPr>
            <w:r>
              <w:rPr>
                <w:rFonts w:ascii="Times New Roman" w:hAnsi="Times New Roman" w:eastAsia="宋体"/>
                <w:b w:val="0"/>
                <w:sz w:val="18"/>
              </w:rPr>
              <w:t>451</w:t>
            </w:r>
          </w:p>
        </w:tc>
        <w:tc>
          <w:tcPr>
            <w:tcW w:w="1882" w:type="dxa"/>
          </w:tcPr>
          <w:p w14:paraId="3246CC1B">
            <w:pPr>
              <w:spacing w:after="0" w:line="240" w:lineRule="auto"/>
              <w:jc w:val="center"/>
            </w:pPr>
            <w:r>
              <w:rPr>
                <w:rFonts w:ascii="Times New Roman" w:hAnsi="Times New Roman" w:eastAsia="宋体"/>
                <w:b w:val="0"/>
                <w:sz w:val="18"/>
              </w:rPr>
              <w:t>223</w:t>
            </w:r>
          </w:p>
        </w:tc>
        <w:tc>
          <w:tcPr>
            <w:tcW w:w="1882" w:type="dxa"/>
          </w:tcPr>
          <w:p w14:paraId="6831A9FF">
            <w:pPr>
              <w:spacing w:after="0" w:line="240" w:lineRule="auto"/>
              <w:jc w:val="center"/>
            </w:pPr>
            <w:r>
              <w:rPr>
                <w:rFonts w:ascii="Times New Roman" w:hAnsi="Times New Roman" w:eastAsia="宋体"/>
                <w:b w:val="0"/>
                <w:sz w:val="18"/>
              </w:rPr>
              <w:t>10</w:t>
            </w:r>
          </w:p>
        </w:tc>
        <w:tc>
          <w:tcPr>
            <w:tcW w:w="1882" w:type="dxa"/>
          </w:tcPr>
          <w:p w14:paraId="37990E57">
            <w:pPr>
              <w:spacing w:after="0" w:line="240" w:lineRule="auto"/>
              <w:jc w:val="center"/>
            </w:pPr>
            <w:r>
              <w:rPr>
                <w:rFonts w:ascii="Times New Roman" w:hAnsi="Times New Roman" w:eastAsia="宋体"/>
                <w:b w:val="0"/>
                <w:sz w:val="18"/>
              </w:rPr>
              <w:t>22</w:t>
            </w:r>
          </w:p>
        </w:tc>
      </w:tr>
    </w:tbl>
    <w:p w14:paraId="5A72999F">
      <w:pPr>
        <w:spacing w:before="0" w:after="40"/>
      </w:pPr>
    </w:p>
    <w:p w14:paraId="3C881E87">
      <w:pPr>
        <w:spacing w:after="80" w:line="312" w:lineRule="auto"/>
      </w:pPr>
      <w:r>
        <w:rPr>
          <w:rFonts w:ascii="Times New Roman" w:hAnsi="Times New Roman" w:eastAsia="宋体"/>
          <w:b w:val="0"/>
          <w:sz w:val="22"/>
        </w:rPr>
        <w:t>检验结果：</w:t>
      </w:r>
      <w:r>
        <w:rPr>
          <w:rFonts w:ascii="Times New Roman" w:hAnsi="Times New Roman" w:eastAsia="宋体"/>
          <w:b/>
          <w:sz w:val="22"/>
        </w:rPr>
        <w:t>χ² = 2.03，df = 3，p = 0.5653，Cramér's V = 0.038</w:t>
      </w:r>
      <w:r>
        <w:rPr>
          <w:rFonts w:ascii="Times New Roman" w:hAnsi="Times New Roman" w:eastAsia="宋体"/>
          <w:b w:val="0"/>
          <w:sz w:val="22"/>
        </w:rPr>
        <w:t>，最小期望频数 10.38。</w:t>
      </w:r>
    </w:p>
    <w:p w14:paraId="1826B68B">
      <w:pPr>
        <w:spacing w:after="80" w:line="312" w:lineRule="auto"/>
      </w:pPr>
      <w:r>
        <w:rPr>
          <w:rFonts w:ascii="Times New Roman" w:hAnsi="Times New Roman" w:eastAsia="宋体"/>
          <w:b/>
          <w:sz w:val="22"/>
        </w:rPr>
        <w:t>结论</w:t>
      </w:r>
      <w:r>
        <w:rPr>
          <w:rFonts w:ascii="Times New Roman" w:hAnsi="Times New Roman" w:eastAsia="宋体"/>
          <w:b w:val="0"/>
          <w:sz w:val="22"/>
        </w:rPr>
        <w:t>：在 YouTube 与 X 的共有平台样本中，未观察到 Series 与 Film 情感分布存在显著差异（p = 0.5653，V = 0.038）。这一结果不支持将作品形态视为当前样本中区分海外情感结构的主要因素；结合前述显著的平台差异，后续解释更应关注平台生态与具体作品，而不能仅按「系列动画/动画电影」二分。</w:t>
      </w:r>
    </w:p>
    <w:p w14:paraId="390F8BDE">
      <w:pPr>
        <w:pStyle w:val="4"/>
        <w:spacing w:before="200" w:after="120"/>
      </w:pPr>
      <w:bookmarkStart w:id="24" w:name="_Toc23261"/>
      <w:r>
        <w:rPr>
          <w:rFonts w:ascii="Times New Roman" w:hAnsi="Times New Roman" w:eastAsia="黑体"/>
          <w:b/>
          <w:color w:val="000000"/>
          <w:sz w:val="26"/>
        </w:rPr>
        <w:t>6.2 Ne Zha shared-title 稳健性验证</w:t>
      </w:r>
      <w:bookmarkEnd w:id="24"/>
    </w:p>
    <w:p w14:paraId="083BAD3C">
      <w:pPr>
        <w:spacing w:after="80" w:line="312" w:lineRule="auto"/>
      </w:pPr>
      <w:r>
        <w:rPr>
          <w:rFonts w:ascii="Times New Roman" w:hAnsi="Times New Roman" w:eastAsia="宋体"/>
          <w:b w:val="0"/>
          <w:sz w:val="22"/>
        </w:rPr>
        <w:t>为检验「平台差异是否只是作品选择差异的假象」，选取同一部《哪吒》(2019) 在多个平台上的评论做对照（表 8，</w:t>
      </w:r>
      <w:r>
        <w:rPr>
          <w:rFonts w:ascii="Consolas" w:hAnsi="Consolas" w:eastAsia="宋体"/>
          <w:color w:val="333333"/>
          <w:sz w:val="22"/>
        </w:rPr>
        <w:t>NeZha_shared_title</w:t>
      </w:r>
      <w:r>
        <w:rPr>
          <w:rFonts w:ascii="Times New Roman" w:hAnsi="Times New Roman" w:eastAsia="宋体"/>
          <w:b w:val="0"/>
          <w:sz w:val="22"/>
        </w:rPr>
        <w:t>）：</w:t>
      </w:r>
    </w:p>
    <w:p w14:paraId="163991FF">
      <w:pPr>
        <w:keepNext/>
        <w:spacing w:before="120" w:after="40"/>
      </w:pPr>
      <w:r>
        <w:rPr>
          <w:rFonts w:ascii="Times New Roman" w:hAnsi="Times New Roman" w:eastAsia="黑体"/>
          <w:b/>
          <w:color w:val="333333"/>
          <w:sz w:val="18"/>
        </w:rPr>
        <w:t>表 8　同一部《哪吒》各平台正面率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6"/>
        <w:gridCol w:w="4706"/>
      </w:tblGrid>
      <w:tr w14:paraId="26D58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4706" w:type="dxa"/>
          </w:tcPr>
          <w:p w14:paraId="08B43732">
            <w:pPr>
              <w:spacing w:after="0" w:line="240" w:lineRule="auto"/>
              <w:jc w:val="center"/>
            </w:pPr>
            <w:r>
              <w:rPr>
                <w:rFonts w:ascii="Times New Roman" w:hAnsi="Times New Roman" w:eastAsia="黑体"/>
                <w:b/>
                <w:sz w:val="18"/>
              </w:rPr>
              <w:t>平台</w:t>
            </w:r>
          </w:p>
        </w:tc>
        <w:tc>
          <w:tcPr>
            <w:tcW w:w="4706" w:type="dxa"/>
          </w:tcPr>
          <w:p w14:paraId="39613D82">
            <w:pPr>
              <w:spacing w:after="0" w:line="240" w:lineRule="auto"/>
              <w:jc w:val="center"/>
            </w:pPr>
            <w:r>
              <w:rPr>
                <w:rFonts w:ascii="Times New Roman" w:hAnsi="Times New Roman" w:eastAsia="黑体"/>
                <w:b/>
                <w:sz w:val="18"/>
              </w:rPr>
              <w:t>正面率（同一部《哪吒》）</w:t>
            </w:r>
          </w:p>
        </w:tc>
      </w:tr>
      <w:tr w14:paraId="52091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6" w:type="dxa"/>
          </w:tcPr>
          <w:p w14:paraId="256DA114">
            <w:pPr>
              <w:spacing w:after="0" w:line="240" w:lineRule="auto"/>
              <w:jc w:val="center"/>
            </w:pPr>
            <w:r>
              <w:rPr>
                <w:rFonts w:ascii="Times New Roman" w:hAnsi="Times New Roman" w:eastAsia="宋体"/>
                <w:b w:val="0"/>
                <w:sz w:val="18"/>
              </w:rPr>
              <w:t>RT</w:t>
            </w:r>
          </w:p>
        </w:tc>
        <w:tc>
          <w:tcPr>
            <w:tcW w:w="4706" w:type="dxa"/>
          </w:tcPr>
          <w:p w14:paraId="36020D32">
            <w:pPr>
              <w:spacing w:after="0" w:line="240" w:lineRule="auto"/>
              <w:jc w:val="center"/>
            </w:pPr>
            <w:r>
              <w:rPr>
                <w:rFonts w:ascii="Times New Roman" w:hAnsi="Times New Roman" w:eastAsia="宋体"/>
                <w:b w:val="0"/>
                <w:sz w:val="18"/>
              </w:rPr>
              <w:t>83.2%</w:t>
            </w:r>
          </w:p>
        </w:tc>
      </w:tr>
      <w:tr w14:paraId="20DE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6" w:type="dxa"/>
          </w:tcPr>
          <w:p w14:paraId="03803851">
            <w:pPr>
              <w:spacing w:after="0" w:line="240" w:lineRule="auto"/>
              <w:jc w:val="center"/>
            </w:pPr>
            <w:r>
              <w:rPr>
                <w:rFonts w:ascii="Times New Roman" w:hAnsi="Times New Roman" w:eastAsia="宋体"/>
                <w:b w:val="0"/>
                <w:sz w:val="18"/>
              </w:rPr>
              <w:t>YouTube</w:t>
            </w:r>
          </w:p>
        </w:tc>
        <w:tc>
          <w:tcPr>
            <w:tcW w:w="4706" w:type="dxa"/>
          </w:tcPr>
          <w:p w14:paraId="6A4B08C5">
            <w:pPr>
              <w:spacing w:after="0" w:line="240" w:lineRule="auto"/>
              <w:jc w:val="center"/>
            </w:pPr>
            <w:r>
              <w:rPr>
                <w:rFonts w:ascii="Times New Roman" w:hAnsi="Times New Roman" w:eastAsia="宋体"/>
                <w:b w:val="0"/>
                <w:sz w:val="18"/>
              </w:rPr>
              <w:t>74.1%</w:t>
            </w:r>
          </w:p>
        </w:tc>
      </w:tr>
      <w:tr w14:paraId="6FB31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6" w:type="dxa"/>
          </w:tcPr>
          <w:p w14:paraId="75CFE331">
            <w:pPr>
              <w:spacing w:after="0" w:line="240" w:lineRule="auto"/>
              <w:jc w:val="center"/>
            </w:pPr>
            <w:r>
              <w:rPr>
                <w:rFonts w:ascii="Times New Roman" w:hAnsi="Times New Roman" w:eastAsia="宋体"/>
                <w:b w:val="0"/>
                <w:sz w:val="18"/>
              </w:rPr>
              <w:t>Reddit</w:t>
            </w:r>
          </w:p>
        </w:tc>
        <w:tc>
          <w:tcPr>
            <w:tcW w:w="4706" w:type="dxa"/>
          </w:tcPr>
          <w:p w14:paraId="435EDB02">
            <w:pPr>
              <w:spacing w:after="0" w:line="240" w:lineRule="auto"/>
              <w:jc w:val="center"/>
            </w:pPr>
            <w:r>
              <w:rPr>
                <w:rFonts w:ascii="Times New Roman" w:hAnsi="Times New Roman" w:eastAsia="宋体"/>
                <w:b w:val="0"/>
                <w:sz w:val="18"/>
              </w:rPr>
              <w:t>46.6%</w:t>
            </w:r>
          </w:p>
        </w:tc>
      </w:tr>
      <w:tr w14:paraId="3F46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6" w:type="dxa"/>
          </w:tcPr>
          <w:p w14:paraId="66B2F5C3">
            <w:pPr>
              <w:spacing w:after="0" w:line="240" w:lineRule="auto"/>
              <w:jc w:val="center"/>
            </w:pPr>
            <w:r>
              <w:rPr>
                <w:rFonts w:ascii="Times New Roman" w:hAnsi="Times New Roman" w:eastAsia="宋体"/>
                <w:b w:val="0"/>
                <w:sz w:val="18"/>
              </w:rPr>
              <w:t>X</w:t>
            </w:r>
          </w:p>
        </w:tc>
        <w:tc>
          <w:tcPr>
            <w:tcW w:w="4706" w:type="dxa"/>
          </w:tcPr>
          <w:p w14:paraId="3E708EAD">
            <w:pPr>
              <w:spacing w:after="0" w:line="240" w:lineRule="auto"/>
              <w:jc w:val="center"/>
            </w:pPr>
            <w:r>
              <w:rPr>
                <w:rFonts w:ascii="Times New Roman" w:hAnsi="Times New Roman" w:eastAsia="宋体"/>
                <w:b w:val="0"/>
                <w:sz w:val="18"/>
              </w:rPr>
              <w:t>37.9%</w:t>
            </w:r>
          </w:p>
        </w:tc>
      </w:tr>
    </w:tbl>
    <w:p w14:paraId="4E3AB6FB">
      <w:pPr>
        <w:spacing w:before="0" w:after="40"/>
      </w:pPr>
    </w:p>
    <w:p w14:paraId="1BD666D9">
      <w:pPr>
        <w:spacing w:after="80" w:line="312" w:lineRule="auto"/>
      </w:pPr>
      <w:r>
        <w:rPr>
          <w:rFonts w:ascii="Times New Roman" w:hAnsi="Times New Roman" w:eastAsia="宋体"/>
          <w:b w:val="0"/>
          <w:sz w:val="22"/>
        </w:rPr>
        <w:t>对「平台 × 正面 vs 非正面」做二值检验（正面率二值稳健检验）：</w:t>
      </w:r>
      <w:r>
        <w:rPr>
          <w:rFonts w:ascii="Times New Roman" w:hAnsi="Times New Roman" w:eastAsia="宋体"/>
          <w:b/>
          <w:sz w:val="22"/>
        </w:rPr>
        <w:t>χ² = 60.23，df = 3，p &lt; 0.001，Cramér's V = 0.396</w:t>
      </w:r>
      <w:r>
        <w:rPr>
          <w:rFonts w:ascii="Times New Roman" w:hAnsi="Times New Roman" w:eastAsia="宋体"/>
          <w:b w:val="0"/>
          <w:sz w:val="22"/>
        </w:rPr>
        <w:t>，最小期望频数 18.58（期望频数充足，无稀疏警告）。</w:t>
      </w:r>
      <w:r>
        <w:rPr>
          <w:rFonts w:ascii="Times New Roman" w:hAnsi="Times New Roman" w:eastAsia="宋体"/>
          <w:b/>
          <w:sz w:val="22"/>
        </w:rPr>
        <w:t>控制到同一部《哪吒》后，平台情感差异依然存在</w:t>
      </w:r>
      <w:r>
        <w:rPr>
          <w:rFonts w:ascii="Times New Roman" w:hAnsi="Times New Roman" w:eastAsia="宋体"/>
          <w:b w:val="0"/>
          <w:sz w:val="22"/>
        </w:rPr>
        <w:t>——RT 比 X 的正面率高出约 45 个百分点。这说明前述平台差异并非完全由「不同平台采集到不同作品」所解释，为平台与情感结构之间的关联提供了进一步的稳健性证据。这是本报告最有力的稳健性证据。</w:t>
      </w:r>
    </w:p>
    <w:p w14:paraId="3D08B5BF">
      <w:pPr>
        <w:spacing w:after="40"/>
        <w:ind w:left="340"/>
      </w:pPr>
      <w:r>
        <w:rPr>
          <w:rFonts w:ascii="Times New Roman" w:hAnsi="Times New Roman" w:eastAsia="宋体"/>
          <w:b w:val="0"/>
          <w:color w:val="555555"/>
          <w:sz w:val="20"/>
        </w:rPr>
        <w:t>注：四分类（positive/neutral/negative/mixed）χ² = 93.75、df = 9、V = 0.285，但最小期望频数仅 2.87，mixed/negative 格较稀疏，p 值应谨慎解读；故正文主引正面率二值检验，四分类结果仅作辅助说明（另见附录二）。</w:t>
      </w:r>
    </w:p>
    <w:p w14:paraId="6C7AEFFB">
      <w:pPr>
        <w:pStyle w:val="4"/>
        <w:spacing w:before="200" w:after="120"/>
      </w:pPr>
      <w:bookmarkStart w:id="25" w:name="_Toc25343"/>
      <w:r>
        <w:rPr>
          <w:rFonts w:ascii="Times New Roman" w:hAnsi="Times New Roman" w:eastAsia="黑体"/>
          <w:b/>
          <w:color w:val="000000"/>
          <w:sz w:val="26"/>
        </w:rPr>
        <w:t>6.3 评论长度与文本体裁对主题分析的潜在混杂</w:t>
      </w:r>
      <w:bookmarkEnd w:id="25"/>
    </w:p>
    <w:p w14:paraId="47C5E6A5">
      <w:pPr>
        <w:spacing w:after="80" w:line="312" w:lineRule="auto"/>
      </w:pPr>
      <w:r>
        <w:rPr>
          <w:rFonts w:ascii="Times New Roman" w:hAnsi="Times New Roman" w:eastAsia="宋体"/>
          <w:b w:val="0"/>
          <w:sz w:val="22"/>
        </w:rPr>
        <w:t>「平台 × 主题」的检验显示差异广泛存在（Series 11/12 主题、Film 8/12 主题在 Bonferroni 校正后显著），且</w:t>
      </w:r>
      <w:r>
        <w:rPr>
          <w:rFonts w:ascii="Times New Roman" w:hAnsi="Times New Roman" w:eastAsia="宋体"/>
          <w:b/>
          <w:sz w:val="22"/>
        </w:rPr>
        <w:t>在正式准入平台中，较高的主题命中率主要出现在 Series 的 MAL 和 Film 的 RT</w:t>
      </w:r>
      <w:r>
        <w:rPr>
          <w:rFonts w:ascii="Times New Roman" w:hAnsi="Times New Roman" w:eastAsia="宋体"/>
          <w:b w:val="0"/>
          <w:sz w:val="22"/>
        </w:rPr>
        <w:t>。但这一差异需要谨慎解释——它与评论长度及文本体裁高度耦合（表 9）：</w:t>
      </w:r>
    </w:p>
    <w:p w14:paraId="68DD1C25">
      <w:pPr>
        <w:keepNext/>
        <w:spacing w:before="120" w:after="40"/>
      </w:pPr>
      <w:r>
        <w:rPr>
          <w:rFonts w:ascii="Times New Roman" w:hAnsi="Times New Roman" w:eastAsia="黑体"/>
          <w:b/>
          <w:color w:val="333333"/>
          <w:sz w:val="18"/>
        </w:rPr>
        <w:t>表 9　平台评论长度与主题命中率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1882"/>
        <w:gridCol w:w="1882"/>
        <w:gridCol w:w="1882"/>
        <w:gridCol w:w="1882"/>
      </w:tblGrid>
      <w:tr w14:paraId="755D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82" w:type="dxa"/>
          </w:tcPr>
          <w:p w14:paraId="065B4762">
            <w:pPr>
              <w:spacing w:after="0" w:line="240" w:lineRule="auto"/>
              <w:jc w:val="center"/>
            </w:pPr>
            <w:r>
              <w:rPr>
                <w:rFonts w:ascii="Times New Roman" w:hAnsi="Times New Roman" w:eastAsia="黑体"/>
                <w:b/>
                <w:sz w:val="18"/>
              </w:rPr>
              <w:t>层</w:t>
            </w:r>
          </w:p>
        </w:tc>
        <w:tc>
          <w:tcPr>
            <w:tcW w:w="1882" w:type="dxa"/>
          </w:tcPr>
          <w:p w14:paraId="146690DE">
            <w:pPr>
              <w:spacing w:after="0" w:line="240" w:lineRule="auto"/>
              <w:jc w:val="center"/>
            </w:pPr>
            <w:r>
              <w:rPr>
                <w:rFonts w:ascii="Times New Roman" w:hAnsi="Times New Roman" w:eastAsia="黑体"/>
                <w:b/>
                <w:sz w:val="18"/>
              </w:rPr>
              <w:t>平台</w:t>
            </w:r>
          </w:p>
        </w:tc>
        <w:tc>
          <w:tcPr>
            <w:tcW w:w="1882" w:type="dxa"/>
          </w:tcPr>
          <w:p w14:paraId="50BA9491">
            <w:pPr>
              <w:spacing w:after="0" w:line="240" w:lineRule="auto"/>
              <w:jc w:val="center"/>
            </w:pPr>
            <w:r>
              <w:rPr>
                <w:rFonts w:ascii="Times New Roman" w:hAnsi="Times New Roman" w:eastAsia="黑体"/>
                <w:b/>
                <w:sz w:val="18"/>
              </w:rPr>
              <w:t>主样本 n</w:t>
            </w:r>
          </w:p>
        </w:tc>
        <w:tc>
          <w:tcPr>
            <w:tcW w:w="1882" w:type="dxa"/>
          </w:tcPr>
          <w:p w14:paraId="7E5D26CD">
            <w:pPr>
              <w:spacing w:after="0" w:line="240" w:lineRule="auto"/>
              <w:jc w:val="center"/>
            </w:pPr>
            <w:r>
              <w:rPr>
                <w:rFonts w:ascii="Times New Roman" w:hAnsi="Times New Roman" w:eastAsia="黑体"/>
                <w:b/>
                <w:sz w:val="18"/>
              </w:rPr>
              <w:t>评论长度均值（字符）</w:t>
            </w:r>
          </w:p>
        </w:tc>
        <w:tc>
          <w:tcPr>
            <w:tcW w:w="1882" w:type="dxa"/>
          </w:tcPr>
          <w:p w14:paraId="2C91F0EB">
            <w:pPr>
              <w:spacing w:after="0" w:line="240" w:lineRule="auto"/>
              <w:jc w:val="center"/>
            </w:pPr>
            <w:r>
              <w:rPr>
                <w:rFonts w:ascii="Times New Roman" w:hAnsi="Times New Roman" w:eastAsia="黑体"/>
                <w:b/>
                <w:sz w:val="18"/>
              </w:rPr>
              <w:t>主题命中率</w:t>
            </w:r>
          </w:p>
        </w:tc>
      </w:tr>
      <w:tr w14:paraId="48DDC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5AC074DB">
            <w:pPr>
              <w:spacing w:after="0" w:line="240" w:lineRule="auto"/>
              <w:jc w:val="center"/>
            </w:pPr>
            <w:r>
              <w:rPr>
                <w:rFonts w:ascii="Times New Roman" w:hAnsi="Times New Roman" w:eastAsia="宋体"/>
                <w:b w:val="0"/>
                <w:sz w:val="18"/>
              </w:rPr>
              <w:t>Series</w:t>
            </w:r>
          </w:p>
        </w:tc>
        <w:tc>
          <w:tcPr>
            <w:tcW w:w="1882" w:type="dxa"/>
          </w:tcPr>
          <w:p w14:paraId="1DF168D5">
            <w:pPr>
              <w:spacing w:after="0" w:line="240" w:lineRule="auto"/>
              <w:jc w:val="center"/>
            </w:pPr>
            <w:r>
              <w:rPr>
                <w:rFonts w:ascii="Times New Roman" w:hAnsi="Times New Roman" w:eastAsia="宋体"/>
                <w:b w:val="0"/>
                <w:sz w:val="18"/>
              </w:rPr>
              <w:t>MAL</w:t>
            </w:r>
          </w:p>
        </w:tc>
        <w:tc>
          <w:tcPr>
            <w:tcW w:w="1882" w:type="dxa"/>
          </w:tcPr>
          <w:p w14:paraId="28CAF6DD">
            <w:pPr>
              <w:spacing w:after="0" w:line="240" w:lineRule="auto"/>
              <w:jc w:val="center"/>
            </w:pPr>
            <w:r>
              <w:rPr>
                <w:rFonts w:ascii="Times New Roman" w:hAnsi="Times New Roman" w:eastAsia="宋体"/>
                <w:b w:val="0"/>
                <w:sz w:val="18"/>
              </w:rPr>
              <w:t>264</w:t>
            </w:r>
          </w:p>
        </w:tc>
        <w:tc>
          <w:tcPr>
            <w:tcW w:w="1882" w:type="dxa"/>
          </w:tcPr>
          <w:p w14:paraId="7065D1BA">
            <w:pPr>
              <w:spacing w:after="0" w:line="240" w:lineRule="auto"/>
              <w:jc w:val="center"/>
            </w:pPr>
            <w:r>
              <w:rPr>
                <w:rFonts w:ascii="Times New Roman" w:hAnsi="Times New Roman" w:eastAsia="宋体"/>
                <w:b w:val="0"/>
                <w:sz w:val="18"/>
              </w:rPr>
              <w:t>1804</w:t>
            </w:r>
          </w:p>
        </w:tc>
        <w:tc>
          <w:tcPr>
            <w:tcW w:w="1882" w:type="dxa"/>
          </w:tcPr>
          <w:p w14:paraId="4F9E3A9F">
            <w:pPr>
              <w:spacing w:after="0" w:line="240" w:lineRule="auto"/>
              <w:jc w:val="center"/>
            </w:pPr>
            <w:r>
              <w:rPr>
                <w:rFonts w:ascii="Times New Roman" w:hAnsi="Times New Roman" w:eastAsia="宋体"/>
                <w:b w:val="0"/>
                <w:sz w:val="18"/>
              </w:rPr>
              <w:t>98.5%</w:t>
            </w:r>
          </w:p>
        </w:tc>
      </w:tr>
      <w:tr w14:paraId="107C4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32833609">
            <w:pPr>
              <w:spacing w:after="0" w:line="240" w:lineRule="auto"/>
              <w:jc w:val="center"/>
            </w:pPr>
            <w:r>
              <w:rPr>
                <w:rFonts w:ascii="Times New Roman" w:hAnsi="Times New Roman" w:eastAsia="宋体"/>
                <w:b w:val="0"/>
                <w:sz w:val="18"/>
              </w:rPr>
              <w:t>Series</w:t>
            </w:r>
          </w:p>
        </w:tc>
        <w:tc>
          <w:tcPr>
            <w:tcW w:w="1882" w:type="dxa"/>
          </w:tcPr>
          <w:p w14:paraId="03D06D63">
            <w:pPr>
              <w:spacing w:after="0" w:line="240" w:lineRule="auto"/>
              <w:jc w:val="center"/>
            </w:pPr>
            <w:r>
              <w:rPr>
                <w:rFonts w:ascii="Times New Roman" w:hAnsi="Times New Roman" w:eastAsia="宋体"/>
                <w:b w:val="0"/>
                <w:sz w:val="18"/>
              </w:rPr>
              <w:t>AniList</w:t>
            </w:r>
          </w:p>
        </w:tc>
        <w:tc>
          <w:tcPr>
            <w:tcW w:w="1882" w:type="dxa"/>
          </w:tcPr>
          <w:p w14:paraId="6EDD0E46">
            <w:pPr>
              <w:spacing w:after="0" w:line="240" w:lineRule="auto"/>
              <w:jc w:val="center"/>
            </w:pPr>
            <w:r>
              <w:rPr>
                <w:rFonts w:ascii="Times New Roman" w:hAnsi="Times New Roman" w:eastAsia="宋体"/>
                <w:b w:val="0"/>
                <w:sz w:val="18"/>
              </w:rPr>
              <w:t>27</w:t>
            </w:r>
          </w:p>
        </w:tc>
        <w:tc>
          <w:tcPr>
            <w:tcW w:w="1882" w:type="dxa"/>
          </w:tcPr>
          <w:p w14:paraId="24B89389">
            <w:pPr>
              <w:spacing w:after="0" w:line="240" w:lineRule="auto"/>
              <w:jc w:val="center"/>
            </w:pPr>
            <w:r>
              <w:rPr>
                <w:rFonts w:ascii="Times New Roman" w:hAnsi="Times New Roman" w:eastAsia="宋体"/>
                <w:b w:val="0"/>
                <w:sz w:val="18"/>
              </w:rPr>
              <w:t>5256</w:t>
            </w:r>
          </w:p>
        </w:tc>
        <w:tc>
          <w:tcPr>
            <w:tcW w:w="1882" w:type="dxa"/>
          </w:tcPr>
          <w:p w14:paraId="5BCA018B">
            <w:pPr>
              <w:spacing w:after="0" w:line="240" w:lineRule="auto"/>
              <w:jc w:val="center"/>
            </w:pPr>
            <w:r>
              <w:rPr>
                <w:rFonts w:ascii="Times New Roman" w:hAnsi="Times New Roman" w:eastAsia="宋体"/>
                <w:b w:val="0"/>
                <w:sz w:val="18"/>
              </w:rPr>
              <w:t>100%</w:t>
            </w:r>
          </w:p>
        </w:tc>
      </w:tr>
      <w:tr w14:paraId="56065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621D0416">
            <w:pPr>
              <w:spacing w:after="0" w:line="240" w:lineRule="auto"/>
              <w:jc w:val="center"/>
            </w:pPr>
            <w:r>
              <w:rPr>
                <w:rFonts w:ascii="Times New Roman" w:hAnsi="Times New Roman" w:eastAsia="宋体"/>
                <w:b w:val="0"/>
                <w:sz w:val="18"/>
              </w:rPr>
              <w:t>Series</w:t>
            </w:r>
          </w:p>
        </w:tc>
        <w:tc>
          <w:tcPr>
            <w:tcW w:w="1882" w:type="dxa"/>
          </w:tcPr>
          <w:p w14:paraId="714F2BEF">
            <w:pPr>
              <w:spacing w:after="0" w:line="240" w:lineRule="auto"/>
              <w:jc w:val="center"/>
            </w:pPr>
            <w:r>
              <w:rPr>
                <w:rFonts w:ascii="Times New Roman" w:hAnsi="Times New Roman" w:eastAsia="宋体"/>
                <w:b w:val="0"/>
                <w:sz w:val="18"/>
              </w:rPr>
              <w:t>Reddit</w:t>
            </w:r>
          </w:p>
        </w:tc>
        <w:tc>
          <w:tcPr>
            <w:tcW w:w="1882" w:type="dxa"/>
          </w:tcPr>
          <w:p w14:paraId="0E95AD3C">
            <w:pPr>
              <w:spacing w:after="0" w:line="240" w:lineRule="auto"/>
              <w:jc w:val="center"/>
            </w:pPr>
            <w:r>
              <w:rPr>
                <w:rFonts w:ascii="Times New Roman" w:hAnsi="Times New Roman" w:eastAsia="宋体"/>
                <w:b w:val="0"/>
                <w:sz w:val="18"/>
              </w:rPr>
              <w:t>204</w:t>
            </w:r>
          </w:p>
        </w:tc>
        <w:tc>
          <w:tcPr>
            <w:tcW w:w="1882" w:type="dxa"/>
          </w:tcPr>
          <w:p w14:paraId="37A96E7F">
            <w:pPr>
              <w:spacing w:after="0" w:line="240" w:lineRule="auto"/>
              <w:jc w:val="center"/>
            </w:pPr>
            <w:r>
              <w:rPr>
                <w:rFonts w:ascii="Times New Roman" w:hAnsi="Times New Roman" w:eastAsia="宋体"/>
                <w:b w:val="0"/>
                <w:sz w:val="18"/>
              </w:rPr>
              <w:t>224</w:t>
            </w:r>
          </w:p>
        </w:tc>
        <w:tc>
          <w:tcPr>
            <w:tcW w:w="1882" w:type="dxa"/>
          </w:tcPr>
          <w:p w14:paraId="2021E62C">
            <w:pPr>
              <w:spacing w:after="0" w:line="240" w:lineRule="auto"/>
              <w:jc w:val="center"/>
            </w:pPr>
            <w:r>
              <w:rPr>
                <w:rFonts w:ascii="Times New Roman" w:hAnsi="Times New Roman" w:eastAsia="宋体"/>
                <w:b w:val="0"/>
                <w:sz w:val="18"/>
              </w:rPr>
              <w:t>49.0%</w:t>
            </w:r>
          </w:p>
        </w:tc>
      </w:tr>
      <w:tr w14:paraId="54BC9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728EC0F4">
            <w:pPr>
              <w:spacing w:after="0" w:line="240" w:lineRule="auto"/>
              <w:jc w:val="center"/>
            </w:pPr>
            <w:r>
              <w:rPr>
                <w:rFonts w:ascii="Times New Roman" w:hAnsi="Times New Roman" w:eastAsia="宋体"/>
                <w:b w:val="0"/>
                <w:sz w:val="18"/>
              </w:rPr>
              <w:t>Series</w:t>
            </w:r>
          </w:p>
        </w:tc>
        <w:tc>
          <w:tcPr>
            <w:tcW w:w="1882" w:type="dxa"/>
          </w:tcPr>
          <w:p w14:paraId="7F1676E0">
            <w:pPr>
              <w:spacing w:after="0" w:line="240" w:lineRule="auto"/>
              <w:jc w:val="center"/>
            </w:pPr>
            <w:r>
              <w:rPr>
                <w:rFonts w:ascii="Times New Roman" w:hAnsi="Times New Roman" w:eastAsia="宋体"/>
                <w:b w:val="0"/>
                <w:sz w:val="18"/>
              </w:rPr>
              <w:t>YouTube</w:t>
            </w:r>
          </w:p>
        </w:tc>
        <w:tc>
          <w:tcPr>
            <w:tcW w:w="1882" w:type="dxa"/>
          </w:tcPr>
          <w:p w14:paraId="4D4B68B8">
            <w:pPr>
              <w:spacing w:after="0" w:line="240" w:lineRule="auto"/>
              <w:jc w:val="center"/>
            </w:pPr>
            <w:r>
              <w:rPr>
                <w:rFonts w:ascii="Times New Roman" w:hAnsi="Times New Roman" w:eastAsia="宋体"/>
                <w:b w:val="0"/>
                <w:sz w:val="18"/>
              </w:rPr>
              <w:t>419</w:t>
            </w:r>
          </w:p>
        </w:tc>
        <w:tc>
          <w:tcPr>
            <w:tcW w:w="1882" w:type="dxa"/>
          </w:tcPr>
          <w:p w14:paraId="7A8F9D66">
            <w:pPr>
              <w:spacing w:after="0" w:line="240" w:lineRule="auto"/>
              <w:jc w:val="center"/>
            </w:pPr>
            <w:r>
              <w:rPr>
                <w:rFonts w:ascii="Times New Roman" w:hAnsi="Times New Roman" w:eastAsia="宋体"/>
                <w:b w:val="0"/>
                <w:sz w:val="18"/>
              </w:rPr>
              <w:t>133</w:t>
            </w:r>
          </w:p>
        </w:tc>
        <w:tc>
          <w:tcPr>
            <w:tcW w:w="1882" w:type="dxa"/>
          </w:tcPr>
          <w:p w14:paraId="5AEC5AE5">
            <w:pPr>
              <w:spacing w:after="0" w:line="240" w:lineRule="auto"/>
              <w:jc w:val="center"/>
            </w:pPr>
            <w:r>
              <w:rPr>
                <w:rFonts w:ascii="Times New Roman" w:hAnsi="Times New Roman" w:eastAsia="宋体"/>
                <w:b w:val="0"/>
                <w:sz w:val="18"/>
              </w:rPr>
              <w:t>33.7%</w:t>
            </w:r>
          </w:p>
        </w:tc>
      </w:tr>
      <w:tr w14:paraId="1C35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7457A557">
            <w:pPr>
              <w:spacing w:after="0" w:line="240" w:lineRule="auto"/>
              <w:jc w:val="center"/>
            </w:pPr>
            <w:r>
              <w:rPr>
                <w:rFonts w:ascii="Times New Roman" w:hAnsi="Times New Roman" w:eastAsia="宋体"/>
                <w:b w:val="0"/>
                <w:sz w:val="18"/>
              </w:rPr>
              <w:t>Series</w:t>
            </w:r>
          </w:p>
        </w:tc>
        <w:tc>
          <w:tcPr>
            <w:tcW w:w="1882" w:type="dxa"/>
          </w:tcPr>
          <w:p w14:paraId="115704E9">
            <w:pPr>
              <w:spacing w:after="0" w:line="240" w:lineRule="auto"/>
              <w:jc w:val="center"/>
            </w:pPr>
            <w:r>
              <w:rPr>
                <w:rFonts w:ascii="Times New Roman" w:hAnsi="Times New Roman" w:eastAsia="宋体"/>
                <w:b w:val="0"/>
                <w:sz w:val="18"/>
              </w:rPr>
              <w:t>X</w:t>
            </w:r>
          </w:p>
        </w:tc>
        <w:tc>
          <w:tcPr>
            <w:tcW w:w="1882" w:type="dxa"/>
          </w:tcPr>
          <w:p w14:paraId="63171A38">
            <w:pPr>
              <w:spacing w:after="0" w:line="240" w:lineRule="auto"/>
              <w:jc w:val="center"/>
            </w:pPr>
            <w:r>
              <w:rPr>
                <w:rFonts w:ascii="Times New Roman" w:hAnsi="Times New Roman" w:eastAsia="宋体"/>
                <w:b w:val="0"/>
                <w:sz w:val="18"/>
              </w:rPr>
              <w:t>303</w:t>
            </w:r>
          </w:p>
        </w:tc>
        <w:tc>
          <w:tcPr>
            <w:tcW w:w="1882" w:type="dxa"/>
          </w:tcPr>
          <w:p w14:paraId="249E1058">
            <w:pPr>
              <w:spacing w:after="0" w:line="240" w:lineRule="auto"/>
              <w:jc w:val="center"/>
            </w:pPr>
            <w:r>
              <w:rPr>
                <w:rFonts w:ascii="Times New Roman" w:hAnsi="Times New Roman" w:eastAsia="宋体"/>
                <w:b w:val="0"/>
                <w:sz w:val="18"/>
              </w:rPr>
              <w:t>117</w:t>
            </w:r>
          </w:p>
        </w:tc>
        <w:tc>
          <w:tcPr>
            <w:tcW w:w="1882" w:type="dxa"/>
          </w:tcPr>
          <w:p w14:paraId="0BB12357">
            <w:pPr>
              <w:spacing w:after="0" w:line="240" w:lineRule="auto"/>
              <w:jc w:val="center"/>
            </w:pPr>
            <w:r>
              <w:rPr>
                <w:rFonts w:ascii="Times New Roman" w:hAnsi="Times New Roman" w:eastAsia="宋体"/>
                <w:b w:val="0"/>
                <w:sz w:val="18"/>
              </w:rPr>
              <w:t>34.3%</w:t>
            </w:r>
          </w:p>
        </w:tc>
      </w:tr>
      <w:tr w14:paraId="1340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260835E6">
            <w:pPr>
              <w:spacing w:after="0" w:line="240" w:lineRule="auto"/>
              <w:jc w:val="center"/>
            </w:pPr>
            <w:r>
              <w:rPr>
                <w:rFonts w:ascii="Times New Roman" w:hAnsi="Times New Roman" w:eastAsia="宋体"/>
                <w:b w:val="0"/>
                <w:sz w:val="18"/>
              </w:rPr>
              <w:t>Film</w:t>
            </w:r>
          </w:p>
        </w:tc>
        <w:tc>
          <w:tcPr>
            <w:tcW w:w="1882" w:type="dxa"/>
          </w:tcPr>
          <w:p w14:paraId="240B74E4">
            <w:pPr>
              <w:spacing w:after="0" w:line="240" w:lineRule="auto"/>
              <w:jc w:val="center"/>
            </w:pPr>
            <w:r>
              <w:rPr>
                <w:rFonts w:ascii="Times New Roman" w:hAnsi="Times New Roman" w:eastAsia="宋体"/>
                <w:b w:val="0"/>
                <w:sz w:val="18"/>
              </w:rPr>
              <w:t>MAL</w:t>
            </w:r>
          </w:p>
        </w:tc>
        <w:tc>
          <w:tcPr>
            <w:tcW w:w="1882" w:type="dxa"/>
          </w:tcPr>
          <w:p w14:paraId="5A02B535">
            <w:pPr>
              <w:spacing w:after="0" w:line="240" w:lineRule="auto"/>
              <w:jc w:val="center"/>
            </w:pPr>
            <w:r>
              <w:rPr>
                <w:rFonts w:ascii="Times New Roman" w:hAnsi="Times New Roman" w:eastAsia="宋体"/>
                <w:b w:val="0"/>
                <w:sz w:val="18"/>
              </w:rPr>
              <w:t>9</w:t>
            </w:r>
          </w:p>
        </w:tc>
        <w:tc>
          <w:tcPr>
            <w:tcW w:w="1882" w:type="dxa"/>
          </w:tcPr>
          <w:p w14:paraId="15703048">
            <w:pPr>
              <w:spacing w:after="0" w:line="240" w:lineRule="auto"/>
              <w:jc w:val="center"/>
            </w:pPr>
            <w:r>
              <w:rPr>
                <w:rFonts w:ascii="Times New Roman" w:hAnsi="Times New Roman" w:eastAsia="宋体"/>
                <w:b w:val="0"/>
                <w:sz w:val="18"/>
              </w:rPr>
              <w:t>2574</w:t>
            </w:r>
          </w:p>
        </w:tc>
        <w:tc>
          <w:tcPr>
            <w:tcW w:w="1882" w:type="dxa"/>
          </w:tcPr>
          <w:p w14:paraId="2D94A160">
            <w:pPr>
              <w:spacing w:after="0" w:line="240" w:lineRule="auto"/>
              <w:jc w:val="center"/>
            </w:pPr>
            <w:r>
              <w:rPr>
                <w:rFonts w:ascii="Times New Roman" w:hAnsi="Times New Roman" w:eastAsia="宋体"/>
                <w:b w:val="0"/>
                <w:sz w:val="18"/>
              </w:rPr>
              <w:t>100%</w:t>
            </w:r>
          </w:p>
        </w:tc>
      </w:tr>
      <w:tr w14:paraId="1B87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23AA0AD7">
            <w:pPr>
              <w:spacing w:after="0" w:line="240" w:lineRule="auto"/>
              <w:jc w:val="center"/>
            </w:pPr>
            <w:r>
              <w:rPr>
                <w:rFonts w:ascii="Times New Roman" w:hAnsi="Times New Roman" w:eastAsia="宋体"/>
                <w:b w:val="0"/>
                <w:sz w:val="18"/>
              </w:rPr>
              <w:t>Film</w:t>
            </w:r>
          </w:p>
        </w:tc>
        <w:tc>
          <w:tcPr>
            <w:tcW w:w="1882" w:type="dxa"/>
          </w:tcPr>
          <w:p w14:paraId="79576C71">
            <w:pPr>
              <w:spacing w:after="0" w:line="240" w:lineRule="auto"/>
              <w:jc w:val="center"/>
            </w:pPr>
            <w:r>
              <w:rPr>
                <w:rFonts w:ascii="Times New Roman" w:hAnsi="Times New Roman" w:eastAsia="宋体"/>
                <w:b w:val="0"/>
                <w:sz w:val="18"/>
              </w:rPr>
              <w:t>RT</w:t>
            </w:r>
          </w:p>
        </w:tc>
        <w:tc>
          <w:tcPr>
            <w:tcW w:w="1882" w:type="dxa"/>
          </w:tcPr>
          <w:p w14:paraId="379068EB">
            <w:pPr>
              <w:spacing w:after="0" w:line="240" w:lineRule="auto"/>
              <w:jc w:val="center"/>
            </w:pPr>
            <w:r>
              <w:rPr>
                <w:rFonts w:ascii="Times New Roman" w:hAnsi="Times New Roman" w:eastAsia="宋体"/>
                <w:b w:val="0"/>
                <w:sz w:val="18"/>
              </w:rPr>
              <w:t>278</w:t>
            </w:r>
          </w:p>
        </w:tc>
        <w:tc>
          <w:tcPr>
            <w:tcW w:w="1882" w:type="dxa"/>
          </w:tcPr>
          <w:p w14:paraId="238EBCBE">
            <w:pPr>
              <w:spacing w:after="0" w:line="240" w:lineRule="auto"/>
              <w:jc w:val="center"/>
            </w:pPr>
            <w:r>
              <w:rPr>
                <w:rFonts w:ascii="Times New Roman" w:hAnsi="Times New Roman" w:eastAsia="宋体"/>
                <w:b w:val="0"/>
                <w:sz w:val="18"/>
              </w:rPr>
              <w:t>246</w:t>
            </w:r>
          </w:p>
        </w:tc>
        <w:tc>
          <w:tcPr>
            <w:tcW w:w="1882" w:type="dxa"/>
          </w:tcPr>
          <w:p w14:paraId="683FBE31">
            <w:pPr>
              <w:spacing w:after="0" w:line="240" w:lineRule="auto"/>
              <w:jc w:val="center"/>
            </w:pPr>
            <w:r>
              <w:rPr>
                <w:rFonts w:ascii="Times New Roman" w:hAnsi="Times New Roman" w:eastAsia="宋体"/>
                <w:b w:val="0"/>
                <w:sz w:val="18"/>
              </w:rPr>
              <w:t>60.8%</w:t>
            </w:r>
          </w:p>
        </w:tc>
      </w:tr>
      <w:tr w14:paraId="7EC1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2435D48D">
            <w:pPr>
              <w:spacing w:after="0" w:line="240" w:lineRule="auto"/>
              <w:jc w:val="center"/>
            </w:pPr>
            <w:r>
              <w:rPr>
                <w:rFonts w:ascii="Times New Roman" w:hAnsi="Times New Roman" w:eastAsia="宋体"/>
                <w:b w:val="0"/>
                <w:sz w:val="18"/>
              </w:rPr>
              <w:t>Film</w:t>
            </w:r>
          </w:p>
        </w:tc>
        <w:tc>
          <w:tcPr>
            <w:tcW w:w="1882" w:type="dxa"/>
          </w:tcPr>
          <w:p w14:paraId="79FE6FAB">
            <w:pPr>
              <w:spacing w:after="0" w:line="240" w:lineRule="auto"/>
              <w:jc w:val="center"/>
            </w:pPr>
            <w:r>
              <w:rPr>
                <w:rFonts w:ascii="Times New Roman" w:hAnsi="Times New Roman" w:eastAsia="宋体"/>
                <w:b w:val="0"/>
                <w:sz w:val="18"/>
              </w:rPr>
              <w:t>Reddit</w:t>
            </w:r>
          </w:p>
        </w:tc>
        <w:tc>
          <w:tcPr>
            <w:tcW w:w="1882" w:type="dxa"/>
          </w:tcPr>
          <w:p w14:paraId="0FE4670D">
            <w:pPr>
              <w:spacing w:after="0" w:line="240" w:lineRule="auto"/>
              <w:jc w:val="center"/>
            </w:pPr>
            <w:r>
              <w:rPr>
                <w:rFonts w:ascii="Times New Roman" w:hAnsi="Times New Roman" w:eastAsia="宋体"/>
                <w:b w:val="0"/>
                <w:sz w:val="18"/>
              </w:rPr>
              <w:t>58</w:t>
            </w:r>
          </w:p>
        </w:tc>
        <w:tc>
          <w:tcPr>
            <w:tcW w:w="1882" w:type="dxa"/>
          </w:tcPr>
          <w:p w14:paraId="76DCA3CD">
            <w:pPr>
              <w:spacing w:after="0" w:line="240" w:lineRule="auto"/>
              <w:jc w:val="center"/>
            </w:pPr>
            <w:r>
              <w:rPr>
                <w:rFonts w:ascii="Times New Roman" w:hAnsi="Times New Roman" w:eastAsia="宋体"/>
                <w:b w:val="0"/>
                <w:sz w:val="18"/>
              </w:rPr>
              <w:t>168</w:t>
            </w:r>
          </w:p>
        </w:tc>
        <w:tc>
          <w:tcPr>
            <w:tcW w:w="1882" w:type="dxa"/>
          </w:tcPr>
          <w:p w14:paraId="1BF9E295">
            <w:pPr>
              <w:spacing w:after="0" w:line="240" w:lineRule="auto"/>
              <w:jc w:val="center"/>
            </w:pPr>
            <w:r>
              <w:rPr>
                <w:rFonts w:ascii="Times New Roman" w:hAnsi="Times New Roman" w:eastAsia="宋体"/>
                <w:b w:val="0"/>
                <w:sz w:val="18"/>
              </w:rPr>
              <w:t>44.8%</w:t>
            </w:r>
          </w:p>
        </w:tc>
      </w:tr>
      <w:tr w14:paraId="67E16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25BF51CE">
            <w:pPr>
              <w:spacing w:after="0" w:line="240" w:lineRule="auto"/>
              <w:jc w:val="center"/>
            </w:pPr>
            <w:r>
              <w:rPr>
                <w:rFonts w:ascii="Times New Roman" w:hAnsi="Times New Roman" w:eastAsia="宋体"/>
                <w:b w:val="0"/>
                <w:sz w:val="18"/>
              </w:rPr>
              <w:t>Film</w:t>
            </w:r>
          </w:p>
        </w:tc>
        <w:tc>
          <w:tcPr>
            <w:tcW w:w="1882" w:type="dxa"/>
          </w:tcPr>
          <w:p w14:paraId="6C2B3D3C">
            <w:pPr>
              <w:spacing w:after="0" w:line="240" w:lineRule="auto"/>
              <w:jc w:val="center"/>
            </w:pPr>
            <w:r>
              <w:rPr>
                <w:rFonts w:ascii="Times New Roman" w:hAnsi="Times New Roman" w:eastAsia="宋体"/>
                <w:b w:val="0"/>
                <w:sz w:val="18"/>
              </w:rPr>
              <w:t>X</w:t>
            </w:r>
          </w:p>
        </w:tc>
        <w:tc>
          <w:tcPr>
            <w:tcW w:w="1882" w:type="dxa"/>
          </w:tcPr>
          <w:p w14:paraId="1E9F5026">
            <w:pPr>
              <w:spacing w:after="0" w:line="240" w:lineRule="auto"/>
              <w:jc w:val="center"/>
            </w:pPr>
            <w:r>
              <w:rPr>
                <w:rFonts w:ascii="Times New Roman" w:hAnsi="Times New Roman" w:eastAsia="宋体"/>
                <w:b w:val="0"/>
                <w:sz w:val="18"/>
              </w:rPr>
              <w:t>232</w:t>
            </w:r>
          </w:p>
        </w:tc>
        <w:tc>
          <w:tcPr>
            <w:tcW w:w="1882" w:type="dxa"/>
          </w:tcPr>
          <w:p w14:paraId="4345E3AA">
            <w:pPr>
              <w:spacing w:after="0" w:line="240" w:lineRule="auto"/>
              <w:jc w:val="center"/>
            </w:pPr>
            <w:r>
              <w:rPr>
                <w:rFonts w:ascii="Times New Roman" w:hAnsi="Times New Roman" w:eastAsia="宋体"/>
                <w:b w:val="0"/>
                <w:sz w:val="18"/>
              </w:rPr>
              <w:t>147</w:t>
            </w:r>
          </w:p>
        </w:tc>
        <w:tc>
          <w:tcPr>
            <w:tcW w:w="1882" w:type="dxa"/>
          </w:tcPr>
          <w:p w14:paraId="5FAE7980">
            <w:pPr>
              <w:spacing w:after="0" w:line="240" w:lineRule="auto"/>
              <w:jc w:val="center"/>
            </w:pPr>
            <w:r>
              <w:rPr>
                <w:rFonts w:ascii="Times New Roman" w:hAnsi="Times New Roman" w:eastAsia="宋体"/>
                <w:b w:val="0"/>
                <w:sz w:val="18"/>
              </w:rPr>
              <w:t>31.0%</w:t>
            </w:r>
          </w:p>
        </w:tc>
      </w:tr>
      <w:tr w14:paraId="10B3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62306870">
            <w:pPr>
              <w:spacing w:after="0" w:line="240" w:lineRule="auto"/>
              <w:jc w:val="center"/>
            </w:pPr>
            <w:r>
              <w:rPr>
                <w:rFonts w:ascii="Times New Roman" w:hAnsi="Times New Roman" w:eastAsia="宋体"/>
                <w:b w:val="0"/>
                <w:sz w:val="18"/>
              </w:rPr>
              <w:t>Film</w:t>
            </w:r>
          </w:p>
        </w:tc>
        <w:tc>
          <w:tcPr>
            <w:tcW w:w="1882" w:type="dxa"/>
          </w:tcPr>
          <w:p w14:paraId="4F2A2D93">
            <w:pPr>
              <w:spacing w:after="0" w:line="240" w:lineRule="auto"/>
              <w:jc w:val="center"/>
            </w:pPr>
            <w:r>
              <w:rPr>
                <w:rFonts w:ascii="Times New Roman" w:hAnsi="Times New Roman" w:eastAsia="宋体"/>
                <w:b w:val="0"/>
                <w:sz w:val="18"/>
              </w:rPr>
              <w:t>YouTube</w:t>
            </w:r>
          </w:p>
        </w:tc>
        <w:tc>
          <w:tcPr>
            <w:tcW w:w="1882" w:type="dxa"/>
          </w:tcPr>
          <w:p w14:paraId="757DB5C9">
            <w:pPr>
              <w:spacing w:after="0" w:line="240" w:lineRule="auto"/>
              <w:jc w:val="center"/>
            </w:pPr>
            <w:r>
              <w:rPr>
                <w:rFonts w:ascii="Times New Roman" w:hAnsi="Times New Roman" w:eastAsia="宋体"/>
                <w:b w:val="0"/>
                <w:sz w:val="18"/>
              </w:rPr>
              <w:t>474</w:t>
            </w:r>
          </w:p>
        </w:tc>
        <w:tc>
          <w:tcPr>
            <w:tcW w:w="1882" w:type="dxa"/>
          </w:tcPr>
          <w:p w14:paraId="79B1E8AB">
            <w:pPr>
              <w:spacing w:after="0" w:line="240" w:lineRule="auto"/>
              <w:jc w:val="center"/>
            </w:pPr>
            <w:r>
              <w:rPr>
                <w:rFonts w:ascii="Times New Roman" w:hAnsi="Times New Roman" w:eastAsia="宋体"/>
                <w:b w:val="0"/>
                <w:sz w:val="18"/>
              </w:rPr>
              <w:t>107</w:t>
            </w:r>
          </w:p>
        </w:tc>
        <w:tc>
          <w:tcPr>
            <w:tcW w:w="1882" w:type="dxa"/>
          </w:tcPr>
          <w:p w14:paraId="795B017A">
            <w:pPr>
              <w:spacing w:after="0" w:line="240" w:lineRule="auto"/>
              <w:jc w:val="center"/>
            </w:pPr>
            <w:r>
              <w:rPr>
                <w:rFonts w:ascii="Times New Roman" w:hAnsi="Times New Roman" w:eastAsia="宋体"/>
                <w:b w:val="0"/>
                <w:sz w:val="18"/>
              </w:rPr>
              <w:t>36.3%</w:t>
            </w:r>
          </w:p>
        </w:tc>
      </w:tr>
    </w:tbl>
    <w:p w14:paraId="5EE89F6D">
      <w:pPr>
        <w:spacing w:before="0" w:after="40"/>
      </w:pPr>
    </w:p>
    <w:p w14:paraId="4D4DF6D8">
      <w:pPr>
        <w:spacing w:after="80" w:line="312" w:lineRule="auto"/>
      </w:pPr>
      <w:r>
        <w:rPr>
          <w:rFonts w:ascii="Times New Roman" w:hAnsi="Times New Roman" w:eastAsia="宋体"/>
          <w:b w:val="0"/>
          <w:sz w:val="22"/>
        </w:rPr>
        <w:t>长评型平台（MAL/AniList，均值 1800–5256 字符）的主题命中率接近 100%，而短评平台（X/YouTube，均值 107–147 字符）命中率仅 31%–36%。</w:t>
      </w:r>
      <w:r>
        <w:rPr>
          <w:rFonts w:ascii="Times New Roman" w:hAnsi="Times New Roman" w:eastAsia="宋体"/>
          <w:b/>
          <w:sz w:val="22"/>
        </w:rPr>
        <w:t>因此，平台间主题命中差异与评论长度及文本体裁高度耦合，不能直接解释为不同平台用户的主题偏好差异</w:t>
      </w:r>
      <w:r>
        <w:rPr>
          <w:rFonts w:ascii="Times New Roman" w:hAnsi="Times New Roman" w:eastAsia="宋体"/>
          <w:b w:val="0"/>
          <w:sz w:val="22"/>
        </w:rPr>
        <w:t>（本项目未做控制文本长度后的回归/分层检验，因此不能下「主要由长度导致」的因果结论）。</w:t>
      </w:r>
    </w:p>
    <w:p w14:paraId="35A6397A">
      <w:pPr>
        <w:spacing w:after="80" w:line="312" w:lineRule="auto"/>
      </w:pPr>
      <w:r>
        <w:rPr>
          <w:rFonts w:ascii="Times New Roman" w:hAnsi="Times New Roman" w:eastAsia="宋体"/>
          <w:b w:val="0"/>
          <w:sz w:val="22"/>
        </w:rPr>
        <w:t>换句话说，「MAL 用户更关心剧情」这类表述是不严谨的；更稳妥的说法是「MAL 的长评体裁天然覆盖更多主题」。</w:t>
      </w:r>
    </w:p>
    <w:p w14:paraId="1C94E472">
      <w:pPr>
        <w:spacing w:after="80" w:line="312" w:lineRule="auto"/>
      </w:pPr>
      <w:r>
        <w:rPr>
          <w:rFonts w:ascii="Times New Roman" w:hAnsi="Times New Roman" w:eastAsia="宋体"/>
          <w:b w:val="0"/>
          <w:sz w:val="22"/>
        </w:rPr>
        <w:t>附：MAL/AniList 属于长评型社区；RT 虽同属评分型平台，但其观众评论在本样本中明显更短——Film 层 RT 均值约 246 字符，接近 Reddit（168）的量级——因此「评分型」与「长评型」不能视为同义，RT 应定位为评分型短评社区。</w:t>
      </w:r>
    </w:p>
    <w:p w14:paraId="31AE8A87">
      <w:pPr>
        <w:spacing w:after="0"/>
      </w:pPr>
      <w:r>
        <w:br w:type="page"/>
      </w:r>
    </w:p>
    <w:p w14:paraId="2B70BC7C">
      <w:pPr>
        <w:pStyle w:val="3"/>
        <w:spacing w:before="120" w:after="160"/>
      </w:pPr>
      <w:bookmarkStart w:id="26" w:name="_Toc19410"/>
      <w:r>
        <w:rPr>
          <w:rFonts w:ascii="Times New Roman" w:hAnsi="Times New Roman" w:eastAsia="黑体"/>
          <w:b/>
          <w:color w:val="000000"/>
          <w:sz w:val="32"/>
        </w:rPr>
        <w:t>7 研究局限</w:t>
      </w:r>
      <w:bookmarkEnd w:id="26"/>
    </w:p>
    <w:p w14:paraId="0183A83F">
      <w:pPr>
        <w:spacing w:after="60"/>
        <w:ind w:left="425"/>
      </w:pPr>
      <w:r>
        <w:rPr>
          <w:rFonts w:ascii="Times New Roman" w:hAnsi="Times New Roman" w:eastAsia="宋体"/>
          <w:b/>
          <w:sz w:val="22"/>
        </w:rPr>
        <w:t>1. 平台样本不均衡</w:t>
      </w:r>
      <w:r>
        <w:rPr>
          <w:rFonts w:ascii="Times New Roman" w:hAnsi="Times New Roman" w:eastAsia="宋体"/>
          <w:b w:val="0"/>
          <w:sz w:val="22"/>
        </w:rPr>
        <w:t>：YouTube、X 样本量远大于 AniList、MAL（Film 层尤其），等权口径（balanced）虽缓解但无法完全消除平台权重的选择。</w:t>
      </w:r>
    </w:p>
    <w:p w14:paraId="3EC0A779">
      <w:pPr>
        <w:spacing w:after="60"/>
        <w:ind w:left="425"/>
      </w:pPr>
      <w:r>
        <w:rPr>
          <w:rFonts w:ascii="Times New Roman" w:hAnsi="Times New Roman" w:eastAsia="宋体"/>
          <w:b/>
          <w:sz w:val="22"/>
        </w:rPr>
        <w:t>2. 情感标注依赖人工复核的有限覆盖</w:t>
      </w:r>
      <w:r>
        <w:rPr>
          <w:rFonts w:ascii="Times New Roman" w:hAnsi="Times New Roman" w:eastAsia="宋体"/>
          <w:b w:val="0"/>
          <w:sz w:val="22"/>
        </w:rPr>
        <w:t>：人工复核覆盖约 20–23%，其余评论沿用模型预测，可能残留误差（尽管负面已重点复核）。</w:t>
      </w:r>
    </w:p>
    <w:p w14:paraId="50C7AA5C">
      <w:pPr>
        <w:spacing w:after="60"/>
        <w:ind w:left="425"/>
      </w:pPr>
      <w:r>
        <w:rPr>
          <w:rFonts w:ascii="Times New Roman" w:hAnsi="Times New Roman" w:eastAsia="宋体"/>
          <w:b/>
          <w:sz w:val="22"/>
        </w:rPr>
        <w:t>3. 主题分析的多标签与稀疏问题</w:t>
      </w:r>
      <w:r>
        <w:rPr>
          <w:rFonts w:ascii="Times New Roman" w:hAnsi="Times New Roman" w:eastAsia="宋体"/>
          <w:b w:val="0"/>
          <w:sz w:val="22"/>
        </w:rPr>
        <w:t>：部分主题命中数较少（如「中国文化表达」），平台×主题交叉表存在稀疏格，p 值需谨慎解读。</w:t>
      </w:r>
    </w:p>
    <w:p w14:paraId="3EBB09C2">
      <w:pPr>
        <w:spacing w:after="60"/>
        <w:ind w:left="425"/>
      </w:pPr>
      <w:r>
        <w:rPr>
          <w:rFonts w:ascii="Times New Roman" w:hAnsi="Times New Roman" w:eastAsia="宋体"/>
          <w:b/>
          <w:sz w:val="22"/>
        </w:rPr>
        <w:t>4. 评论长度/体裁混杂</w:t>
      </w:r>
      <w:r>
        <w:rPr>
          <w:rFonts w:ascii="Times New Roman" w:hAnsi="Times New Roman" w:eastAsia="宋体"/>
          <w:b w:val="0"/>
          <w:sz w:val="22"/>
        </w:rPr>
        <w:t>：主题平台差异与文本长度高度耦合（§6.3），不能做受众偏好的因果解读。</w:t>
      </w:r>
    </w:p>
    <w:p w14:paraId="21D3F5DC">
      <w:pPr>
        <w:spacing w:after="60"/>
        <w:ind w:left="425"/>
      </w:pPr>
      <w:r>
        <w:rPr>
          <w:rFonts w:ascii="Times New Roman" w:hAnsi="Times New Roman" w:eastAsia="宋体"/>
          <w:b/>
          <w:sz w:val="22"/>
        </w:rPr>
        <w:t>5. Ne Zha shared-title 的 4 类 χ² 稀疏</w:t>
      </w:r>
      <w:r>
        <w:rPr>
          <w:rFonts w:ascii="Times New Roman" w:hAnsi="Times New Roman" w:eastAsia="宋体"/>
          <w:b w:val="0"/>
          <w:sz w:val="22"/>
        </w:rPr>
        <w:t>：正文主引正面率二值对比，4 类检验仅作辅助。</w:t>
      </w:r>
    </w:p>
    <w:p w14:paraId="6A7C6CA8">
      <w:pPr>
        <w:spacing w:after="60"/>
        <w:ind w:left="425"/>
      </w:pPr>
      <w:r>
        <w:rPr>
          <w:rFonts w:ascii="Times New Roman" w:hAnsi="Times New Roman" w:eastAsia="宋体"/>
          <w:b/>
          <w:sz w:val="22"/>
        </w:rPr>
        <w:t>6. 时间口径不一致</w:t>
      </w:r>
      <w:r>
        <w:rPr>
          <w:rFonts w:ascii="Times New Roman" w:hAnsi="Times New Roman" w:eastAsia="宋体"/>
          <w:b w:val="0"/>
          <w:sz w:val="22"/>
        </w:rPr>
        <w:t>：Film 的 RT 评论部分仅有「月-日」无年份（84 条），时间分布图据此做了剔除说明。</w:t>
      </w:r>
    </w:p>
    <w:p w14:paraId="75E36F77">
      <w:pPr>
        <w:spacing w:after="0"/>
      </w:pPr>
      <w:r>
        <w:br w:type="page"/>
      </w:r>
    </w:p>
    <w:p w14:paraId="01790B7B">
      <w:pPr>
        <w:pStyle w:val="3"/>
        <w:spacing w:before="120" w:after="160"/>
      </w:pPr>
      <w:bookmarkStart w:id="27" w:name="_Toc30110"/>
      <w:r>
        <w:rPr>
          <w:rFonts w:ascii="Times New Roman" w:hAnsi="Times New Roman" w:eastAsia="黑体"/>
          <w:b/>
          <w:color w:val="000000"/>
          <w:sz w:val="32"/>
        </w:rPr>
        <w:t>8 结论与建议</w:t>
      </w:r>
      <w:bookmarkEnd w:id="27"/>
    </w:p>
    <w:p w14:paraId="60476E91">
      <w:pPr>
        <w:pStyle w:val="4"/>
        <w:spacing w:before="200" w:after="120"/>
      </w:pPr>
      <w:bookmarkStart w:id="28" w:name="_Toc21406"/>
      <w:r>
        <w:rPr>
          <w:rFonts w:ascii="Times New Roman" w:hAnsi="Times New Roman" w:eastAsia="黑体"/>
          <w:b/>
          <w:color w:val="000000"/>
          <w:sz w:val="26"/>
        </w:rPr>
        <w:t>8.1 结论</w:t>
      </w:r>
      <w:bookmarkEnd w:id="28"/>
    </w:p>
    <w:p w14:paraId="4F18CD99">
      <w:pPr>
        <w:spacing w:after="60"/>
        <w:ind w:left="425"/>
      </w:pPr>
      <w:r>
        <w:rPr>
          <w:rFonts w:ascii="Times New Roman" w:hAnsi="Times New Roman" w:eastAsia="宋体"/>
          <w:b/>
          <w:sz w:val="22"/>
        </w:rPr>
        <w:t xml:space="preserve">1. </w:t>
      </w:r>
      <w:r>
        <w:rPr>
          <w:rFonts w:ascii="Times New Roman" w:hAnsi="Times New Roman" w:eastAsia="宋体"/>
          <w:b w:val="0"/>
          <w:sz w:val="22"/>
        </w:rPr>
        <w:t>本轮海外平台样本中的态度整体</w:t>
      </w:r>
      <w:r>
        <w:rPr>
          <w:rFonts w:ascii="Times New Roman" w:hAnsi="Times New Roman" w:eastAsia="宋体"/>
          <w:b/>
          <w:sz w:val="22"/>
        </w:rPr>
        <w:t>以正面为主</w:t>
      </w:r>
      <w:r>
        <w:rPr>
          <w:rFonts w:ascii="Times New Roman" w:hAnsi="Times New Roman" w:eastAsia="宋体"/>
          <w:b w:val="0"/>
          <w:sz w:val="22"/>
        </w:rPr>
        <w:t>（Series 正面 63.5%、Film 正面 67.3%，platform_balanced 口径）。</w:t>
      </w:r>
    </w:p>
    <w:p w14:paraId="1ABFB3A1">
      <w:pPr>
        <w:spacing w:after="60"/>
        <w:ind w:left="425"/>
      </w:pPr>
      <w:r>
        <w:rPr>
          <w:rFonts w:ascii="Times New Roman" w:hAnsi="Times New Roman" w:eastAsia="宋体"/>
          <w:b/>
          <w:sz w:val="22"/>
        </w:rPr>
        <w:t xml:space="preserve">2. </w:t>
      </w:r>
      <w:r>
        <w:rPr>
          <w:rFonts w:ascii="Times New Roman" w:hAnsi="Times New Roman" w:eastAsia="宋体"/>
          <w:b w:val="0"/>
          <w:sz w:val="22"/>
        </w:rPr>
        <w:t>情感结构呈现</w:t>
      </w:r>
      <w:r>
        <w:rPr>
          <w:rFonts w:ascii="Times New Roman" w:hAnsi="Times New Roman" w:eastAsia="宋体"/>
          <w:b/>
          <w:sz w:val="22"/>
        </w:rPr>
        <w:t>稳健的平台分层</w:t>
      </w:r>
      <w:r>
        <w:rPr>
          <w:rFonts w:ascii="Times New Roman" w:hAnsi="Times New Roman" w:eastAsia="宋体"/>
          <w:b w:val="0"/>
          <w:sz w:val="22"/>
        </w:rPr>
        <w:t>：评分/评价型（MAL、RT）正面率最高（82%–85%），视频反馈型（YouTube）次之（74%–81%），讨论/信息型（X、Reddit）最低（43%–45%）；且这一分层在控制作品后依然成立（Ne Zha shared-title）。</w:t>
      </w:r>
    </w:p>
    <w:p w14:paraId="4865582B">
      <w:pPr>
        <w:spacing w:after="60"/>
        <w:ind w:left="425"/>
      </w:pPr>
      <w:r>
        <w:rPr>
          <w:rFonts w:ascii="Times New Roman" w:hAnsi="Times New Roman" w:eastAsia="宋体"/>
          <w:b/>
          <w:sz w:val="22"/>
        </w:rPr>
        <w:t xml:space="preserve">3. </w:t>
      </w:r>
      <w:r>
        <w:rPr>
          <w:rFonts w:ascii="Times New Roman" w:hAnsi="Times New Roman" w:eastAsia="宋体"/>
          <w:b w:val="0"/>
          <w:sz w:val="22"/>
        </w:rPr>
        <w:t>在 YouTube 与 X 的共有平台样本中，Series 与 Film 的情感分布未见显著差异（p = 0.5653）；相比之下，平台间差异更为明显。</w:t>
      </w:r>
    </w:p>
    <w:p w14:paraId="4AD82E4C">
      <w:pPr>
        <w:pStyle w:val="4"/>
        <w:spacing w:before="200" w:after="120"/>
      </w:pPr>
      <w:bookmarkStart w:id="29" w:name="_Toc20198"/>
      <w:r>
        <w:rPr>
          <w:rFonts w:ascii="Times New Roman" w:hAnsi="Times New Roman" w:eastAsia="黑体"/>
          <w:b/>
          <w:color w:val="000000"/>
          <w:sz w:val="26"/>
        </w:rPr>
        <w:t>8.2 建议</w:t>
      </w:r>
      <w:bookmarkEnd w:id="29"/>
    </w:p>
    <w:p w14:paraId="52057D0F">
      <w:pPr>
        <w:spacing w:after="80" w:line="312" w:lineRule="auto"/>
      </w:pPr>
      <w:r>
        <w:rPr>
          <w:rFonts w:ascii="Times New Roman" w:hAnsi="Times New Roman" w:eastAsia="宋体"/>
          <w:b/>
          <w:sz w:val="22"/>
        </w:rPr>
        <w:t>第一，实施差异化的平台传播策略。</w:t>
      </w:r>
      <w:r>
        <w:rPr>
          <w:rFonts w:ascii="Times New Roman" w:hAnsi="Times New Roman" w:eastAsia="宋体"/>
          <w:b w:val="0"/>
          <w:sz w:val="22"/>
        </w:rPr>
        <w:t xml:space="preserve"> 针对不同平台的内容形态调整打法：MAL 适合承载长篇深度评价；RT 适合沉淀星级与观众短评口碑；YouTube 突出视觉、动作、音乐与预告内容；X 承担即时传播、档期、票房与上线信息；Reddit 适合世界观、剧情与长期粉丝讨论。</w:t>
      </w:r>
    </w:p>
    <w:p w14:paraId="5971BF3E">
      <w:pPr>
        <w:spacing w:after="80" w:line="312" w:lineRule="auto"/>
      </w:pPr>
      <w:r>
        <w:rPr>
          <w:rFonts w:ascii="Times New Roman" w:hAnsi="Times New Roman" w:eastAsia="宋体"/>
          <w:b/>
          <w:sz w:val="22"/>
        </w:rPr>
        <w:t>第二，继续强化海外本地化与官方信息入口。</w:t>
      </w:r>
      <w:r>
        <w:rPr>
          <w:rFonts w:ascii="Times New Roman" w:hAnsi="Times New Roman" w:eastAsia="宋体"/>
          <w:b w:val="0"/>
          <w:sz w:val="22"/>
        </w:rPr>
        <w:t xml:space="preserve"> 字幕、配音、名称统一与正版观看渠道，是海外平台用户反复提及的痛点（对应「字幕与本地化」「海外发行与观看渠道」主题），应作为基础设施持续投入。</w:t>
      </w:r>
    </w:p>
    <w:p w14:paraId="4278B9AF">
      <w:pPr>
        <w:spacing w:after="80" w:line="312" w:lineRule="auto"/>
      </w:pPr>
      <w:r>
        <w:rPr>
          <w:rFonts w:ascii="Times New Roman" w:hAnsi="Times New Roman" w:eastAsia="宋体"/>
          <w:b/>
          <w:sz w:val="22"/>
        </w:rPr>
        <w:t>第三，系列动画重点关注长期连载体验。</w:t>
      </w:r>
      <w:r>
        <w:rPr>
          <w:rFonts w:ascii="Times New Roman" w:hAnsi="Times New Roman" w:eastAsia="宋体"/>
          <w:b w:val="0"/>
          <w:sz w:val="22"/>
        </w:rPr>
        <w:t xml:space="preserve"> 节奏重复、人物处理、更新与续季，是系列动画长期 IP 的持续反馈焦点，应纳入内容运营的长期跟踪。</w:t>
      </w:r>
    </w:p>
    <w:p w14:paraId="46C77251">
      <w:pPr>
        <w:spacing w:after="80" w:line="312" w:lineRule="auto"/>
      </w:pPr>
      <w:r>
        <w:rPr>
          <w:rFonts w:ascii="Times New Roman" w:hAnsi="Times New Roman" w:eastAsia="宋体"/>
          <w:b/>
          <w:sz w:val="22"/>
        </w:rPr>
        <w:t>第四，动画电影重视跨平台口碑协同。</w:t>
      </w:r>
      <w:r>
        <w:rPr>
          <w:rFonts w:ascii="Times New Roman" w:hAnsi="Times New Roman" w:eastAsia="宋体"/>
          <w:b w:val="0"/>
          <w:sz w:val="22"/>
        </w:rPr>
        <w:t xml:space="preserve"> 可形成「RT 口碑沉淀 — YouTube 视听传播 — X 即时扩散」的平台协同思路，让评分与观众口碑成为社交平台传播的原料。</w:t>
      </w:r>
    </w:p>
    <w:p w14:paraId="179865DA">
      <w:pPr>
        <w:spacing w:after="0"/>
      </w:pPr>
      <w:r>
        <w:br w:type="page"/>
      </w:r>
    </w:p>
    <w:p w14:paraId="3A4752E6">
      <w:pPr>
        <w:pStyle w:val="3"/>
        <w:spacing w:before="120" w:after="160"/>
      </w:pPr>
      <w:bookmarkStart w:id="30" w:name="_Toc26345"/>
      <w:r>
        <w:rPr>
          <w:rFonts w:ascii="Times New Roman" w:hAnsi="Times New Roman" w:eastAsia="黑体"/>
          <w:b/>
          <w:color w:val="000000"/>
          <w:sz w:val="32"/>
        </w:rPr>
        <w:t>附录一：代表性海外评论摘录（10 条）</w:t>
      </w:r>
      <w:bookmarkEnd w:id="30"/>
    </w:p>
    <w:p w14:paraId="2E3B7611">
      <w:pPr>
        <w:spacing w:after="40"/>
        <w:ind w:left="340"/>
      </w:pPr>
      <w:r>
        <w:rPr>
          <w:rFonts w:ascii="Times New Roman" w:hAnsi="Times New Roman" w:eastAsia="宋体"/>
          <w:b w:val="0"/>
          <w:color w:val="555555"/>
          <w:sz w:val="20"/>
        </w:rPr>
        <w:t>以下 10 条从 Series 60 + Film 69 条候选中按「支撑新结论骨架」重选：覆盖评分型/视频型/讨论型三类平台、Series 与 Film 两层、以及长评与短评的体裁对比。每条给出原文核心句、中文意译与入选理由。</w:t>
      </w:r>
    </w:p>
    <w:p w14:paraId="7B505A16">
      <w:pPr>
        <w:spacing w:after="80" w:line="312" w:lineRule="auto"/>
      </w:pPr>
      <w:r>
        <w:rPr>
          <w:rFonts w:ascii="Times New Roman" w:hAnsi="Times New Roman" w:eastAsia="宋体"/>
          <w:b/>
          <w:sz w:val="22"/>
        </w:rPr>
        <w:t>Series（5 条）</w:t>
      </w:r>
    </w:p>
    <w:p w14:paraId="665F7CD3">
      <w:pPr>
        <w:spacing w:after="80" w:line="312" w:lineRule="auto"/>
        <w:outlineLvl w:val="0"/>
      </w:pPr>
      <w:bookmarkStart w:id="31" w:name="_Toc25661"/>
      <w:r>
        <w:rPr>
          <w:rFonts w:ascii="Times New Roman" w:hAnsi="Times New Roman" w:eastAsia="宋体"/>
          <w:b/>
          <w:sz w:val="22"/>
        </w:rPr>
        <w:t>1. Ling Cage · MAL · 正面 · 评分/长评型</w:t>
      </w:r>
      <w:bookmarkEnd w:id="31"/>
    </w:p>
    <w:p w14:paraId="69F58E1F">
      <w:pPr>
        <w:spacing w:after="40"/>
        <w:ind w:left="340"/>
      </w:pPr>
      <w:r>
        <w:rPr>
          <w:rFonts w:ascii="Times New Roman" w:hAnsi="Times New Roman" w:eastAsia="黑体"/>
          <w:b/>
          <w:color w:val="555555"/>
          <w:sz w:val="20"/>
        </w:rPr>
        <w:t>记录编号：</w:t>
      </w:r>
      <w:r>
        <w:rPr>
          <w:rFonts w:ascii="Times New Roman" w:hAnsi="Times New Roman" w:eastAsia="宋体"/>
          <w:b w:val="0"/>
          <w:color w:val="555555"/>
          <w:sz w:val="20"/>
        </w:rPr>
        <w:t>SREC01153</w:t>
      </w:r>
    </w:p>
    <w:p w14:paraId="428BC312">
      <w:pPr>
        <w:spacing w:after="40"/>
        <w:ind w:left="340"/>
      </w:pPr>
      <w:r>
        <w:rPr>
          <w:rFonts w:ascii="Times New Roman" w:hAnsi="Times New Roman" w:eastAsia="黑体"/>
          <w:b/>
          <w:color w:val="555555"/>
          <w:sz w:val="20"/>
        </w:rPr>
        <w:t xml:space="preserve">EN: </w:t>
      </w:r>
      <w:r>
        <w:rPr>
          <w:rFonts w:ascii="Times New Roman" w:hAnsi="Times New Roman" w:eastAsia="宋体"/>
          <w:b w:val="0"/>
          <w:color w:val="555555"/>
          <w:sz w:val="20"/>
        </w:rPr>
        <w:t>"I have no idea why it has low rating. My guess is subs are not that well translated. This show is amazing. It's a post apocalyptic world where everyone lives in a space prison."</w:t>
      </w:r>
    </w:p>
    <w:p w14:paraId="07D82578">
      <w:pPr>
        <w:spacing w:after="40"/>
        <w:ind w:left="340"/>
      </w:pPr>
      <w:r>
        <w:rPr>
          <w:rFonts w:ascii="Times New Roman" w:hAnsi="Times New Roman" w:eastAsia="黑体"/>
          <w:b/>
          <w:color w:val="555555"/>
          <w:sz w:val="20"/>
        </w:rPr>
        <w:t>中：</w:t>
      </w:r>
      <w:r>
        <w:rPr>
          <w:rFonts w:ascii="Times New Roman" w:hAnsi="Times New Roman" w:eastAsia="宋体"/>
          <w:b w:val="0"/>
          <w:color w:val="555555"/>
          <w:sz w:val="20"/>
        </w:rPr>
        <w:t>我不明白它为什么评分不高，我猜是字幕翻译得不太好。这部剧真的很棒——它讲的是一个末世世界，所有人都生活在一座「太空监狱」里。</w:t>
      </w:r>
    </w:p>
    <w:p w14:paraId="5449C307">
      <w:pPr>
        <w:spacing w:after="40"/>
        <w:ind w:left="340"/>
      </w:pPr>
      <w:r>
        <w:rPr>
          <w:rFonts w:ascii="Times New Roman" w:hAnsi="Times New Roman" w:eastAsia="黑体"/>
          <w:b/>
          <w:color w:val="555555"/>
          <w:sz w:val="20"/>
        </w:rPr>
        <w:t>理由：</w:t>
      </w:r>
      <w:r>
        <w:rPr>
          <w:rFonts w:ascii="Times New Roman" w:hAnsi="Times New Roman" w:eastAsia="宋体"/>
          <w:b w:val="0"/>
          <w:color w:val="555555"/>
          <w:sz w:val="20"/>
        </w:rPr>
        <w:t>MAL 评分型长评；正面评价同时点出「字幕本地化」痛点，覆盖平台差异与本地化主题。</w:t>
      </w:r>
    </w:p>
    <w:p w14:paraId="4E267667">
      <w:pPr>
        <w:spacing w:after="80" w:line="312" w:lineRule="auto"/>
      </w:pPr>
      <w:r>
        <w:rPr>
          <w:rFonts w:ascii="Times New Roman" w:hAnsi="Times New Roman" w:eastAsia="宋体"/>
          <w:b/>
          <w:sz w:val="22"/>
        </w:rPr>
        <w:t>2. Soul Land · MAL · 混合 · 评分/长评型（自由名额）</w:t>
      </w:r>
    </w:p>
    <w:p w14:paraId="14F87F0D">
      <w:pPr>
        <w:spacing w:after="40"/>
        <w:ind w:left="340"/>
      </w:pPr>
      <w:r>
        <w:rPr>
          <w:rFonts w:ascii="Times New Roman" w:hAnsi="Times New Roman" w:eastAsia="黑体"/>
          <w:b/>
          <w:color w:val="555555"/>
          <w:sz w:val="20"/>
        </w:rPr>
        <w:t>记录编号：</w:t>
      </w:r>
      <w:r>
        <w:rPr>
          <w:rFonts w:ascii="Times New Roman" w:hAnsi="Times New Roman" w:eastAsia="宋体"/>
          <w:b w:val="0"/>
          <w:color w:val="555555"/>
          <w:sz w:val="20"/>
        </w:rPr>
        <w:t>SREC01163</w:t>
      </w:r>
    </w:p>
    <w:p w14:paraId="69BB717C">
      <w:pPr>
        <w:spacing w:after="40"/>
        <w:ind w:left="340"/>
      </w:pPr>
      <w:r>
        <w:rPr>
          <w:rFonts w:ascii="Times New Roman" w:hAnsi="Times New Roman" w:eastAsia="黑体"/>
          <w:b/>
          <w:color w:val="555555"/>
          <w:sz w:val="20"/>
        </w:rPr>
        <w:t xml:space="preserve">EN: </w:t>
      </w:r>
      <w:r>
        <w:rPr>
          <w:rFonts w:ascii="Times New Roman" w:hAnsi="Times New Roman" w:eastAsia="宋体"/>
          <w:b w:val="0"/>
          <w:color w:val="555555"/>
          <w:sz w:val="20"/>
        </w:rPr>
        <w:t>"The first impression of Douluo Dalu wasn't amazing... Art (5/10)... Story (6/10): It's unoriginal and predictable... I still have high hopes that it will improve... in Douluo Dalu 2."</w:t>
      </w:r>
    </w:p>
    <w:p w14:paraId="667D8A2D">
      <w:pPr>
        <w:spacing w:after="40"/>
        <w:ind w:left="340"/>
      </w:pPr>
      <w:r>
        <w:rPr>
          <w:rFonts w:ascii="Times New Roman" w:hAnsi="Times New Roman" w:eastAsia="黑体"/>
          <w:b/>
          <w:color w:val="555555"/>
          <w:sz w:val="20"/>
        </w:rPr>
        <w:t>中：</w:t>
      </w:r>
      <w:r>
        <w:rPr>
          <w:rFonts w:ascii="Times New Roman" w:hAnsi="Times New Roman" w:eastAsia="宋体"/>
          <w:b w:val="0"/>
          <w:color w:val="555555"/>
          <w:sz w:val="20"/>
        </w:rPr>
        <w:t>《斗罗大陆》给我的第一印象并不惊艳……美术（5/10）……剧情（6/10）：套路化、可预测……但我仍然抱有很大期待，希望它在《斗罗大陆 2》里能改进。</w:t>
      </w:r>
    </w:p>
    <w:p w14:paraId="397FFE94">
      <w:pPr>
        <w:spacing w:after="40"/>
        <w:ind w:left="340"/>
      </w:pPr>
      <w:r>
        <w:rPr>
          <w:rFonts w:ascii="Times New Roman" w:hAnsi="Times New Roman" w:eastAsia="黑体"/>
          <w:b/>
          <w:color w:val="555555"/>
          <w:sz w:val="20"/>
        </w:rPr>
        <w:t>理由：</w:t>
      </w:r>
      <w:r>
        <w:rPr>
          <w:rFonts w:ascii="Times New Roman" w:hAnsi="Times New Roman" w:eastAsia="宋体"/>
          <w:b w:val="0"/>
          <w:color w:val="555555"/>
          <w:sz w:val="20"/>
        </w:rPr>
        <w:t>评分平台「褒贬并存」长评的典型——分项打分、先贬后留期待，体现评分型平台的长评特点。</w:t>
      </w:r>
    </w:p>
    <w:p w14:paraId="32445DD6">
      <w:pPr>
        <w:spacing w:after="80" w:line="312" w:lineRule="auto"/>
        <w:outlineLvl w:val="0"/>
      </w:pPr>
      <w:bookmarkStart w:id="32" w:name="_Toc13149"/>
      <w:r>
        <w:rPr>
          <w:rFonts w:ascii="Times New Roman" w:hAnsi="Times New Roman" w:eastAsia="宋体"/>
          <w:b/>
          <w:sz w:val="22"/>
        </w:rPr>
        <w:t>3. Ling Cage · YouTube · 正面 · 视频反馈型</w:t>
      </w:r>
      <w:bookmarkEnd w:id="32"/>
    </w:p>
    <w:p w14:paraId="1116F399">
      <w:pPr>
        <w:spacing w:after="40"/>
        <w:ind w:left="340"/>
      </w:pPr>
      <w:r>
        <w:rPr>
          <w:rFonts w:ascii="Times New Roman" w:hAnsi="Times New Roman" w:eastAsia="黑体"/>
          <w:b/>
          <w:color w:val="555555"/>
          <w:sz w:val="20"/>
        </w:rPr>
        <w:t>记录编号：</w:t>
      </w:r>
      <w:r>
        <w:rPr>
          <w:rFonts w:ascii="Times New Roman" w:hAnsi="Times New Roman" w:eastAsia="宋体"/>
          <w:b w:val="0"/>
          <w:color w:val="555555"/>
          <w:sz w:val="20"/>
        </w:rPr>
        <w:t>SREC00421</w:t>
      </w:r>
    </w:p>
    <w:p w14:paraId="713064A6">
      <w:pPr>
        <w:spacing w:after="40"/>
        <w:ind w:left="340"/>
      </w:pPr>
      <w:r>
        <w:rPr>
          <w:rFonts w:ascii="Times New Roman" w:hAnsi="Times New Roman" w:eastAsia="黑体"/>
          <w:b/>
          <w:color w:val="555555"/>
          <w:sz w:val="20"/>
        </w:rPr>
        <w:t xml:space="preserve">EN: </w:t>
      </w:r>
      <w:r>
        <w:rPr>
          <w:rFonts w:ascii="Times New Roman" w:hAnsi="Times New Roman" w:eastAsia="宋体"/>
          <w:b w:val="0"/>
          <w:color w:val="555555"/>
          <w:sz w:val="20"/>
        </w:rPr>
        <w:t>"THE HECK IS THIS????? THIS AINT ANIME ANYMORE ITS LIEGIT A WHOLE MOVIE LIKE THIS ANIMATION IS SO HIGH QUALITY THIS LOOKS LIKE A VIDEO GAME CUTSCENE"</w:t>
      </w:r>
    </w:p>
    <w:p w14:paraId="0115301D">
      <w:pPr>
        <w:spacing w:after="40"/>
        <w:ind w:left="340"/>
      </w:pPr>
      <w:r>
        <w:rPr>
          <w:rFonts w:ascii="Times New Roman" w:hAnsi="Times New Roman" w:eastAsia="黑体"/>
          <w:b/>
          <w:color w:val="555555"/>
          <w:sz w:val="20"/>
        </w:rPr>
        <w:t>中：</w:t>
      </w:r>
      <w:r>
        <w:rPr>
          <w:rFonts w:ascii="Times New Roman" w:hAnsi="Times New Roman" w:eastAsia="宋体"/>
          <w:b w:val="0"/>
          <w:color w:val="555555"/>
          <w:sz w:val="20"/>
        </w:rPr>
        <w:t>这到底是什么？！这已经不只是动画了，简直是一部电影——画面质量高得离谱，看起来就像游戏过场动画。</w:t>
      </w:r>
    </w:p>
    <w:p w14:paraId="09A5B89A">
      <w:pPr>
        <w:spacing w:after="40"/>
        <w:ind w:left="340"/>
      </w:pPr>
      <w:r>
        <w:rPr>
          <w:rFonts w:ascii="Times New Roman" w:hAnsi="Times New Roman" w:eastAsia="黑体"/>
          <w:b/>
          <w:color w:val="555555"/>
          <w:sz w:val="20"/>
        </w:rPr>
        <w:t>理由：</w:t>
      </w:r>
      <w:r>
        <w:rPr>
          <w:rFonts w:ascii="Times New Roman" w:hAnsi="Times New Roman" w:eastAsia="宋体"/>
          <w:b w:val="0"/>
          <w:color w:val="555555"/>
          <w:sz w:val="20"/>
        </w:rPr>
        <w:t>YouTube 高互动短视频评论，典型的「视觉震撼」式正面反馈。</w:t>
      </w:r>
    </w:p>
    <w:p w14:paraId="18EC7B5C">
      <w:pPr>
        <w:spacing w:after="80" w:line="312" w:lineRule="auto"/>
        <w:outlineLvl w:val="0"/>
      </w:pPr>
      <w:bookmarkStart w:id="33" w:name="_Toc27417"/>
      <w:r>
        <w:rPr>
          <w:rFonts w:ascii="Times New Roman" w:hAnsi="Times New Roman" w:eastAsia="宋体"/>
          <w:b/>
          <w:sz w:val="22"/>
        </w:rPr>
        <w:t>4. Soul Land · X · 负面 · 讨论/信息型</w:t>
      </w:r>
      <w:bookmarkEnd w:id="33"/>
    </w:p>
    <w:p w14:paraId="01649F39">
      <w:pPr>
        <w:spacing w:after="40"/>
        <w:ind w:left="340"/>
      </w:pPr>
      <w:r>
        <w:rPr>
          <w:rFonts w:ascii="Times New Roman" w:hAnsi="Times New Roman" w:eastAsia="黑体"/>
          <w:b/>
          <w:color w:val="555555"/>
          <w:sz w:val="20"/>
        </w:rPr>
        <w:t>记录编号：</w:t>
      </w:r>
      <w:r>
        <w:rPr>
          <w:rFonts w:ascii="Times New Roman" w:hAnsi="Times New Roman" w:eastAsia="宋体"/>
          <w:b w:val="0"/>
          <w:color w:val="555555"/>
          <w:sz w:val="20"/>
        </w:rPr>
        <w:t>SREC00833</w:t>
      </w:r>
    </w:p>
    <w:p w14:paraId="4DDE6391">
      <w:pPr>
        <w:spacing w:after="40"/>
        <w:ind w:left="340"/>
      </w:pPr>
      <w:r>
        <w:rPr>
          <w:rFonts w:ascii="Times New Roman" w:hAnsi="Times New Roman" w:eastAsia="黑体"/>
          <w:b/>
          <w:color w:val="555555"/>
          <w:sz w:val="20"/>
        </w:rPr>
        <w:t xml:space="preserve">EN: </w:t>
      </w:r>
      <w:r>
        <w:rPr>
          <w:rFonts w:ascii="Times New Roman" w:hAnsi="Times New Roman" w:eastAsia="宋体"/>
          <w:b w:val="0"/>
          <w:color w:val="555555"/>
          <w:sz w:val="20"/>
        </w:rPr>
        <w:t>"What is the remaining threat in this show? Honestly this war arc is the weakest arc in Soul Land 2. I just want it to end, it used to be so good before this war got so dragged out."</w:t>
      </w:r>
    </w:p>
    <w:p w14:paraId="2FBCB2B6">
      <w:pPr>
        <w:spacing w:after="40"/>
        <w:ind w:left="340"/>
      </w:pPr>
      <w:r>
        <w:rPr>
          <w:rFonts w:ascii="Times New Roman" w:hAnsi="Times New Roman" w:eastAsia="黑体"/>
          <w:b/>
          <w:color w:val="555555"/>
          <w:sz w:val="20"/>
        </w:rPr>
        <w:t>中：</w:t>
      </w:r>
      <w:r>
        <w:rPr>
          <w:rFonts w:ascii="Times New Roman" w:hAnsi="Times New Roman" w:eastAsia="宋体"/>
          <w:b w:val="0"/>
          <w:color w:val="555555"/>
          <w:sz w:val="20"/>
        </w:rPr>
        <w:t>这部剧现在还剩什么威胁？老实说，这个战争篇章是《斗罗大陆 2》里最弱的一段，我只想让它快点结束——在被拖得这么长之前，它本来很精彩。</w:t>
      </w:r>
    </w:p>
    <w:p w14:paraId="3AC7A580">
      <w:pPr>
        <w:spacing w:after="40"/>
        <w:ind w:left="340"/>
      </w:pPr>
      <w:r>
        <w:rPr>
          <w:rFonts w:ascii="Times New Roman" w:hAnsi="Times New Roman" w:eastAsia="黑体"/>
          <w:b/>
          <w:color w:val="555555"/>
          <w:sz w:val="20"/>
        </w:rPr>
        <w:t>理由：</w:t>
      </w:r>
      <w:r>
        <w:rPr>
          <w:rFonts w:ascii="Times New Roman" w:hAnsi="Times New Roman" w:eastAsia="宋体"/>
          <w:b w:val="0"/>
          <w:color w:val="555555"/>
          <w:sz w:val="20"/>
        </w:rPr>
        <w:t>X 平台讨论型节奏批评；体现讨论型平台更偏中性/负面的基调。</w:t>
      </w:r>
    </w:p>
    <w:p w14:paraId="2715CF2E">
      <w:pPr>
        <w:spacing w:after="80" w:line="312" w:lineRule="auto"/>
        <w:outlineLvl w:val="0"/>
      </w:pPr>
      <w:bookmarkStart w:id="34" w:name="_Toc9534"/>
      <w:r>
        <w:rPr>
          <w:rFonts w:ascii="Times New Roman" w:hAnsi="Times New Roman" w:eastAsia="宋体"/>
          <w:b/>
          <w:sz w:val="22"/>
        </w:rPr>
        <w:t>5. BTTH · Reddit · 中性 · 讨论/信息型</w:t>
      </w:r>
      <w:bookmarkEnd w:id="34"/>
    </w:p>
    <w:p w14:paraId="0037C86D">
      <w:pPr>
        <w:spacing w:after="40"/>
        <w:ind w:left="340"/>
      </w:pPr>
      <w:r>
        <w:rPr>
          <w:rFonts w:ascii="Times New Roman" w:hAnsi="Times New Roman" w:eastAsia="黑体"/>
          <w:b/>
          <w:color w:val="555555"/>
          <w:sz w:val="20"/>
        </w:rPr>
        <w:t>记录编号：</w:t>
      </w:r>
      <w:r>
        <w:rPr>
          <w:rFonts w:ascii="Times New Roman" w:hAnsi="Times New Roman" w:eastAsia="宋体"/>
          <w:b w:val="0"/>
          <w:color w:val="555555"/>
          <w:sz w:val="20"/>
        </w:rPr>
        <w:t>SREC00187</w:t>
      </w:r>
    </w:p>
    <w:p w14:paraId="6AF668DF">
      <w:pPr>
        <w:spacing w:after="40"/>
        <w:ind w:left="340"/>
      </w:pPr>
      <w:r>
        <w:rPr>
          <w:rFonts w:ascii="Times New Roman" w:hAnsi="Times New Roman" w:eastAsia="黑体"/>
          <w:b/>
          <w:color w:val="555555"/>
          <w:sz w:val="20"/>
        </w:rPr>
        <w:t xml:space="preserve">EN: </w:t>
      </w:r>
      <w:r>
        <w:rPr>
          <w:rFonts w:ascii="Times New Roman" w:hAnsi="Times New Roman" w:eastAsia="宋体"/>
          <w:b w:val="0"/>
          <w:color w:val="555555"/>
          <w:sz w:val="20"/>
        </w:rPr>
        <w:t>"BTTH has been many people's (outside of China) introduction to donghua and Chinese fantasy novels. And during the 3 year promise arc it has been a very tight story with impressive fights and stakes... Now are there better stories? Of course there are... [BTTH] has not maintained its own standard of the past... Even when the concepts are dated and plots are simplistic, these types of stories can be used as easy-to-digest gateway stories into the genre."</w:t>
      </w:r>
    </w:p>
    <w:p w14:paraId="18120AC2">
      <w:pPr>
        <w:spacing w:after="40"/>
        <w:ind w:left="340"/>
      </w:pPr>
      <w:r>
        <w:rPr>
          <w:rFonts w:ascii="Times New Roman" w:hAnsi="Times New Roman" w:eastAsia="黑体"/>
          <w:b/>
          <w:color w:val="555555"/>
          <w:sz w:val="20"/>
        </w:rPr>
        <w:t>中：</w:t>
      </w:r>
      <w:r>
        <w:rPr>
          <w:rFonts w:ascii="Times New Roman" w:hAnsi="Times New Roman" w:eastAsia="宋体"/>
          <w:b w:val="0"/>
          <w:color w:val="555555"/>
          <w:sz w:val="20"/>
        </w:rPr>
        <w:t>《斗破苍穹》是很多海外平台用户接触国漫和中国玄幻小说的入门之作。在「三年之约」篇章，它的剧情非常紧凑，打斗和悬念都很出彩……但现在有更好的故事吗？当然有……它并未保持自己过去的水准……即便设定略显过时、剧情较为简单，这类作品仍是易于消化的「入门」作品。</w:t>
      </w:r>
    </w:p>
    <w:p w14:paraId="719E0BB7">
      <w:pPr>
        <w:spacing w:after="40"/>
        <w:ind w:left="340"/>
      </w:pPr>
      <w:r>
        <w:rPr>
          <w:rFonts w:ascii="Times New Roman" w:hAnsi="Times New Roman" w:eastAsia="黑体"/>
          <w:b/>
          <w:color w:val="555555"/>
          <w:sz w:val="20"/>
        </w:rPr>
        <w:t>理由：</w:t>
      </w:r>
      <w:r>
        <w:rPr>
          <w:rFonts w:ascii="Times New Roman" w:hAnsi="Times New Roman" w:eastAsia="宋体"/>
          <w:b w:val="0"/>
          <w:color w:val="555555"/>
          <w:sz w:val="20"/>
        </w:rPr>
        <w:t>Reddit 讨论型深度评论；先肯定国漫「入门」价值、再以保留意见收束，体现讨论型平台「褒贬并存」的中性基调，并带出「传播与知名度」路径。</w:t>
      </w:r>
    </w:p>
    <w:p w14:paraId="19ED15A1">
      <w:pPr>
        <w:spacing w:after="80" w:line="312" w:lineRule="auto"/>
      </w:pPr>
      <w:r>
        <w:rPr>
          <w:rFonts w:ascii="Times New Roman" w:hAnsi="Times New Roman" w:eastAsia="宋体"/>
          <w:b/>
          <w:sz w:val="22"/>
        </w:rPr>
        <w:t>Film（5 条）</w:t>
      </w:r>
    </w:p>
    <w:p w14:paraId="74FD6AEC">
      <w:pPr>
        <w:spacing w:after="80" w:line="312" w:lineRule="auto"/>
        <w:outlineLvl w:val="0"/>
      </w:pPr>
      <w:bookmarkStart w:id="35" w:name="_Toc8368"/>
      <w:r>
        <w:rPr>
          <w:rFonts w:ascii="Times New Roman" w:hAnsi="Times New Roman" w:eastAsia="宋体"/>
          <w:b/>
          <w:sz w:val="22"/>
        </w:rPr>
        <w:t>6. Ne Zha 2 · RT · 正面 · 评分型</w:t>
      </w:r>
      <w:bookmarkEnd w:id="35"/>
    </w:p>
    <w:p w14:paraId="057B01B3">
      <w:pPr>
        <w:spacing w:after="40"/>
        <w:ind w:left="340"/>
      </w:pPr>
      <w:r>
        <w:rPr>
          <w:rFonts w:ascii="Times New Roman" w:hAnsi="Times New Roman" w:eastAsia="黑体"/>
          <w:b/>
          <w:color w:val="555555"/>
          <w:sz w:val="20"/>
        </w:rPr>
        <w:t>记录编号：</w:t>
      </w:r>
      <w:r>
        <w:rPr>
          <w:rFonts w:ascii="Times New Roman" w:hAnsi="Times New Roman" w:eastAsia="宋体"/>
          <w:b w:val="0"/>
          <w:color w:val="555555"/>
          <w:sz w:val="20"/>
        </w:rPr>
        <w:t>FREC00208</w:t>
      </w:r>
    </w:p>
    <w:p w14:paraId="7DC8514B">
      <w:pPr>
        <w:spacing w:after="40"/>
        <w:ind w:left="340"/>
      </w:pPr>
      <w:r>
        <w:rPr>
          <w:rFonts w:ascii="Times New Roman" w:hAnsi="Times New Roman" w:eastAsia="黑体"/>
          <w:b/>
          <w:color w:val="555555"/>
          <w:sz w:val="20"/>
        </w:rPr>
        <w:t xml:space="preserve">EN: </w:t>
      </w:r>
      <w:r>
        <w:rPr>
          <w:rFonts w:ascii="Times New Roman" w:hAnsi="Times New Roman" w:eastAsia="宋体"/>
          <w:b w:val="0"/>
          <w:color w:val="555555"/>
          <w:sz w:val="20"/>
        </w:rPr>
        <w:t>"Alright. I absolutely love this movie... I couldn't believe how well done this movie was. The stunning visuals, amazing animation... The fight scenes are epic, and the storylines hit you deep with emotion."</w:t>
      </w:r>
    </w:p>
    <w:p w14:paraId="19ACDA40">
      <w:pPr>
        <w:spacing w:after="40"/>
        <w:ind w:left="340"/>
      </w:pPr>
      <w:r>
        <w:rPr>
          <w:rFonts w:ascii="Times New Roman" w:hAnsi="Times New Roman" w:eastAsia="黑体"/>
          <w:b/>
          <w:color w:val="555555"/>
          <w:sz w:val="20"/>
        </w:rPr>
        <w:t>中：</w:t>
      </w:r>
      <w:r>
        <w:rPr>
          <w:rFonts w:ascii="Times New Roman" w:hAnsi="Times New Roman" w:eastAsia="宋体"/>
          <w:b w:val="0"/>
          <w:color w:val="555555"/>
          <w:sz w:val="20"/>
        </w:rPr>
        <w:t>好吧，我真的很喜欢这部电影……我简直不敢相信它完成得如此出色。画面震撼、动画精良……打斗场面宏大，剧情也深深打动人心。</w:t>
      </w:r>
    </w:p>
    <w:p w14:paraId="01FC6A74">
      <w:pPr>
        <w:spacing w:after="40"/>
        <w:ind w:left="340"/>
      </w:pPr>
      <w:r>
        <w:rPr>
          <w:rFonts w:ascii="Times New Roman" w:hAnsi="Times New Roman" w:eastAsia="黑体"/>
          <w:b/>
          <w:color w:val="555555"/>
          <w:sz w:val="20"/>
        </w:rPr>
        <w:t>理由：</w:t>
      </w:r>
      <w:r>
        <w:rPr>
          <w:rFonts w:ascii="Times New Roman" w:hAnsi="Times New Roman" w:eastAsia="宋体"/>
          <w:b w:val="0"/>
          <w:color w:val="555555"/>
          <w:sz w:val="20"/>
        </w:rPr>
        <w:t>RT 评分型高分口碑，对应 Film 层 RT 84.9% 的高正面率。</w:t>
      </w:r>
    </w:p>
    <w:p w14:paraId="1DD4F802">
      <w:pPr>
        <w:spacing w:after="80" w:line="312" w:lineRule="auto"/>
        <w:outlineLvl w:val="0"/>
      </w:pPr>
      <w:bookmarkStart w:id="36" w:name="_Toc1770"/>
      <w:r>
        <w:rPr>
          <w:rFonts w:ascii="Times New Roman" w:hAnsi="Times New Roman" w:eastAsia="宋体"/>
          <w:b/>
          <w:sz w:val="22"/>
        </w:rPr>
        <w:t>7. Ne Zha 2 · RT · 混合 · 评分型</w:t>
      </w:r>
      <w:bookmarkEnd w:id="36"/>
    </w:p>
    <w:p w14:paraId="002E9E9B">
      <w:pPr>
        <w:spacing w:after="40"/>
        <w:ind w:left="340"/>
      </w:pPr>
      <w:r>
        <w:rPr>
          <w:rFonts w:ascii="Times New Roman" w:hAnsi="Times New Roman" w:eastAsia="黑体"/>
          <w:b/>
          <w:color w:val="555555"/>
          <w:sz w:val="20"/>
        </w:rPr>
        <w:t>记录编号：</w:t>
      </w:r>
      <w:r>
        <w:rPr>
          <w:rFonts w:ascii="Times New Roman" w:hAnsi="Times New Roman" w:eastAsia="宋体"/>
          <w:b w:val="0"/>
          <w:color w:val="555555"/>
          <w:sz w:val="20"/>
        </w:rPr>
        <w:t>FREC00204</w:t>
      </w:r>
    </w:p>
    <w:p w14:paraId="73779F25">
      <w:pPr>
        <w:spacing w:after="40"/>
        <w:ind w:left="340"/>
      </w:pPr>
      <w:r>
        <w:rPr>
          <w:rFonts w:ascii="Times New Roman" w:hAnsi="Times New Roman" w:eastAsia="黑体"/>
          <w:b/>
          <w:color w:val="555555"/>
          <w:sz w:val="20"/>
        </w:rPr>
        <w:t xml:space="preserve">EN: </w:t>
      </w:r>
      <w:r>
        <w:rPr>
          <w:rFonts w:ascii="Times New Roman" w:hAnsi="Times New Roman" w:eastAsia="宋体"/>
          <w:b w:val="0"/>
          <w:color w:val="555555"/>
          <w:sz w:val="20"/>
        </w:rPr>
        <w:t>"It's well animated but it goes on forever... Maybe it's that it's not my culture and thusly I am unfamiliar with the lore; but I simply did not care who won."</w:t>
      </w:r>
    </w:p>
    <w:p w14:paraId="5526A0FD">
      <w:pPr>
        <w:spacing w:after="40"/>
        <w:ind w:left="340"/>
      </w:pPr>
      <w:r>
        <w:rPr>
          <w:rFonts w:ascii="Times New Roman" w:hAnsi="Times New Roman" w:eastAsia="黑体"/>
          <w:b/>
          <w:color w:val="555555"/>
          <w:sz w:val="20"/>
        </w:rPr>
        <w:t>中：</w:t>
      </w:r>
      <w:r>
        <w:rPr>
          <w:rFonts w:ascii="Times New Roman" w:hAnsi="Times New Roman" w:eastAsia="宋体"/>
          <w:b w:val="0"/>
          <w:color w:val="555555"/>
          <w:sz w:val="20"/>
        </w:rPr>
        <w:t>它画面很好，但实在太长了……也许是因为这不是我的文化、我不熟悉其中的典故，但我真的不在乎谁赢。</w:t>
      </w:r>
    </w:p>
    <w:p w14:paraId="4CC0ACA5">
      <w:pPr>
        <w:spacing w:after="40"/>
        <w:ind w:left="340"/>
      </w:pPr>
      <w:r>
        <w:rPr>
          <w:rFonts w:ascii="Times New Roman" w:hAnsi="Times New Roman" w:eastAsia="黑体"/>
          <w:b/>
          <w:color w:val="555555"/>
          <w:sz w:val="20"/>
        </w:rPr>
        <w:t>理由：</w:t>
      </w:r>
      <w:r>
        <w:rPr>
          <w:rFonts w:ascii="Times New Roman" w:hAnsi="Times New Roman" w:eastAsia="宋体"/>
          <w:b w:val="0"/>
          <w:color w:val="555555"/>
          <w:sz w:val="20"/>
        </w:rPr>
        <w:t>评分平台「褒贬并存」的混合评价，同时点出「节奏过长」与「文化隔阂」两大海外接收障碍。</w:t>
      </w:r>
    </w:p>
    <w:p w14:paraId="55438026">
      <w:pPr>
        <w:spacing w:after="80" w:line="312" w:lineRule="auto"/>
      </w:pPr>
      <w:r>
        <w:rPr>
          <w:rFonts w:ascii="Times New Roman" w:hAnsi="Times New Roman" w:eastAsia="宋体"/>
          <w:b/>
          <w:sz w:val="22"/>
        </w:rPr>
        <w:t>8. White Snake · YouTube · 正面 · 视频反馈型</w:t>
      </w:r>
    </w:p>
    <w:p w14:paraId="106EF782">
      <w:pPr>
        <w:spacing w:after="40"/>
        <w:ind w:left="340"/>
      </w:pPr>
      <w:r>
        <w:rPr>
          <w:rFonts w:ascii="Times New Roman" w:hAnsi="Times New Roman" w:eastAsia="黑体"/>
          <w:b/>
          <w:color w:val="555555"/>
          <w:sz w:val="20"/>
        </w:rPr>
        <w:t>记录编号：</w:t>
      </w:r>
      <w:r>
        <w:rPr>
          <w:rFonts w:ascii="Times New Roman" w:hAnsi="Times New Roman" w:eastAsia="宋体"/>
          <w:b w:val="0"/>
          <w:color w:val="555555"/>
          <w:sz w:val="20"/>
        </w:rPr>
        <w:t>FREC00545</w:t>
      </w:r>
    </w:p>
    <w:p w14:paraId="1A3B409B">
      <w:pPr>
        <w:spacing w:after="40"/>
        <w:ind w:left="340"/>
      </w:pPr>
      <w:r>
        <w:rPr>
          <w:rFonts w:ascii="Times New Roman" w:hAnsi="Times New Roman" w:eastAsia="黑体"/>
          <w:b/>
          <w:color w:val="555555"/>
          <w:sz w:val="20"/>
        </w:rPr>
        <w:t xml:space="preserve">EN: </w:t>
      </w:r>
      <w:r>
        <w:rPr>
          <w:rFonts w:ascii="Times New Roman" w:hAnsi="Times New Roman" w:eastAsia="宋体"/>
          <w:b w:val="0"/>
          <w:color w:val="555555"/>
          <w:sz w:val="20"/>
        </w:rPr>
        <w:t>"This looks a million times better than most recent CGI animated films I'm familiar with. Actually looks interesting and not just something they pumped out to sell toys"</w:t>
      </w:r>
    </w:p>
    <w:p w14:paraId="1A948F97">
      <w:pPr>
        <w:spacing w:after="40"/>
        <w:ind w:left="340"/>
      </w:pPr>
      <w:r>
        <w:rPr>
          <w:rFonts w:ascii="Times New Roman" w:hAnsi="Times New Roman" w:eastAsia="黑体"/>
          <w:b/>
          <w:color w:val="555555"/>
          <w:sz w:val="20"/>
        </w:rPr>
        <w:t>中：</w:t>
      </w:r>
      <w:r>
        <w:rPr>
          <w:rFonts w:ascii="Times New Roman" w:hAnsi="Times New Roman" w:eastAsia="宋体"/>
          <w:b w:val="0"/>
          <w:color w:val="555555"/>
          <w:sz w:val="20"/>
        </w:rPr>
        <w:t>这比我知道的近年大多数 CG 动画电影强太多了。它看起来真的很有意思，而不只是为卖玩具赶工出来的东西。</w:t>
      </w:r>
    </w:p>
    <w:p w14:paraId="79FEC136">
      <w:pPr>
        <w:spacing w:after="40"/>
        <w:ind w:left="340"/>
      </w:pPr>
      <w:r>
        <w:rPr>
          <w:rFonts w:ascii="Times New Roman" w:hAnsi="Times New Roman" w:eastAsia="黑体"/>
          <w:b/>
          <w:color w:val="555555"/>
          <w:sz w:val="20"/>
        </w:rPr>
        <w:t>理由：</w:t>
      </w:r>
      <w:r>
        <w:rPr>
          <w:rFonts w:ascii="Times New Roman" w:hAnsi="Times New Roman" w:eastAsia="宋体"/>
          <w:b w:val="0"/>
          <w:color w:val="555555"/>
          <w:sz w:val="20"/>
        </w:rPr>
        <w:t>YouTube 视觉反馈；对画面质量的高度认可，并将中国动画与主流 CG 电影正向对比。</w:t>
      </w:r>
    </w:p>
    <w:p w14:paraId="78C28107">
      <w:pPr>
        <w:spacing w:after="80" w:line="312" w:lineRule="auto"/>
        <w:outlineLvl w:val="0"/>
      </w:pPr>
      <w:bookmarkStart w:id="37" w:name="_Toc2043"/>
      <w:r>
        <w:rPr>
          <w:rFonts w:ascii="Times New Roman" w:hAnsi="Times New Roman" w:eastAsia="宋体"/>
          <w:b/>
          <w:sz w:val="22"/>
        </w:rPr>
        <w:t>9. Ne Zha 2 · X · 中性 · 讨论/信息型</w:t>
      </w:r>
      <w:bookmarkEnd w:id="37"/>
    </w:p>
    <w:p w14:paraId="00C3AEA2">
      <w:pPr>
        <w:spacing w:after="40"/>
        <w:ind w:left="340"/>
      </w:pPr>
      <w:r>
        <w:rPr>
          <w:rFonts w:ascii="Times New Roman" w:hAnsi="Times New Roman" w:eastAsia="黑体"/>
          <w:b/>
          <w:color w:val="555555"/>
          <w:sz w:val="20"/>
        </w:rPr>
        <w:t>记录编号：</w:t>
      </w:r>
      <w:r>
        <w:rPr>
          <w:rFonts w:ascii="Times New Roman" w:hAnsi="Times New Roman" w:eastAsia="宋体"/>
          <w:b w:val="0"/>
          <w:color w:val="555555"/>
          <w:sz w:val="20"/>
        </w:rPr>
        <w:t>FREC00279</w:t>
      </w:r>
    </w:p>
    <w:p w14:paraId="28345F74">
      <w:pPr>
        <w:spacing w:after="40"/>
        <w:ind w:left="340"/>
      </w:pPr>
      <w:r>
        <w:rPr>
          <w:rFonts w:ascii="Times New Roman" w:hAnsi="Times New Roman" w:eastAsia="黑体"/>
          <w:b/>
          <w:color w:val="555555"/>
          <w:sz w:val="20"/>
        </w:rPr>
        <w:t xml:space="preserve">EN: </w:t>
      </w:r>
      <w:r>
        <w:rPr>
          <w:rFonts w:ascii="Times New Roman" w:hAnsi="Times New Roman" w:eastAsia="宋体"/>
          <w:b w:val="0"/>
          <w:color w:val="555555"/>
          <w:sz w:val="20"/>
        </w:rPr>
        <w:t>"Ne Zha 2, the Chinese animated feature that shattered global box office records, was the biggest winner at the 38th Hundred Flowers Awards, becoming the first animated film in the ceremony's history to claim the Best Picture Award."</w:t>
      </w:r>
    </w:p>
    <w:p w14:paraId="7EFB5A1C">
      <w:pPr>
        <w:spacing w:after="40"/>
        <w:ind w:left="340"/>
      </w:pPr>
      <w:r>
        <w:rPr>
          <w:rFonts w:ascii="Times New Roman" w:hAnsi="Times New Roman" w:eastAsia="黑体"/>
          <w:b/>
          <w:color w:val="555555"/>
          <w:sz w:val="20"/>
        </w:rPr>
        <w:t>中：</w:t>
      </w:r>
      <w:r>
        <w:rPr>
          <w:rFonts w:ascii="Times New Roman" w:hAnsi="Times New Roman" w:eastAsia="宋体"/>
          <w:b w:val="0"/>
          <w:color w:val="555555"/>
          <w:sz w:val="20"/>
        </w:rPr>
        <w:t>《哪吒 2》这部刷新全球票房纪录的中国动画长片，成为第 38 届大众电影百花奖的最大赢家，也是该奖项历史上首部斩获最佳影片奖的动画电影。</w:t>
      </w:r>
    </w:p>
    <w:p w14:paraId="6706FDCD">
      <w:pPr>
        <w:spacing w:after="40"/>
        <w:ind w:left="340"/>
      </w:pPr>
      <w:r>
        <w:rPr>
          <w:rFonts w:ascii="Times New Roman" w:hAnsi="Times New Roman" w:eastAsia="黑体"/>
          <w:b/>
          <w:color w:val="555555"/>
          <w:sz w:val="20"/>
        </w:rPr>
        <w:t>理由：</w:t>
      </w:r>
      <w:r>
        <w:rPr>
          <w:rFonts w:ascii="Times New Roman" w:hAnsi="Times New Roman" w:eastAsia="宋体"/>
          <w:b w:val="0"/>
          <w:color w:val="555555"/>
          <w:sz w:val="20"/>
        </w:rPr>
        <w:t>X 平台信息型传播的典型案例——纯新闻/事实性转发（奖项、票房），不带明确褒贬情感，体现 X 承担即时信息扩散的定位。</w:t>
      </w:r>
    </w:p>
    <w:p w14:paraId="73D6CD63">
      <w:pPr>
        <w:spacing w:after="80" w:line="312" w:lineRule="auto"/>
        <w:outlineLvl w:val="0"/>
      </w:pPr>
      <w:bookmarkStart w:id="38" w:name="_Toc28989"/>
      <w:r>
        <w:rPr>
          <w:rFonts w:ascii="Times New Roman" w:hAnsi="Times New Roman" w:eastAsia="宋体"/>
          <w:b/>
          <w:sz w:val="22"/>
        </w:rPr>
        <w:t>10. Ne Zha · Reddit · 正面 · 讨论/信息型</w:t>
      </w:r>
      <w:bookmarkEnd w:id="38"/>
    </w:p>
    <w:p w14:paraId="25932434">
      <w:pPr>
        <w:spacing w:after="40"/>
        <w:ind w:left="340"/>
      </w:pPr>
      <w:r>
        <w:rPr>
          <w:rFonts w:ascii="Times New Roman" w:hAnsi="Times New Roman" w:eastAsia="黑体"/>
          <w:b/>
          <w:color w:val="555555"/>
          <w:sz w:val="20"/>
        </w:rPr>
        <w:t>记录编号：</w:t>
      </w:r>
      <w:r>
        <w:rPr>
          <w:rFonts w:ascii="Times New Roman" w:hAnsi="Times New Roman" w:eastAsia="宋体"/>
          <w:b w:val="0"/>
          <w:color w:val="555555"/>
          <w:sz w:val="20"/>
        </w:rPr>
        <w:t>FREC00954</w:t>
      </w:r>
    </w:p>
    <w:p w14:paraId="1B0EE578">
      <w:pPr>
        <w:spacing w:after="40"/>
        <w:ind w:left="340"/>
      </w:pPr>
      <w:r>
        <w:rPr>
          <w:rFonts w:ascii="Times New Roman" w:hAnsi="Times New Roman" w:eastAsia="黑体"/>
          <w:b/>
          <w:color w:val="555555"/>
          <w:sz w:val="20"/>
        </w:rPr>
        <w:t xml:space="preserve">EN: </w:t>
      </w:r>
      <w:r>
        <w:rPr>
          <w:rFonts w:ascii="Times New Roman" w:hAnsi="Times New Roman" w:eastAsia="宋体"/>
          <w:b w:val="0"/>
          <w:color w:val="555555"/>
          <w:sz w:val="20"/>
        </w:rPr>
        <w:t>"First one is on YouTube for free, it is a fun and watch but the 2nd movie blows the first one out of water, 2nd movie is like 10x better, and first movie was a solid 8/10 for me."</w:t>
      </w:r>
    </w:p>
    <w:p w14:paraId="7F2B0C63">
      <w:pPr>
        <w:spacing w:after="40"/>
        <w:ind w:left="340"/>
      </w:pPr>
      <w:r>
        <w:rPr>
          <w:rFonts w:ascii="Times New Roman" w:hAnsi="Times New Roman" w:eastAsia="黑体"/>
          <w:b/>
          <w:color w:val="555555"/>
          <w:sz w:val="20"/>
        </w:rPr>
        <w:t>中：</w:t>
      </w:r>
      <w:r>
        <w:rPr>
          <w:rFonts w:ascii="Times New Roman" w:hAnsi="Times New Roman" w:eastAsia="宋体"/>
          <w:b w:val="0"/>
          <w:color w:val="555555"/>
          <w:sz w:val="20"/>
        </w:rPr>
        <w:t>第一部在 YouTube 上可以免费看，挺好看的；但第二部把第一部远远甩在身后，好看十倍不止，而第一部对我来说也有扎实的 8/10。</w:t>
      </w:r>
    </w:p>
    <w:p w14:paraId="36F96492">
      <w:pPr>
        <w:spacing w:after="40"/>
        <w:ind w:left="340"/>
      </w:pPr>
      <w:r>
        <w:rPr>
          <w:rFonts w:ascii="Times New Roman" w:hAnsi="Times New Roman" w:eastAsia="黑体"/>
          <w:b/>
          <w:color w:val="555555"/>
          <w:sz w:val="20"/>
        </w:rPr>
        <w:t>理由：</w:t>
      </w:r>
      <w:r>
        <w:rPr>
          <w:rFonts w:ascii="Times New Roman" w:hAnsi="Times New Roman" w:eastAsia="宋体"/>
          <w:b w:val="0"/>
          <w:color w:val="555555"/>
          <w:sz w:val="20"/>
        </w:rPr>
        <w:t>Reddit 上关于《哪吒》的正面讨论，服务于 Ne Zha shared-title（同作品跨平台）叙事，并带出发行渠道信息。</w:t>
      </w:r>
    </w:p>
    <w:p w14:paraId="27D6661B">
      <w:pPr>
        <w:spacing w:after="0"/>
      </w:pPr>
      <w:r>
        <w:br w:type="page"/>
      </w:r>
    </w:p>
    <w:p w14:paraId="5B96EB67">
      <w:pPr>
        <w:pStyle w:val="3"/>
        <w:spacing w:before="120" w:after="160"/>
      </w:pPr>
      <w:bookmarkStart w:id="39" w:name="_Toc6407"/>
      <w:r>
        <w:rPr>
          <w:rFonts w:ascii="Times New Roman" w:hAnsi="Times New Roman" w:eastAsia="黑体"/>
          <w:b/>
          <w:color w:val="000000"/>
          <w:sz w:val="32"/>
        </w:rPr>
        <w:t>附录二：数据与方法口径</w:t>
      </w:r>
      <w:bookmarkEnd w:id="39"/>
    </w:p>
    <w:p w14:paraId="4139D2E0">
      <w:pPr>
        <w:spacing w:after="60"/>
        <w:ind w:left="425"/>
      </w:pPr>
      <w:r>
        <w:rPr>
          <w:rFonts w:ascii="Times New Roman" w:hAnsi="Times New Roman" w:eastAsia="宋体"/>
          <w:sz w:val="22"/>
        </w:rPr>
        <w:t xml:space="preserve">• </w:t>
      </w:r>
      <w:r>
        <w:rPr>
          <w:rFonts w:ascii="Times New Roman" w:hAnsi="Times New Roman" w:eastAsia="宋体"/>
          <w:b/>
          <w:sz w:val="22"/>
        </w:rPr>
        <w:t>双层数据体系</w:t>
      </w:r>
      <w:r>
        <w:rPr>
          <w:rFonts w:ascii="Times New Roman" w:hAnsi="Times New Roman" w:eastAsia="宋体"/>
          <w:b w:val="0"/>
          <w:sz w:val="22"/>
        </w:rPr>
        <w:t>：Series（6 剧集，主样本 1217）与 Film（7 电影，主样本 1052）分开呈现；合计 2358 条（其中 other 89 条单独审计，不进统计分母）。</w:t>
      </w:r>
    </w:p>
    <w:p w14:paraId="0FEC54EF">
      <w:pPr>
        <w:spacing w:after="60"/>
        <w:ind w:left="425"/>
      </w:pPr>
      <w:r>
        <w:rPr>
          <w:rFonts w:ascii="Times New Roman" w:hAnsi="Times New Roman" w:eastAsia="宋体"/>
          <w:sz w:val="22"/>
        </w:rPr>
        <w:t xml:space="preserve">• </w:t>
      </w:r>
      <w:r>
        <w:rPr>
          <w:rFonts w:ascii="Times New Roman" w:hAnsi="Times New Roman" w:eastAsia="宋体"/>
          <w:b/>
          <w:sz w:val="22"/>
        </w:rPr>
        <w:t>三口径</w:t>
      </w:r>
      <w:r>
        <w:rPr>
          <w:rFonts w:ascii="Times New Roman" w:hAnsi="Times New Roman" w:eastAsia="宋体"/>
          <w:b w:val="0"/>
          <w:sz w:val="22"/>
        </w:rPr>
        <w:t>：pooled（实际抓取结构汇总）/ platform_balanced（准入平台等权，</w:t>
      </w:r>
      <w:r>
        <w:rPr>
          <w:rFonts w:ascii="Times New Roman" w:hAnsi="Times New Roman" w:eastAsia="宋体"/>
          <w:b/>
          <w:sz w:val="22"/>
        </w:rPr>
        <w:t>正文主口径</w:t>
      </w:r>
      <w:r>
        <w:rPr>
          <w:rFonts w:ascii="Times New Roman" w:hAnsi="Times New Roman" w:eastAsia="宋体"/>
          <w:b w:val="0"/>
          <w:sz w:val="22"/>
        </w:rPr>
        <w:t>）/ all_platform_equal（所有平台等权，仅敏感性，正文不引）。</w:t>
      </w:r>
    </w:p>
    <w:p w14:paraId="4F2D10CA">
      <w:pPr>
        <w:spacing w:after="60"/>
        <w:ind w:left="425"/>
      </w:pPr>
      <w:r>
        <w:rPr>
          <w:rFonts w:ascii="Times New Roman" w:hAnsi="Times New Roman" w:eastAsia="宋体"/>
          <w:sz w:val="22"/>
        </w:rPr>
        <w:t xml:space="preserve">• </w:t>
      </w:r>
      <w:r>
        <w:rPr>
          <w:rFonts w:ascii="Times New Roman" w:hAnsi="Times New Roman" w:eastAsia="宋体"/>
          <w:b/>
          <w:sz w:val="22"/>
        </w:rPr>
        <w:t>平台准入规则</w:t>
      </w:r>
      <w:r>
        <w:rPr>
          <w:rFonts w:ascii="Times New Roman" w:hAnsi="Times New Roman" w:eastAsia="宋体"/>
          <w:b w:val="0"/>
          <w:sz w:val="22"/>
        </w:rPr>
        <w:t>：</w:t>
      </w:r>
      <w:r>
        <w:rPr>
          <w:rFonts w:ascii="Consolas" w:hAnsi="Consolas" w:eastAsia="宋体"/>
          <w:color w:val="333333"/>
          <w:sz w:val="22"/>
        </w:rPr>
        <w:t>n≥30 且 覆盖作品≥3</w:t>
      </w:r>
      <w:r>
        <w:rPr>
          <w:rFonts w:ascii="Times New Roman" w:hAnsi="Times New Roman" w:eastAsia="宋体"/>
          <w:b w:val="0"/>
          <w:sz w:val="22"/>
        </w:rPr>
        <w:t>。Series 准入 MAL/Reddit/X/YouTube；Film 准入 RT/X/YouTube。</w:t>
      </w:r>
    </w:p>
    <w:p w14:paraId="4F70C986">
      <w:pPr>
        <w:spacing w:after="60"/>
        <w:ind w:left="425"/>
      </w:pPr>
      <w:r>
        <w:rPr>
          <w:rFonts w:ascii="Times New Roman" w:hAnsi="Times New Roman" w:eastAsia="宋体"/>
          <w:sz w:val="22"/>
        </w:rPr>
        <w:t xml:space="preserve">• </w:t>
      </w:r>
      <w:r>
        <w:rPr>
          <w:rFonts w:ascii="Times New Roman" w:hAnsi="Times New Roman" w:eastAsia="宋体"/>
          <w:b/>
          <w:sz w:val="22"/>
        </w:rPr>
        <w:t>情感口径</w:t>
      </w:r>
      <w:r>
        <w:rPr>
          <w:rFonts w:ascii="Times New Roman" w:hAnsi="Times New Roman" w:eastAsia="宋体"/>
          <w:b w:val="0"/>
          <w:sz w:val="22"/>
        </w:rPr>
        <w:t xml:space="preserve">：统一使用 </w:t>
      </w:r>
      <w:r>
        <w:rPr>
          <w:rFonts w:ascii="Consolas" w:hAnsi="Consolas" w:eastAsia="宋体"/>
          <w:color w:val="333333"/>
          <w:sz w:val="22"/>
        </w:rPr>
        <w:t>sentiment_final</w:t>
      </w:r>
      <w:r>
        <w:rPr>
          <w:rFonts w:ascii="Times New Roman" w:hAnsi="Times New Roman" w:eastAsia="宋体"/>
          <w:b w:val="0"/>
          <w:sz w:val="22"/>
        </w:rPr>
        <w:t>（人工复核值优先）；</w:t>
      </w:r>
      <w:r>
        <w:rPr>
          <w:rFonts w:ascii="Consolas" w:hAnsi="Consolas" w:eastAsia="宋体"/>
          <w:color w:val="333333"/>
          <w:sz w:val="22"/>
        </w:rPr>
        <w:t>other</w:t>
      </w:r>
      <w:r>
        <w:rPr>
          <w:rFonts w:ascii="Times New Roman" w:hAnsi="Times New Roman" w:eastAsia="宋体"/>
          <w:b w:val="0"/>
          <w:sz w:val="22"/>
        </w:rPr>
        <w:t>（无关/引战/误命中）排除出所有统计分母。</w:t>
      </w:r>
    </w:p>
    <w:p w14:paraId="4237A69E">
      <w:pPr>
        <w:spacing w:after="60"/>
        <w:ind w:left="425"/>
      </w:pPr>
      <w:r>
        <w:rPr>
          <w:rFonts w:ascii="Times New Roman" w:hAnsi="Times New Roman" w:eastAsia="宋体"/>
          <w:sz w:val="22"/>
        </w:rPr>
        <w:t xml:space="preserve">• </w:t>
      </w:r>
      <w:r>
        <w:rPr>
          <w:rFonts w:ascii="Times New Roman" w:hAnsi="Times New Roman" w:eastAsia="宋体"/>
          <w:b/>
          <w:sz w:val="22"/>
        </w:rPr>
        <w:t>关联分析</w:t>
      </w:r>
      <w:r>
        <w:rPr>
          <w:rFonts w:ascii="Times New Roman" w:hAnsi="Times New Roman" w:eastAsia="宋体"/>
          <w:b w:val="0"/>
          <w:sz w:val="22"/>
        </w:rPr>
        <w:t>：χ² 检验 + Cramér's V 效应量 + 标准化残差（|z|&gt;2.58 视为强偏离）；每次检验报告最小期望频数，期望&lt;5 占比&gt;20% 时标稀疏警告。</w:t>
      </w:r>
    </w:p>
    <w:p w14:paraId="702ED1EC">
      <w:pPr>
        <w:spacing w:after="60"/>
        <w:ind w:left="425"/>
      </w:pPr>
      <w:r>
        <w:rPr>
          <w:rFonts w:ascii="Times New Roman" w:hAnsi="Times New Roman" w:eastAsia="宋体"/>
          <w:sz w:val="22"/>
        </w:rPr>
        <w:t xml:space="preserve">• </w:t>
      </w:r>
      <w:r>
        <w:rPr>
          <w:rFonts w:ascii="Times New Roman" w:hAnsi="Times New Roman" w:eastAsia="宋体"/>
          <w:b/>
          <w:sz w:val="22"/>
        </w:rPr>
        <w:t>多重比较</w:t>
      </w:r>
      <w:r>
        <w:rPr>
          <w:rFonts w:ascii="Times New Roman" w:hAnsi="Times New Roman" w:eastAsia="宋体"/>
          <w:b w:val="0"/>
          <w:sz w:val="22"/>
        </w:rPr>
        <w:t>：主题×平台采用 per-topic presence/absence 二值检验 + Bonferroni 校正（α=0.05/12≈0.00417），不做标签 explode。</w:t>
      </w:r>
    </w:p>
    <w:p w14:paraId="17F3C477">
      <w:pPr>
        <w:spacing w:after="60"/>
        <w:ind w:left="425"/>
      </w:pPr>
      <w:r>
        <w:rPr>
          <w:rFonts w:ascii="Times New Roman" w:hAnsi="Times New Roman" w:eastAsia="宋体"/>
          <w:sz w:val="22"/>
        </w:rPr>
        <w:t xml:space="preserve">• </w:t>
      </w:r>
      <w:r>
        <w:rPr>
          <w:rFonts w:ascii="Times New Roman" w:hAnsi="Times New Roman" w:eastAsia="宋体"/>
          <w:b/>
          <w:sz w:val="22"/>
        </w:rPr>
        <w:t>跨层比较</w:t>
      </w:r>
      <w:r>
        <w:rPr>
          <w:rFonts w:ascii="Times New Roman" w:hAnsi="Times New Roman" w:eastAsia="宋体"/>
          <w:b w:val="0"/>
          <w:sz w:val="22"/>
        </w:rPr>
        <w:t>：Series vs Film 只用共有且覆盖充分的平台（YouTube + X）。</w:t>
      </w:r>
    </w:p>
    <w:p w14:paraId="798B8A93">
      <w:pPr>
        <w:spacing w:after="60"/>
        <w:ind w:left="425"/>
      </w:pPr>
      <w:r>
        <w:rPr>
          <w:rFonts w:ascii="Times New Roman" w:hAnsi="Times New Roman" w:eastAsia="宋体"/>
          <w:sz w:val="22"/>
        </w:rPr>
        <w:t xml:space="preserve">• </w:t>
      </w:r>
      <w:r>
        <w:rPr>
          <w:rFonts w:ascii="Times New Roman" w:hAnsi="Times New Roman" w:eastAsia="宋体"/>
          <w:b/>
          <w:sz w:val="22"/>
        </w:rPr>
        <w:t>稳健性</w:t>
      </w:r>
      <w:r>
        <w:rPr>
          <w:rFonts w:ascii="Times New Roman" w:hAnsi="Times New Roman" w:eastAsia="宋体"/>
          <w:b w:val="0"/>
          <w:sz w:val="22"/>
        </w:rPr>
        <w:t>：Ne Zha shared-title（同作品跨平台）检验平台间差异；正面率二值 χ² 作为稀疏表下的稳健补充。</w:t>
      </w:r>
    </w:p>
    <w:sectPr>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D14F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1188</Words>
  <Characters>1700</Characters>
  <Lines>0</Lines>
  <Paragraphs>0</Paragraphs>
  <TotalTime>1</TotalTime>
  <ScaleCrop>false</ScaleCrop>
  <LinksUpToDate>false</LinksUpToDate>
  <CharactersWithSpaces>1844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wasd</cp:lastModifiedBy>
  <dcterms:modified xsi:type="dcterms:W3CDTF">2026-08-21T08:20:07Z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eyJoZGlkIjoiMjZmNGQ2Mzk0MmU0ZDk0YTIzYWQyZjEwMzcyYjM3MDEiLCJ1c2VySWQiOiIxMzU0NDg4NjMzIn0=</vt:lpwstr>
  </property>
  <property fmtid="{D5CDD505-2E9C-101B-9397-08002B2CF9AE}" pid="3" name="KSOProductBuildVer">
    <vt:lpwstr>2052-12.1.0.28043</vt:lpwstr>
  </property>
  <property fmtid="{D5CDD505-2E9C-101B-9397-08002B2CF9AE}" pid="4" name="ICV">
    <vt:lpwstr>CEF654818D8B4F6CBF35679BFA2CFC6A_12</vt:lpwstr>
  </property>
</Properties>
</file>