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Calibri" w:cs="Calibri" w:eastAsia="Calibri" w:hAnsi="Calibri"/>
          <w:b/>
          <w:bCs/>
          <w:sz w:val="40"/>
          <w:szCs w:val="40"/>
        </w:rPr>
        <w:t xml:space="preserve">CDISCPILOT01 - TLF Shells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Safety and Efficacy of the Xanomeline Transdermal Therapeutic System (TTS) in Patients with Mild to Moderate Alzheimer's Disease</w:t>
      </w:r>
    </w:p>
    <w:p>
      <w:pPr>
        <w:spacing w:after="24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Version 1.0, 2026-10-01. Based on the SAP in the CDISC Pilot CSR (section 13.1). Learning/portfolio use only; not related to any regulatory submission. Source data (c) CDISC.</w:t>
      </w:r>
    </w:p>
    <w:p>
      <w:pPr>
        <w:pStyle w:val="Heading1"/>
        <w:spacing w:after="120" w:before="12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1. General conventions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760"/>
      </w:tblGrid>
      <w:tr>
        <w:trPr>
          <w:tblHeader/>
        </w:trPr>
        <w:tc>
          <w:tcPr>
            <w:tcW w:type="dxa" w:w="2200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10760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Convention</w:t>
            </w:r>
          </w:p>
        </w:tc>
      </w:tr>
      <w:tr>
        <w:trPr>
          <w:tblHeader w:val="off"/>
        </w:trP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Columns</w:t>
            </w:r>
          </w:p>
        </w:tc>
        <w:tc>
          <w:tcPr>
            <w:tcW w:type="dxa" w:w="10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Placebo, Xanomeline Low Dose, Xanomeline High Dose (+ Total for subject-level tables). Efficacy and disposition tables use planned treatment (TRT01P/TRTP); safety tables use actual treatment (TRT01A/TRTA).</w:t>
            </w:r>
          </w:p>
        </w:tc>
      </w:tr>
      <w:tr>
        <w:trPr>
          <w:tblHeader w:val="off"/>
        </w:trP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Big N</w:t>
            </w:r>
          </w:p>
        </w:tc>
        <w:tc>
          <w:tcPr>
            <w:tcW w:type="dxa" w:w="10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Number of subjects in the population for that column, from ADSL.</w:t>
            </w:r>
          </w:p>
        </w:tc>
      </w:tr>
      <w:tr>
        <w:trPr>
          <w:tblHeader w:val="off"/>
        </w:trP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Percentages</w:t>
            </w:r>
          </w:p>
        </w:tc>
        <w:tc>
          <w:tcPr>
            <w:tcW w:type="dxa" w:w="10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 / N x 100. 0 decimals in subject-level tables, 1 decimal in AE tables. A count of 0 is shown as "0" without percent.</w:t>
            </w:r>
          </w:p>
        </w:tc>
      </w:tr>
      <w:tr>
        <w:trPr>
          <w:tblHeader w:val="off"/>
        </w:trP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Continuous</w:t>
            </w:r>
          </w:p>
        </w:tc>
        <w:tc>
          <w:tcPr>
            <w:tcW w:type="dxa" w:w="10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n; Mean 1 decimal more than data (here x.x); SD 2 decimals; Median, Min, Max 1 decimal.</w:t>
            </w:r>
          </w:p>
        </w:tc>
      </w:tr>
      <w:tr>
        <w:trPr>
          <w:tblHeader w:val="off"/>
        </w:trP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Rounding</w:t>
            </w:r>
          </w:p>
        </w:tc>
        <w:tc>
          <w:tcPr>
            <w:tcW w:type="dxa" w:w="10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Half away from zero (SAS ROUND / PUT). R uses the same rule (sas_round in r/tlf/setup.R), not R round() which rounds half to even.</w:t>
            </w:r>
          </w:p>
        </w:tc>
      </w:tr>
      <w:tr>
        <w:trPr>
          <w:tblHeader w:val="off"/>
        </w:trP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p-values</w:t>
            </w:r>
          </w:p>
        </w:tc>
        <w:tc>
          <w:tcPr>
            <w:tcW w:type="dxa" w:w="10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 decimals; &lt;0.001 and &gt;0.99 shown as such.</w:t>
            </w:r>
          </w:p>
        </w:tc>
      </w:tr>
      <w:tr>
        <w:trPr>
          <w:tblHeader w:val="off"/>
        </w:trP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QC</w:t>
            </w:r>
          </w:p>
        </w:tc>
        <w:tc>
          <w:tcPr>
            <w:tcW w:type="dxa" w:w="10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Each production display is reproduced in R. Both programs write the displayed cells to CSV; r/tlf/compare.R compares them cell by cell (output/validation/tlf-r-vs-sas.txt).</w:t>
            </w:r>
          </w:p>
        </w:tc>
      </w:tr>
      <w:tr>
        <w:trPr>
          <w:tblHeader w:val="off"/>
        </w:trP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Output</w:t>
            </w:r>
          </w:p>
        </w:tc>
        <w:tc>
          <w:tcPr>
            <w:tcW w:type="dxa" w:w="10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SAS: RTF (output/tlf/sas). R: text listing and PNG (output/tlf/r).</w:t>
            </w:r>
          </w:p>
        </w:tc>
      </w:tr>
    </w:tbl>
    <w:p>
      <w:pPr>
        <w:pStyle w:val="Heading1"/>
        <w:spacing w:after="120" w:before="12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2. Display index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300"/>
        <w:gridCol w:w="1300"/>
        <w:gridCol w:w="3260"/>
        <w:gridCol w:w="2400"/>
      </w:tblGrid>
      <w:tr>
        <w:trPr>
          <w:tblHeader/>
        </w:trPr>
        <w:tc>
          <w:tcPr>
            <w:tcW w:type="dxa" w:w="1700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Display</w:t>
            </w:r>
          </w:p>
        </w:tc>
        <w:tc>
          <w:tcPr>
            <w:tcW w:type="dxa" w:w="4300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Title</w:t>
            </w:r>
          </w:p>
        </w:tc>
        <w:tc>
          <w:tcPr>
            <w:tcW w:type="dxa" w:w="1300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Population</w:t>
            </w:r>
          </w:p>
        </w:tc>
        <w:tc>
          <w:tcPr>
            <w:tcW w:type="dxa" w:w="3260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ADaM</w:t>
            </w:r>
          </w:p>
        </w:tc>
        <w:tc>
          <w:tcPr>
            <w:tcW w:type="dxa" w:w="2400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rPr>
          <w:tblHeader w:val="off"/>
        </w:trPr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14-1.01</w:t>
            </w:r>
          </w:p>
        </w:tc>
        <w:tc>
          <w:tcPr>
            <w:tcW w:type="dxa" w:w="4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Summary of Populations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ITT</w:t>
            </w:r>
          </w:p>
        </w:tc>
        <w:tc>
          <w:tcPr>
            <w:tcW w:type="dxa" w:w="32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ADSL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Programmed (SAS + R)</w:t>
            </w:r>
          </w:p>
        </w:tc>
      </w:tr>
      <w:tr>
        <w:trPr>
          <w:tblHeader w:val="off"/>
        </w:trPr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14-1.02</w:t>
            </w:r>
          </w:p>
        </w:tc>
        <w:tc>
          <w:tcPr>
            <w:tcW w:type="dxa" w:w="4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Summary of End of Study Data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ITT</w:t>
            </w:r>
          </w:p>
        </w:tc>
        <w:tc>
          <w:tcPr>
            <w:tcW w:type="dxa" w:w="32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ADSL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Stage 2</w:t>
            </w:r>
          </w:p>
        </w:tc>
      </w:tr>
      <w:tr>
        <w:trPr>
          <w:tblHeader w:val="off"/>
        </w:trPr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14-1.03</w:t>
            </w:r>
          </w:p>
        </w:tc>
        <w:tc>
          <w:tcPr>
            <w:tcW w:type="dxa" w:w="4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Number of Subjects by Site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ITT</w:t>
            </w:r>
          </w:p>
        </w:tc>
        <w:tc>
          <w:tcPr>
            <w:tcW w:type="dxa" w:w="32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ADSL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Stage 2</w:t>
            </w:r>
          </w:p>
        </w:tc>
      </w:tr>
      <w:tr>
        <w:trPr>
          <w:tblHeader w:val="off"/>
        </w:trPr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14-2.01</w:t>
            </w:r>
          </w:p>
        </w:tc>
        <w:tc>
          <w:tcPr>
            <w:tcW w:type="dxa" w:w="4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Demographic and Baseline Characteristics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ITT</w:t>
            </w:r>
          </w:p>
        </w:tc>
        <w:tc>
          <w:tcPr>
            <w:tcW w:type="dxa" w:w="32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ADSL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Programmed (SAS + R)</w:t>
            </w:r>
          </w:p>
        </w:tc>
      </w:tr>
      <w:tr>
        <w:trPr>
          <w:tblHeader w:val="off"/>
        </w:trPr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14-3.01</w:t>
            </w:r>
          </w:p>
        </w:tc>
        <w:tc>
          <w:tcPr>
            <w:tcW w:type="dxa" w:w="4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ADAS-Cog (11) Change to Week 24 - LOCF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Efficacy</w:t>
            </w:r>
          </w:p>
        </w:tc>
        <w:tc>
          <w:tcPr>
            <w:tcW w:type="dxa" w:w="32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ADQSADAS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Programmed (SAS + R)</w:t>
            </w:r>
          </w:p>
        </w:tc>
      </w:tr>
      <w:tr>
        <w:trPr>
          <w:tblHeader w:val="off"/>
        </w:trPr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14-3.02</w:t>
            </w:r>
          </w:p>
        </w:tc>
        <w:tc>
          <w:tcPr>
            <w:tcW w:type="dxa" w:w="4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CIBIC+ Summary at Week 24 - LOCF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Efficacy</w:t>
            </w:r>
          </w:p>
        </w:tc>
        <w:tc>
          <w:tcPr>
            <w:tcW w:type="dxa" w:w="32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ADQSCIBC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Stage 2</w:t>
            </w:r>
          </w:p>
        </w:tc>
      </w:tr>
      <w:tr>
        <w:trPr>
          <w:tblHeader w:val="off"/>
        </w:trPr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14-3.03 - 14-3.06</w:t>
            </w:r>
          </w:p>
        </w:tc>
        <w:tc>
          <w:tcPr>
            <w:tcW w:type="dxa" w:w="4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ADAS-Cog / CIBIC+ at Week 8 and 16 - LOCF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Efficacy</w:t>
            </w:r>
          </w:p>
        </w:tc>
        <w:tc>
          <w:tcPr>
            <w:tcW w:type="dxa" w:w="32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ADQSADAS, ADQSCIBC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Stage 2</w:t>
            </w:r>
          </w:p>
        </w:tc>
      </w:tr>
      <w:tr>
        <w:trPr>
          <w:tblHeader w:val="off"/>
        </w:trPr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14-3.07 - 14-3.11</w:t>
            </w:r>
          </w:p>
        </w:tc>
        <w:tc>
          <w:tcPr>
            <w:tcW w:type="dxa" w:w="4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Completers, by sex, over time, MMRM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Efficacy</w:t>
            </w:r>
          </w:p>
        </w:tc>
        <w:tc>
          <w:tcPr>
            <w:tcW w:type="dxa" w:w="32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ADQSADAS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Stage 2</w:t>
            </w:r>
          </w:p>
        </w:tc>
      </w:tr>
      <w:tr>
        <w:trPr>
          <w:tblHeader w:val="off"/>
        </w:trPr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14-4.01</w:t>
            </w:r>
          </w:p>
        </w:tc>
        <w:tc>
          <w:tcPr>
            <w:tcW w:type="dxa" w:w="4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Planned Exposure to Study Drug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Safety</w:t>
            </w:r>
          </w:p>
        </w:tc>
        <w:tc>
          <w:tcPr>
            <w:tcW w:type="dxa" w:w="32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ADSL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Stage 2</w:t>
            </w:r>
          </w:p>
        </w:tc>
      </w:tr>
      <w:tr>
        <w:trPr>
          <w:tblHeader w:val="off"/>
        </w:trPr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14-5.01</w:t>
            </w:r>
          </w:p>
        </w:tc>
        <w:tc>
          <w:tcPr>
            <w:tcW w:type="dxa" w:w="4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Incidence of TEAEs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Safety</w:t>
            </w:r>
          </w:p>
        </w:tc>
        <w:tc>
          <w:tcPr>
            <w:tcW w:type="dxa" w:w="32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ADAE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Programmed (SAS + R)</w:t>
            </w:r>
          </w:p>
        </w:tc>
      </w:tr>
      <w:tr>
        <w:trPr>
          <w:tblHeader w:val="off"/>
        </w:trPr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14-5.02</w:t>
            </w:r>
          </w:p>
        </w:tc>
        <w:tc>
          <w:tcPr>
            <w:tcW w:type="dxa" w:w="4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Incidence of Serious TEAEs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Safety</w:t>
            </w:r>
          </w:p>
        </w:tc>
        <w:tc>
          <w:tcPr>
            <w:tcW w:type="dxa" w:w="32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ADAE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Stage 2</w:t>
            </w:r>
          </w:p>
        </w:tc>
      </w:tr>
      <w:tr>
        <w:trPr>
          <w:tblHeader w:val="off"/>
        </w:trPr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14-6.01 - 14-6.05</w:t>
            </w:r>
          </w:p>
        </w:tc>
        <w:tc>
          <w:tcPr>
            <w:tcW w:type="dxa" w:w="4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Laboratory summaries and shifts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Safety</w:t>
            </w:r>
          </w:p>
        </w:tc>
        <w:tc>
          <w:tcPr>
            <w:tcW w:type="dxa" w:w="32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ADLBC, ADLBH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Stage 2</w:t>
            </w:r>
          </w:p>
        </w:tc>
      </w:tr>
      <w:tr>
        <w:trPr>
          <w:tblHeader w:val="off"/>
        </w:trPr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14-6.06</w:t>
            </w:r>
          </w:p>
        </w:tc>
        <w:tc>
          <w:tcPr>
            <w:tcW w:type="dxa" w:w="4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Shifts of Hy's Law Values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Safety</w:t>
            </w:r>
          </w:p>
        </w:tc>
        <w:tc>
          <w:tcPr>
            <w:tcW w:type="dxa" w:w="32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ADLBHY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Stage 2</w:t>
            </w:r>
          </w:p>
        </w:tc>
      </w:tr>
      <w:tr>
        <w:trPr>
          <w:tblHeader w:val="off"/>
        </w:trPr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14-7.01 - 14-7.03</w:t>
            </w:r>
          </w:p>
        </w:tc>
        <w:tc>
          <w:tcPr>
            <w:tcW w:type="dxa" w:w="4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Vital signs and weight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Safety</w:t>
            </w:r>
          </w:p>
        </w:tc>
        <w:tc>
          <w:tcPr>
            <w:tcW w:type="dxa" w:w="32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ADVS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Stage 2</w:t>
            </w:r>
          </w:p>
        </w:tc>
      </w:tr>
      <w:tr>
        <w:trPr>
          <w:tblHeader w:val="off"/>
        </w:trPr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Figure 14-1</w:t>
            </w:r>
          </w:p>
        </w:tc>
        <w:tc>
          <w:tcPr>
            <w:tcW w:type="dxa" w:w="4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KM: Time to First Dermatologic Event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Safety</w:t>
            </w:r>
          </w:p>
        </w:tc>
        <w:tc>
          <w:tcPr>
            <w:tcW w:type="dxa" w:w="32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ADTTE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Programmed (SAS + R)</w:t>
            </w:r>
          </w:p>
        </w:tc>
      </w:tr>
      <w:tr>
        <w:trPr>
          <w:tblHeader w:val="off"/>
        </w:trPr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A1 - A12</w:t>
            </w:r>
          </w:p>
        </w:tc>
        <w:tc>
          <w:tcPr>
            <w:tcW w:type="dxa" w:w="4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Additional displays (see docs/TLF-PLAN.md)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Various</w:t>
            </w:r>
          </w:p>
        </w:tc>
        <w:tc>
          <w:tcPr>
            <w:tcW w:type="dxa" w:w="32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ADSL, ADAE, ADMH, ADLBC, ADTTE, ADQSADAS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Stage 2</w:t>
            </w:r>
          </w:p>
        </w:tc>
      </w:tr>
      <w:tr>
        <w:trPr>
          <w:tblHeader w:val="off"/>
        </w:trPr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Not produced</w:t>
            </w:r>
          </w:p>
        </w:tc>
        <w:tc>
          <w:tcPr>
            <w:tcW w:type="dxa" w:w="4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NPI-X (SAP 16), concomitant medications (SAP 29)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32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Out of scope</w:t>
            </w:r>
          </w:p>
        </w:tc>
      </w:tr>
    </w:tbl>
    <w:p>
      <w:pPr>
        <w:pStyle w:val="Heading1"/>
        <w:spacing w:after="120" w:before="12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3. Shells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Shells for the displays programmed in Stage 1 follow. x = digit placeholder.</w:t>
      </w:r>
    </w:p>
    <w:p>
      <w:r>
        <w:br w:type="page"/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Protocol: CDISCPILOT01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Population: Intent-to-Treat</w:t>
      </w:r>
    </w:p>
    <w:p>
      <w:pPr>
        <w:spacing w:after="0"/>
        <w:jc w:val="center"/>
      </w:pP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Table 14-1.01</w:t>
      </w:r>
    </w:p>
    <w:p>
      <w:pPr>
        <w:spacing w:after="120"/>
        <w:jc w:val="center"/>
      </w:pP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Summary of Populations</w:t>
      </w:r>
    </w:p>
    <w:tbl>
      <w:tblPr>
        <w:tblW w:type="dxa" w:w="129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560"/>
        <w:gridCol w:w="2100"/>
        <w:gridCol w:w="2100"/>
        <w:gridCol w:w="2100"/>
        <w:gridCol w:w="2100"/>
      </w:tblGrid>
      <w:tr>
        <w:trPr>
          <w:tblHeader/>
        </w:trPr>
        <w:tc>
          <w:tcPr>
            <w:tcW w:type="dxa" w:w="4560"/>
            <w:tcBorders>
              <w:top w:val="single" w:color="000000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  <w:tc>
          <w:tcPr>
            <w:tcW w:type="dxa" w:w="2100"/>
            <w:tcBorders>
              <w:top w:val="single" w:color="000000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Placebo</w:t>
            </w:r>
          </w:p>
        </w:tc>
        <w:tc>
          <w:tcPr>
            <w:tcW w:type="dxa" w:w="2100"/>
            <w:tcBorders>
              <w:top w:val="single" w:color="000000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Xanomeline</w:t>
            </w:r>
          </w:p>
        </w:tc>
        <w:tc>
          <w:tcPr>
            <w:tcW w:type="dxa" w:w="2100"/>
            <w:tcBorders>
              <w:top w:val="single" w:color="000000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Xanomeline</w:t>
            </w:r>
          </w:p>
        </w:tc>
        <w:tc>
          <w:tcPr>
            <w:tcW w:type="dxa" w:w="2100"/>
            <w:tcBorders>
              <w:top w:val="single" w:color="000000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Total</w:t>
            </w:r>
          </w:p>
        </w:tc>
      </w:tr>
      <w:tr>
        <w:trPr>
          <w:tblHeader/>
        </w:trPr>
        <w:tc>
          <w:tcPr>
            <w:tcW w:type="dxa" w:w="456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(N=xx)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Low Dose (N=xx)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High Dose (N=xx)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(N=xxx)</w:t>
            </w:r>
          </w:p>
        </w:tc>
      </w:tr>
      <w:tr>
        <w:trPr>
          <w:tblHeader w:val="off"/>
        </w:trP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Intent-To-Treat (ITT)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 (xx%)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 (xx%)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 (xx%)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 (xx%)</w:t>
            </w:r>
          </w:p>
        </w:tc>
      </w:tr>
      <w:tr>
        <w:trPr>
          <w:tblHeader w:val="off"/>
        </w:trP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Safety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 (xx%)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 (xx%)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 (xx%)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 (xx%)</w:t>
            </w:r>
          </w:p>
        </w:tc>
      </w:tr>
      <w:tr>
        <w:trPr>
          <w:tblHeader w:val="off"/>
        </w:trP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Efficacy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 (xx%)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 (xx%)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 (xx%)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 (xx%)</w:t>
            </w:r>
          </w:p>
        </w:tc>
      </w:tr>
      <w:tr>
        <w:trPr>
          <w:tblHeader w:val="off"/>
        </w:trP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Completed Week 24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 (xx%)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 (xx%)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 (xx%)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 (xx%)</w:t>
            </w:r>
          </w:p>
        </w:tc>
      </w:tr>
      <w:tr>
        <w:trPr>
          <w:tblHeader w:val="off"/>
        </w:trP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Completed Treatment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 (xx%)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 (xx%)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 (xx%)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 (xx%)</w:t>
            </w:r>
          </w:p>
        </w:tc>
      </w:tr>
      <w:tr>
        <w:trPr>
          <w:tblHeader w:val="off"/>
        </w:trPr>
        <w:tc>
          <w:tcPr>
            <w:tcW w:type="dxa" w:w="456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Completed Study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 (xx%)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 (xx%)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 (xx%)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 (xx%)</w:t>
            </w:r>
          </w:p>
        </w:tc>
      </w:tr>
    </w:tbl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Percentages use N in the column header.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ITT: ITTFL; Safety: SAFFL; Efficacy: EFFFL; Completed Week 24: COMP24FL; Completed Treatment: EOTSTT = COMPLETED; Completed Study: EOSSTT = COMPLETED.</w:t>
      </w:r>
    </w:p>
    <w:p>
      <w:pPr>
        <w:spacing w:after="0"/>
      </w:pPr>
      <w:r>
        <w:rPr>
          <w:rFonts w:ascii="Calibri" w:cs="Calibri" w:eastAsia="Calibri" w:hAnsi="Calibri"/>
          <w:i/>
          <w:iCs/>
          <w:sz w:val="16"/>
          <w:szCs w:val="16"/>
        </w:rPr>
        <w:t xml:space="preserve">Programs: sas/tlf/t_14_1_01.sas (production), r/tlf/t_14_1_01.R (QC). Data: ADSL (ITTFL = Y), columns by TRT01P.</w:t>
      </w:r>
    </w:p>
    <w:p>
      <w:r>
        <w:br w:type="page"/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Protocol: CDISCPILOT01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Population: Intent-to-Treat</w:t>
      </w:r>
    </w:p>
    <w:p>
      <w:pPr>
        <w:spacing w:after="0"/>
        <w:jc w:val="center"/>
      </w:pP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Table 14-2.01</w:t>
      </w:r>
    </w:p>
    <w:p>
      <w:pPr>
        <w:spacing w:after="120"/>
        <w:jc w:val="center"/>
      </w:pP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Summary of Demographic and Baseline Characteristics</w:t>
      </w:r>
    </w:p>
    <w:tbl>
      <w:tblPr>
        <w:tblW w:type="dxa" w:w="129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560"/>
        <w:gridCol w:w="2100"/>
        <w:gridCol w:w="2100"/>
        <w:gridCol w:w="2100"/>
        <w:gridCol w:w="2100"/>
      </w:tblGrid>
      <w:tr>
        <w:trPr>
          <w:tblHeader/>
        </w:trPr>
        <w:tc>
          <w:tcPr>
            <w:tcW w:type="dxa" w:w="4560"/>
            <w:tcBorders>
              <w:top w:val="single" w:color="000000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  <w:tc>
          <w:tcPr>
            <w:tcW w:type="dxa" w:w="2100"/>
            <w:tcBorders>
              <w:top w:val="single" w:color="000000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Placebo</w:t>
            </w:r>
          </w:p>
        </w:tc>
        <w:tc>
          <w:tcPr>
            <w:tcW w:type="dxa" w:w="2100"/>
            <w:tcBorders>
              <w:top w:val="single" w:color="000000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Xanomeline</w:t>
            </w:r>
          </w:p>
        </w:tc>
        <w:tc>
          <w:tcPr>
            <w:tcW w:type="dxa" w:w="2100"/>
            <w:tcBorders>
              <w:top w:val="single" w:color="000000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Xanomeline</w:t>
            </w:r>
          </w:p>
        </w:tc>
        <w:tc>
          <w:tcPr>
            <w:tcW w:type="dxa" w:w="2100"/>
            <w:tcBorders>
              <w:top w:val="single" w:color="000000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Total</w:t>
            </w:r>
          </w:p>
        </w:tc>
      </w:tr>
      <w:tr>
        <w:trPr>
          <w:tblHeader/>
        </w:trPr>
        <w:tc>
          <w:tcPr>
            <w:tcW w:type="dxa" w:w="456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(N=xx)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Low Dose (N=xx)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High Dose (N=xx)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(N=xxx)</w:t>
            </w:r>
          </w:p>
        </w:tc>
      </w:tr>
      <w:tr>
        <w:trPr>
          <w:tblHeader w:val="off"/>
        </w:trP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Age (y)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28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n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xxx</w:t>
            </w:r>
          </w:p>
        </w:tc>
      </w:tr>
      <w:tr>
        <w:trPr>
          <w:tblHeader w:val="off"/>
        </w:trP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28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Mean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xx.x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xx.x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xx.x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xx.x</w:t>
            </w:r>
          </w:p>
        </w:tc>
      </w:tr>
      <w:tr>
        <w:trPr>
          <w:tblHeader w:val="off"/>
        </w:trP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28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SD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xx.xx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xx.xx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xx.xx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xx.xx</w:t>
            </w:r>
          </w:p>
        </w:tc>
      </w:tr>
      <w:tr>
        <w:trPr>
          <w:tblHeader w:val="off"/>
        </w:trP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28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Median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xx.x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xx.x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xx.x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xx.x</w:t>
            </w:r>
          </w:p>
        </w:tc>
      </w:tr>
      <w:tr>
        <w:trPr>
          <w:tblHeader w:val="off"/>
        </w:trP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28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Min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xx.x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xx.x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xx.x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xx.x</w:t>
            </w:r>
          </w:p>
        </w:tc>
      </w:tr>
      <w:tr>
        <w:trPr>
          <w:tblHeader w:val="off"/>
        </w:trP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28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Max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xx.x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xx.x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xx.x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xx.x</w:t>
            </w:r>
          </w:p>
        </w:tc>
      </w:tr>
      <w:tr>
        <w:trPr>
          <w:tblHeader w:val="off"/>
        </w:trP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28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&lt;65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 (xx%)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 (xx%)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 (xx%)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 (xx%)</w:t>
            </w:r>
          </w:p>
        </w:tc>
      </w:tr>
      <w:tr>
        <w:trPr>
          <w:tblHeader w:val="off"/>
        </w:trP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28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65-80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 (xx%)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 (xx%)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 (xx%)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 (xx%)</w:t>
            </w:r>
          </w:p>
        </w:tc>
      </w:tr>
      <w:tr>
        <w:trPr>
          <w:tblHeader w:val="off"/>
        </w:trP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28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&gt;80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 (xx%)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 (xx%)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 (xx%)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 (xx%)</w:t>
            </w:r>
          </w:p>
        </w:tc>
      </w:tr>
      <w:tr>
        <w:trPr>
          <w:tblHeader w:val="off"/>
        </w:trP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Sex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28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Male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 (xx%)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 (xx%)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 (xx%)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 (xx%)</w:t>
            </w:r>
          </w:p>
        </w:tc>
      </w:tr>
      <w:tr>
        <w:trPr>
          <w:tblHeader w:val="off"/>
        </w:trP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28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Female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 (xx%)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 (xx%)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 (xx%)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 (xx%)</w:t>
            </w:r>
          </w:p>
        </w:tc>
      </w:tr>
      <w:tr>
        <w:trPr>
          <w:tblHeader w:val="off"/>
        </w:trP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Race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28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WHITE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 (xx%)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 (xx%)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 (xx%)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 (xx%)</w:t>
            </w:r>
          </w:p>
        </w:tc>
      </w:tr>
      <w:tr>
        <w:trPr>
          <w:tblHeader w:val="off"/>
        </w:trP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28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BLACK OR AFRICAN AMERICAN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 (xx%)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 (xx%)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 (xx%)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 (xx%)</w:t>
            </w:r>
          </w:p>
        </w:tc>
      </w:tr>
      <w:tr>
        <w:trPr>
          <w:tblHeader w:val="off"/>
        </w:trP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28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ASIAN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 (xx%)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 (xx%)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 (xx%)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 (xx%)</w:t>
            </w:r>
          </w:p>
        </w:tc>
      </w:tr>
      <w:tr>
        <w:trPr>
          <w:tblHeader w:val="off"/>
        </w:trP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28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OTHER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 (xx%)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 (xx%)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 (xx%)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 (xx%)</w:t>
            </w:r>
          </w:p>
        </w:tc>
      </w:tr>
      <w:tr>
        <w:trPr>
          <w:tblHeader w:val="off"/>
        </w:trP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Ethnicity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28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HISPANIC OR LATINO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 (xx%)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 (xx%)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 (xx%)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 (xx%)</w:t>
            </w:r>
          </w:p>
        </w:tc>
      </w:tr>
      <w:tr>
        <w:trPr>
          <w:tblHeader w:val="off"/>
        </w:trP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28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NOT HISPANIC OR LATINO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 (xx%)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 (xx%)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 (xx%)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 (xx%)</w:t>
            </w:r>
          </w:p>
        </w:tc>
      </w:tr>
      <w:tr>
        <w:trPr>
          <w:tblHeader w:val="off"/>
        </w:trP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MMSE Total Score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28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n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xxx</w:t>
            </w:r>
          </w:p>
        </w:tc>
      </w:tr>
      <w:tr>
        <w:trPr>
          <w:tblHeader w:val="off"/>
        </w:trP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28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Mean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xx.x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xx.x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xx.x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xx.x</w:t>
            </w:r>
          </w:p>
        </w:tc>
      </w:tr>
      <w:tr>
        <w:trPr>
          <w:tblHeader w:val="off"/>
        </w:trP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28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SD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xx.xx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xx.xx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xx.xx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xx.xx</w:t>
            </w:r>
          </w:p>
        </w:tc>
      </w:tr>
      <w:tr>
        <w:trPr>
          <w:tblHeader w:val="off"/>
        </w:trP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28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Median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xx.x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xx.x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xx.x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xx.x</w:t>
            </w:r>
          </w:p>
        </w:tc>
      </w:tr>
      <w:tr>
        <w:trPr>
          <w:tblHeader w:val="off"/>
        </w:trP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28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Min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xx.x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xx.x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xx.x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xx.x</w:t>
            </w:r>
          </w:p>
        </w:tc>
      </w:tr>
      <w:tr>
        <w:trPr>
          <w:tblHeader w:val="off"/>
        </w:trP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28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Max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xx.x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xx.x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xx.x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xx.x</w:t>
            </w:r>
          </w:p>
        </w:tc>
      </w:tr>
      <w:tr>
        <w:trPr>
          <w:tblHeader w:val="off"/>
        </w:trP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Duration of Disease (Months)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28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n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xxx</w:t>
            </w:r>
          </w:p>
        </w:tc>
      </w:tr>
      <w:tr>
        <w:trPr>
          <w:tblHeader w:val="off"/>
        </w:trP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28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Mean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xx.x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xx.x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xx.x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xx.x</w:t>
            </w:r>
          </w:p>
        </w:tc>
      </w:tr>
      <w:tr>
        <w:trPr>
          <w:tblHeader w:val="off"/>
        </w:trP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28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SD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xx.xx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xx.xx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xx.xx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xx.xx</w:t>
            </w:r>
          </w:p>
        </w:tc>
      </w:tr>
      <w:tr>
        <w:trPr>
          <w:tblHeader w:val="off"/>
        </w:trP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28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Median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xx.x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xx.x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xx.x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xx.x</w:t>
            </w:r>
          </w:p>
        </w:tc>
      </w:tr>
      <w:tr>
        <w:trPr>
          <w:tblHeader w:val="off"/>
        </w:trP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28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Min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xx.x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xx.x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xx.x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xx.x</w:t>
            </w:r>
          </w:p>
        </w:tc>
      </w:tr>
      <w:tr>
        <w:trPr>
          <w:tblHeader w:val="off"/>
        </w:trP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28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Max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xx.x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xx.x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xx.x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xx.x</w:t>
            </w:r>
          </w:p>
        </w:tc>
      </w:tr>
      <w:tr>
        <w:trPr>
          <w:tblHeader w:val="off"/>
        </w:trP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28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&lt;12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 (xx%)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 (xx%)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 (xx%)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 (xx%)</w:t>
            </w:r>
          </w:p>
        </w:tc>
      </w:tr>
      <w:tr>
        <w:trPr>
          <w:tblHeader w:val="off"/>
        </w:trP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28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&gt;=12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 (xx%)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 (xx%)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 (xx%)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 (xx%)</w:t>
            </w:r>
          </w:p>
        </w:tc>
      </w:tr>
      <w:tr>
        <w:trPr>
          <w:tblHeader w:val="off"/>
        </w:trP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Years of Education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28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n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xxx</w:t>
            </w:r>
          </w:p>
        </w:tc>
      </w:tr>
      <w:tr>
        <w:trPr>
          <w:tblHeader w:val="off"/>
        </w:trP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28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Mean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xx.x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xx.x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xx.x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xx.x</w:t>
            </w:r>
          </w:p>
        </w:tc>
      </w:tr>
      <w:tr>
        <w:trPr>
          <w:tblHeader w:val="off"/>
        </w:trP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28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SD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xx.xx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xx.xx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xx.xx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xx.xx</w:t>
            </w:r>
          </w:p>
        </w:tc>
      </w:tr>
      <w:tr>
        <w:trPr>
          <w:tblHeader w:val="off"/>
        </w:trP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28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Median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xx.x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xx.x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xx.x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xx.x</w:t>
            </w:r>
          </w:p>
        </w:tc>
      </w:tr>
      <w:tr>
        <w:trPr>
          <w:tblHeader w:val="off"/>
        </w:trP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28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Min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xx.x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xx.x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xx.x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xx.x</w:t>
            </w:r>
          </w:p>
        </w:tc>
      </w:tr>
      <w:tr>
        <w:trPr>
          <w:tblHeader w:val="off"/>
        </w:trP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28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Max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xx.x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xx.x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xx.x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xx.x</w:t>
            </w:r>
          </w:p>
        </w:tc>
      </w:tr>
      <w:tr>
        <w:trPr>
          <w:tblHeader w:val="off"/>
        </w:trP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Baseline Weight (kg)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28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n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xxx</w:t>
            </w:r>
          </w:p>
        </w:tc>
      </w:tr>
      <w:tr>
        <w:trPr>
          <w:tblHeader w:val="off"/>
        </w:trP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28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Mean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xx.x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xx.x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xx.x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xx.x</w:t>
            </w:r>
          </w:p>
        </w:tc>
      </w:tr>
      <w:tr>
        <w:trPr>
          <w:tblHeader w:val="off"/>
        </w:trP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28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SD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xx.xx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xx.xx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xx.xx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xx.xx</w:t>
            </w:r>
          </w:p>
        </w:tc>
      </w:tr>
      <w:tr>
        <w:trPr>
          <w:tblHeader w:val="off"/>
        </w:trP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28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Median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xx.x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xx.x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xx.x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xx.x</w:t>
            </w:r>
          </w:p>
        </w:tc>
      </w:tr>
      <w:tr>
        <w:trPr>
          <w:tblHeader w:val="off"/>
        </w:trP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28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Min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xx.x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xx.x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xx.x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xx.x</w:t>
            </w:r>
          </w:p>
        </w:tc>
      </w:tr>
      <w:tr>
        <w:trPr>
          <w:tblHeader w:val="off"/>
        </w:trP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28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Max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xx.x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xx.x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xx.x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xx.x</w:t>
            </w:r>
          </w:p>
        </w:tc>
      </w:tr>
      <w:tr>
        <w:trPr>
          <w:tblHeader w:val="off"/>
        </w:trP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Baseline Height (cm)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28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n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xxx</w:t>
            </w:r>
          </w:p>
        </w:tc>
      </w:tr>
      <w:tr>
        <w:trPr>
          <w:tblHeader w:val="off"/>
        </w:trP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28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Mean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xx.x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xx.x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xx.x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xx.x</w:t>
            </w:r>
          </w:p>
        </w:tc>
      </w:tr>
      <w:tr>
        <w:trPr>
          <w:tblHeader w:val="off"/>
        </w:trP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28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SD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xx.xx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xx.xx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xx.xx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xx.xx</w:t>
            </w:r>
          </w:p>
        </w:tc>
      </w:tr>
      <w:tr>
        <w:trPr>
          <w:tblHeader w:val="off"/>
        </w:trP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28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Median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xx.x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xx.x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xx.x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xx.x</w:t>
            </w:r>
          </w:p>
        </w:tc>
      </w:tr>
      <w:tr>
        <w:trPr>
          <w:tblHeader w:val="off"/>
        </w:trP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28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Min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xx.x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xx.x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xx.x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xx.x</w:t>
            </w:r>
          </w:p>
        </w:tc>
      </w:tr>
      <w:tr>
        <w:trPr>
          <w:tblHeader w:val="off"/>
        </w:trP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28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Max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xx.x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xx.x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xx.x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xx.x</w:t>
            </w:r>
          </w:p>
        </w:tc>
      </w:tr>
      <w:tr>
        <w:trPr>
          <w:tblHeader w:val="off"/>
        </w:trP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Baseline BMI (kg/m2)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28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n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xxx</w:t>
            </w:r>
          </w:p>
        </w:tc>
      </w:tr>
      <w:tr>
        <w:trPr>
          <w:tblHeader w:val="off"/>
        </w:trP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28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Mean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xx.x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xx.x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xx.x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xx.x</w:t>
            </w:r>
          </w:p>
        </w:tc>
      </w:tr>
      <w:tr>
        <w:trPr>
          <w:tblHeader w:val="off"/>
        </w:trP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28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SD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xx.xx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xx.xx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xx.xx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xx.xx</w:t>
            </w:r>
          </w:p>
        </w:tc>
      </w:tr>
      <w:tr>
        <w:trPr>
          <w:tblHeader w:val="off"/>
        </w:trP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28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Median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xx.x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xx.x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xx.x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xx.x</w:t>
            </w:r>
          </w:p>
        </w:tc>
      </w:tr>
      <w:tr>
        <w:trPr>
          <w:tblHeader w:val="off"/>
        </w:trP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28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Min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xx.x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xx.x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xx.x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xx.x</w:t>
            </w:r>
          </w:p>
        </w:tc>
      </w:tr>
      <w:tr>
        <w:trPr>
          <w:tblHeader w:val="off"/>
        </w:trP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28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Max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xx.x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xx.x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xx.x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xx.x</w:t>
            </w:r>
          </w:p>
        </w:tc>
      </w:tr>
      <w:tr>
        <w:trPr>
          <w:tblHeader w:val="off"/>
        </w:trP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28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&lt;25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 (xx%)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 (xx%)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 (xx%)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 (xx%)</w:t>
            </w:r>
          </w:p>
        </w:tc>
      </w:tr>
      <w:tr>
        <w:trPr>
          <w:tblHeader w:val="off"/>
        </w:trP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28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25-&lt;30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 (xx%)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 (xx%)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 (xx%)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 (xx%)</w:t>
            </w:r>
          </w:p>
        </w:tc>
      </w:tr>
      <w:tr>
        <w:trPr>
          <w:tblHeader w:val="off"/>
        </w:trPr>
        <w:tc>
          <w:tcPr>
            <w:tcW w:type="dxa" w:w="456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28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&gt;=30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 (xx%)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 (xx%)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 (xx%)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 (xx%)</w:t>
            </w:r>
          </w:p>
        </w:tc>
      </w:tr>
    </w:tbl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Percentages use N in the column header. No p-values: baseline differences after randomization are chance findings.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Duration of disease: months from onset of Alzheimer's disease to Visit 1 (DURDIS).</w:t>
      </w:r>
    </w:p>
    <w:p>
      <w:pPr>
        <w:spacing w:after="0"/>
      </w:pPr>
      <w:r>
        <w:rPr>
          <w:rFonts w:ascii="Calibri" w:cs="Calibri" w:eastAsia="Calibri" w:hAnsi="Calibri"/>
          <w:i/>
          <w:iCs/>
          <w:sz w:val="16"/>
          <w:szCs w:val="16"/>
        </w:rPr>
        <w:t xml:space="preserve">Programs: sas/tlf/t_14_2_01.sas (production), r/tlf/t_14_2_01.R (QC). Data: ADSL (ITTFL = Y), columns by TRT01P.</w:t>
      </w:r>
    </w:p>
    <w:p>
      <w:r>
        <w:br w:type="page"/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Protocol: CDISCPILOT01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Population: Efficacy</w:t>
      </w:r>
    </w:p>
    <w:p>
      <w:pPr>
        <w:spacing w:after="0"/>
        <w:jc w:val="center"/>
      </w:pP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Table 14-3.01</w:t>
      </w:r>
    </w:p>
    <w:p>
      <w:pPr>
        <w:spacing w:after="120"/>
        <w:jc w:val="center"/>
      </w:pP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ADAS-Cog (11) - Change from Baseline to Week 24 - LOCF</w:t>
      </w:r>
    </w:p>
    <w:tbl>
      <w:tblPr>
        <w:tblW w:type="dxa" w:w="129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160"/>
        <w:gridCol w:w="2600"/>
        <w:gridCol w:w="2600"/>
        <w:gridCol w:w="2600"/>
      </w:tblGrid>
      <w:tr>
        <w:trPr>
          <w:tblHeader/>
        </w:trPr>
        <w:tc>
          <w:tcPr>
            <w:tcW w:type="dxa" w:w="5160"/>
            <w:tcBorders>
              <w:top w:val="single" w:color="000000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  <w:tc>
          <w:tcPr>
            <w:tcW w:type="dxa" w:w="2600"/>
            <w:tcBorders>
              <w:top w:val="single" w:color="000000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Placebo</w:t>
            </w:r>
          </w:p>
        </w:tc>
        <w:tc>
          <w:tcPr>
            <w:tcW w:type="dxa" w:w="2600"/>
            <w:tcBorders>
              <w:top w:val="single" w:color="000000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Xanomeline</w:t>
            </w:r>
          </w:p>
        </w:tc>
        <w:tc>
          <w:tcPr>
            <w:tcW w:type="dxa" w:w="2600"/>
            <w:tcBorders>
              <w:top w:val="single" w:color="000000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Xanomeline</w:t>
            </w:r>
          </w:p>
        </w:tc>
      </w:tr>
      <w:tr>
        <w:trPr>
          <w:tblHeader/>
        </w:trPr>
        <w:tc>
          <w:tcPr>
            <w:tcW w:type="dxa" w:w="516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(N=xx)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Low Dose (N=xx)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High Dose (N=xx)</w:t>
            </w:r>
          </w:p>
        </w:tc>
      </w:tr>
      <w:tr>
        <w:trPr>
          <w:tblHeader w:val="off"/>
        </w:trPr>
        <w:tc>
          <w:tcPr>
            <w:tcW w:type="dxa" w:w="5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Baseline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5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28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n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</w:t>
            </w:r>
          </w:p>
        </w:tc>
      </w:tr>
      <w:tr>
        <w:trPr>
          <w:tblHeader w:val="off"/>
        </w:trPr>
        <w:tc>
          <w:tcPr>
            <w:tcW w:type="dxa" w:w="5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28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Mean (SD)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xx.x (xx.xx)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xx.x (xx.xx)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xx.x (xx.xx)</w:t>
            </w:r>
          </w:p>
        </w:tc>
      </w:tr>
      <w:tr>
        <w:trPr>
          <w:tblHeader w:val="off"/>
        </w:trPr>
        <w:tc>
          <w:tcPr>
            <w:tcW w:type="dxa" w:w="5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28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Median (Range)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xx.x (xx.x;xx.x)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xx.x (xx.x;xx.x)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xx.x (xx.x;xx.x)</w:t>
            </w:r>
          </w:p>
        </w:tc>
      </w:tr>
      <w:tr>
        <w:trPr>
          <w:tblHeader w:val="off"/>
        </w:trPr>
        <w:tc>
          <w:tcPr>
            <w:tcW w:type="dxa" w:w="5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Week 24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5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28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n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</w:t>
            </w:r>
          </w:p>
        </w:tc>
      </w:tr>
      <w:tr>
        <w:trPr>
          <w:tblHeader w:val="off"/>
        </w:trPr>
        <w:tc>
          <w:tcPr>
            <w:tcW w:type="dxa" w:w="5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28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Mean (SD)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xx.x (xx.xx)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xx.x (xx.xx)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xx.x (xx.xx)</w:t>
            </w:r>
          </w:p>
        </w:tc>
      </w:tr>
      <w:tr>
        <w:trPr>
          <w:tblHeader w:val="off"/>
        </w:trPr>
        <w:tc>
          <w:tcPr>
            <w:tcW w:type="dxa" w:w="5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28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Median (Range)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xx.x (xx.x;xx.x)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xx.x (xx.x;xx.x)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xx.x (xx.x;xx.x)</w:t>
            </w:r>
          </w:p>
        </w:tc>
      </w:tr>
      <w:tr>
        <w:trPr>
          <w:tblHeader w:val="off"/>
        </w:trPr>
        <w:tc>
          <w:tcPr>
            <w:tcW w:type="dxa" w:w="5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Change from Baseline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5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28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n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</w:t>
            </w:r>
          </w:p>
        </w:tc>
      </w:tr>
      <w:tr>
        <w:trPr>
          <w:tblHeader w:val="off"/>
        </w:trPr>
        <w:tc>
          <w:tcPr>
            <w:tcW w:type="dxa" w:w="5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28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Mean (SD)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xx.x (xx.xx)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xx.x (xx.xx)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xx.x (xx.xx)</w:t>
            </w:r>
          </w:p>
        </w:tc>
      </w:tr>
      <w:tr>
        <w:trPr>
          <w:tblHeader w:val="off"/>
        </w:trPr>
        <w:tc>
          <w:tcPr>
            <w:tcW w:type="dxa" w:w="5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28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Median (Range)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xx.x (xx.x;xx.x)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xx.x (xx.x;xx.x)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xx.x (xx.x;xx.x)</w:t>
            </w:r>
          </w:p>
        </w:tc>
      </w:tr>
      <w:tr>
        <w:trPr>
          <w:tblHeader w:val="off"/>
        </w:trPr>
        <w:tc>
          <w:tcPr>
            <w:tcW w:type="dxa" w:w="5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p-value (Dose Response) [1][2]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x.xxx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5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p-value (Xan - Placebo) [1][3]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x.xxx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x.xxx</w:t>
            </w:r>
          </w:p>
        </w:tc>
      </w:tr>
      <w:tr>
        <w:trPr>
          <w:tblHeader w:val="off"/>
        </w:trPr>
        <w:tc>
          <w:tcPr>
            <w:tcW w:type="dxa" w:w="5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28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Diff of LS Means (SE)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x.x (x.xx)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x.x (x.xx)</w:t>
            </w:r>
          </w:p>
        </w:tc>
      </w:tr>
      <w:tr>
        <w:trPr>
          <w:tblHeader w:val="off"/>
        </w:trPr>
        <w:tc>
          <w:tcPr>
            <w:tcW w:type="dxa" w:w="5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28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95% CI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(x.x;x.x)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(x.x;x.x)</w:t>
            </w:r>
          </w:p>
        </w:tc>
      </w:tr>
      <w:tr>
        <w:trPr>
          <w:tblHeader w:val="off"/>
        </w:trPr>
        <w:tc>
          <w:tcPr>
            <w:tcW w:type="dxa" w:w="5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p-value (Xan High - Xan Low) [1][3]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x.xxx</w:t>
            </w:r>
          </w:p>
        </w:tc>
      </w:tr>
      <w:tr>
        <w:trPr>
          <w:tblHeader w:val="off"/>
        </w:trPr>
        <w:tc>
          <w:tcPr>
            <w:tcW w:type="dxa" w:w="5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28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Diff of LS Means (SE)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x.x (x.xx)</w:t>
            </w:r>
          </w:p>
        </w:tc>
      </w:tr>
      <w:tr>
        <w:trPr>
          <w:tblHeader w:val="off"/>
        </w:trPr>
        <w:tc>
          <w:tcPr>
            <w:tcW w:type="dxa" w:w="516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28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95% CI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(x.x;x.x)</w:t>
            </w:r>
          </w:p>
        </w:tc>
      </w:tr>
    </w:tbl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[1] ANCOVA (CHG = treatment + SITEGR1 + BASE). [2] Treatment as continuous dose (TRTPN). [3] Treatment as categorical; no multiplicity adjustment.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Week 24 uses LOCF (DTYPE = LOCF) for subjects without a windowed Week 24 value. Same layout for Week 8 (14-3.03) and Week 16 (14-3.05).</w:t>
      </w:r>
    </w:p>
    <w:p>
      <w:pPr>
        <w:spacing w:after="0"/>
      </w:pPr>
      <w:r>
        <w:rPr>
          <w:rFonts w:ascii="Calibri" w:cs="Calibri" w:eastAsia="Calibri" w:hAnsi="Calibri"/>
          <w:i/>
          <w:iCs/>
          <w:sz w:val="16"/>
          <w:szCs w:val="16"/>
        </w:rPr>
        <w:t xml:space="preserve">Programs: sas/tlf/t_14_3_01.sas (production), r/tlf/t_14_3_01.R (QC). Data: ADQSADAS (PARAMCD = ACTOT, ANL01FL = Y, EFFFL = Y), columns by TRTP.</w:t>
      </w:r>
    </w:p>
    <w:p>
      <w:r>
        <w:br w:type="page"/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Protocol: CDISCPILOT01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Population: Safety</w:t>
      </w:r>
    </w:p>
    <w:p>
      <w:pPr>
        <w:spacing w:after="0"/>
        <w:jc w:val="center"/>
      </w:pP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Table 14-5.01</w:t>
      </w:r>
    </w:p>
    <w:p>
      <w:pPr>
        <w:spacing w:after="120"/>
        <w:jc w:val="center"/>
      </w:pP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Incidence of Treatment Emergent Adverse Events by Treatment Group</w:t>
      </w:r>
    </w:p>
    <w:tbl>
      <w:tblPr>
        <w:tblW w:type="dxa" w:w="129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60"/>
        <w:gridCol w:w="2000"/>
        <w:gridCol w:w="2000"/>
        <w:gridCol w:w="2000"/>
        <w:gridCol w:w="1450"/>
        <w:gridCol w:w="1450"/>
      </w:tblGrid>
      <w:tr>
        <w:trPr>
          <w:tblHeader/>
        </w:trPr>
        <w:tc>
          <w:tcPr>
            <w:tcW w:type="dxa" w:w="4060"/>
            <w:tcBorders>
              <w:top w:val="single" w:color="000000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Placebo</w:t>
            </w:r>
          </w:p>
        </w:tc>
        <w:tc>
          <w:tcPr>
            <w:tcW w:type="dxa" w:w="2000"/>
            <w:tcBorders>
              <w:top w:val="single" w:color="000000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Xanomeline</w:t>
            </w:r>
          </w:p>
        </w:tc>
        <w:tc>
          <w:tcPr>
            <w:tcW w:type="dxa" w:w="2000"/>
            <w:tcBorders>
              <w:top w:val="single" w:color="000000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Xanomeline</w:t>
            </w:r>
          </w:p>
        </w:tc>
        <w:tc>
          <w:tcPr>
            <w:tcW w:type="dxa" w:w="1450"/>
            <w:tcBorders>
              <w:top w:val="single" w:color="000000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p-value</w:t>
            </w:r>
          </w:p>
        </w:tc>
        <w:tc>
          <w:tcPr>
            <w:tcW w:type="dxa" w:w="1450"/>
            <w:tcBorders>
              <w:top w:val="single" w:color="000000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p-value</w:t>
            </w:r>
          </w:p>
        </w:tc>
      </w:tr>
      <w:tr>
        <w:trPr>
          <w:tblHeader/>
        </w:trPr>
        <w:tc>
          <w:tcPr>
            <w:tcW w:type="dxa" w:w="4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System Organ Class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(N=xx)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Low Dose (N=xx)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High Dose (N=xx)</w:t>
            </w:r>
          </w:p>
        </w:tc>
        <w:tc>
          <w:tcPr>
            <w:tcW w:type="dxa" w:w="1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Placebo vs.</w:t>
            </w:r>
          </w:p>
        </w:tc>
        <w:tc>
          <w:tcPr>
            <w:tcW w:type="dxa" w:w="1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Placebo vs.</w:t>
            </w:r>
          </w:p>
        </w:tc>
      </w:tr>
      <w:tr>
        <w:trPr>
          <w:tblHeader/>
        </w:trPr>
        <w:tc>
          <w:tcPr>
            <w:tcW w:type="dxa" w:w="406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Preferred Term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n (%) [AEs]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n (%) [AEs]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n (%) [AEs]</w:t>
            </w:r>
          </w:p>
        </w:tc>
        <w:tc>
          <w:tcPr>
            <w:tcW w:type="dxa" w:w="145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Low Dose</w:t>
            </w:r>
          </w:p>
        </w:tc>
        <w:tc>
          <w:tcPr>
            <w:tcW w:type="dxa" w:w="145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High Dose</w:t>
            </w:r>
          </w:p>
        </w:tc>
      </w:tr>
      <w:tr>
        <w:trPr>
          <w:tblHeader w:val="off"/>
        </w:trPr>
        <w:tc>
          <w:tcPr>
            <w:tcW w:type="dxa" w:w="4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ANY BODY SYSTEM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 (xx.x%) [xxx]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 (xx.x%) [xxx]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 (xx.x%) [xxx]</w:t>
            </w:r>
          </w:p>
        </w:tc>
        <w:tc>
          <w:tcPr>
            <w:tcW w:type="dxa" w:w="1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x.xxx</w:t>
            </w:r>
          </w:p>
        </w:tc>
        <w:tc>
          <w:tcPr>
            <w:tcW w:type="dxa" w:w="1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x.xxx</w:t>
            </w:r>
          </w:p>
        </w:tc>
      </w:tr>
      <w:tr>
        <w:trPr>
          <w:tblHeader w:val="off"/>
        </w:trPr>
        <w:tc>
          <w:tcPr>
            <w:tcW w:type="dxa" w:w="4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SYSTEM ORGAN CLASS 1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 (xx.x%) [xx]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 (xx.x%) [xx]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 (xx.x%) [xx]</w:t>
            </w:r>
          </w:p>
        </w:tc>
        <w:tc>
          <w:tcPr>
            <w:tcW w:type="dxa" w:w="1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x.xxx</w:t>
            </w:r>
          </w:p>
        </w:tc>
        <w:tc>
          <w:tcPr>
            <w:tcW w:type="dxa" w:w="1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x.xxx</w:t>
            </w:r>
          </w:p>
        </w:tc>
      </w:tr>
      <w:tr>
        <w:trPr>
          <w:tblHeader w:val="off"/>
        </w:trPr>
        <w:tc>
          <w:tcPr>
            <w:tcW w:type="dxa" w:w="4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28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PREFERRED TERM 1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 (xx.x%) [xx]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 (xx.x%) [xx]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 (xx.x%) [xx]</w:t>
            </w:r>
          </w:p>
        </w:tc>
        <w:tc>
          <w:tcPr>
            <w:tcW w:type="dxa" w:w="1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x.xxx</w:t>
            </w:r>
          </w:p>
        </w:tc>
        <w:tc>
          <w:tcPr>
            <w:tcW w:type="dxa" w:w="1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x.xxx</w:t>
            </w:r>
          </w:p>
        </w:tc>
      </w:tr>
      <w:tr>
        <w:trPr>
          <w:tblHeader w:val="off"/>
        </w:trPr>
        <w:tc>
          <w:tcPr>
            <w:tcW w:type="dxa" w:w="406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28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PREFERRED TERM 2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 (xx.x%) [xx]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 (xx.x%) [xx]</w:t>
            </w:r>
          </w:p>
        </w:tc>
        <w:tc>
          <w:tcPr>
            <w:tcW w:type="dxa" w:w="145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&gt;0.99</w:t>
            </w:r>
          </w:p>
        </w:tc>
        <w:tc>
          <w:tcPr>
            <w:tcW w:type="dxa" w:w="145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x.xxx</w:t>
            </w:r>
          </w:p>
        </w:tc>
      </w:tr>
    </w:tbl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n: subjects with at least one event; (%): n / N; [AEs]: number of events. A count of 0 is shown without percent.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SOC in alphabetical order; PT within SOC by descending total number of subjects, then alphabetical. Two-sided Fisher exact test.</w:t>
      </w:r>
    </w:p>
    <w:p>
      <w:pPr>
        <w:spacing w:after="0"/>
      </w:pPr>
      <w:r>
        <w:rPr>
          <w:rFonts w:ascii="Calibri" w:cs="Calibri" w:eastAsia="Calibri" w:hAnsi="Calibri"/>
          <w:i/>
          <w:iCs/>
          <w:sz w:val="16"/>
          <w:szCs w:val="16"/>
        </w:rPr>
        <w:t xml:space="preserve">Programs: sas/tlf/t_14_5_01.sas (production), r/tlf/t_14_5_01.R (QC). Data: ADAE (TRTEMFL = Y, SAFFL = Y), columns by TRTA; N from ADSL (SAFFL = Y) by TRT01A.</w:t>
      </w:r>
    </w:p>
    <w:p>
      <w:r>
        <w:br w:type="page"/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Protocol: CDISCPILOT01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Population: Safety</w:t>
      </w:r>
    </w:p>
    <w:p>
      <w:pPr>
        <w:spacing w:after="0"/>
        <w:jc w:val="center"/>
      </w:pP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Figure 14-1</w:t>
      </w:r>
    </w:p>
    <w:p>
      <w:pPr>
        <w:spacing w:after="120"/>
        <w:jc w:val="center"/>
      </w:pP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Kaplan-Meier: Time to First Dermatologic Event by Treatment Group</w:t>
      </w:r>
    </w:p>
    <w:tbl>
      <w:tblPr>
        <w:tblW w:type="dxa" w:w="129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160"/>
        <w:gridCol w:w="2600"/>
        <w:gridCol w:w="2600"/>
        <w:gridCol w:w="2600"/>
      </w:tblGrid>
      <w:tr>
        <w:trPr>
          <w:tblHeader/>
        </w:trPr>
        <w:tc>
          <w:tcPr>
            <w:tcW w:type="dxa" w:w="5160"/>
            <w:tcBorders>
              <w:top w:val="single" w:color="000000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  <w:tc>
          <w:tcPr>
            <w:tcW w:type="dxa" w:w="2600"/>
            <w:tcBorders>
              <w:top w:val="single" w:color="000000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Placebo</w:t>
            </w:r>
          </w:p>
        </w:tc>
        <w:tc>
          <w:tcPr>
            <w:tcW w:type="dxa" w:w="2600"/>
            <w:tcBorders>
              <w:top w:val="single" w:color="000000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Xanomeline</w:t>
            </w:r>
          </w:p>
        </w:tc>
        <w:tc>
          <w:tcPr>
            <w:tcW w:type="dxa" w:w="2600"/>
            <w:tcBorders>
              <w:top w:val="single" w:color="000000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Xanomeline</w:t>
            </w:r>
          </w:p>
        </w:tc>
      </w:tr>
      <w:tr>
        <w:trPr>
          <w:tblHeader/>
        </w:trPr>
        <w:tc>
          <w:tcPr>
            <w:tcW w:type="dxa" w:w="516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(N=xx)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Low Dose (N=xx)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High Dose (N=xx)</w:t>
            </w:r>
          </w:p>
        </w:tc>
      </w:tr>
      <w:tr>
        <w:trPr>
          <w:tblHeader w:val="off"/>
        </w:trPr>
        <w:tc>
          <w:tcPr>
            <w:tcW w:type="dxa" w:w="5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[Kaplan-Meier curves, x-axis Days 0-210 by 30, y-axis probability of no dermatologic event, number at risk below]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5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Statistics table (f_14_1_stats, used for QC):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5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28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N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</w:t>
            </w:r>
          </w:p>
        </w:tc>
      </w:tr>
      <w:tr>
        <w:trPr>
          <w:tblHeader w:val="off"/>
        </w:trPr>
        <w:tc>
          <w:tcPr>
            <w:tcW w:type="dxa" w:w="5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28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Events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</w:t>
            </w:r>
          </w:p>
        </w:tc>
      </w:tr>
      <w:tr>
        <w:trPr>
          <w:tblHeader w:val="off"/>
        </w:trPr>
        <w:tc>
          <w:tcPr>
            <w:tcW w:type="dxa" w:w="5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28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Censored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</w:t>
            </w:r>
          </w:p>
        </w:tc>
      </w:tr>
      <w:tr>
        <w:trPr>
          <w:tblHeader w:val="off"/>
        </w:trPr>
        <w:tc>
          <w:tcPr>
            <w:tcW w:type="dxa" w:w="5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28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Median (95% CI)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xx.x (xx.x;xx.x)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xx.x (xx.x;xx.x)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xx.x (xx.x;xx.x)</w:t>
            </w:r>
          </w:p>
        </w:tc>
      </w:tr>
      <w:tr>
        <w:trPr>
          <w:tblHeader w:val="off"/>
        </w:trPr>
        <w:tc>
          <w:tcPr>
            <w:tcW w:type="dxa" w:w="516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28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Event-free at Day 30 ... Day 180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x.xxx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x.xxx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  <w:ind w:left="0"/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x.xxx</w:t>
            </w:r>
          </w:p>
        </w:tc>
      </w:tr>
    </w:tbl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Event: first treatment emergent dermatologic AE (CQ01NAM, CSR Table 12-2 terms). Censored at end of study (EOSDT).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95% CI with log-log transformation. NE: not estimable.</w:t>
      </w:r>
    </w:p>
    <w:p>
      <w:pPr>
        <w:spacing w:after="0"/>
      </w:pPr>
      <w:r>
        <w:rPr>
          <w:rFonts w:ascii="Calibri" w:cs="Calibri" w:eastAsia="Calibri" w:hAnsi="Calibri"/>
          <w:i/>
          <w:iCs/>
          <w:sz w:val="16"/>
          <w:szCs w:val="16"/>
        </w:rPr>
        <w:t xml:space="preserve">Programs: sas/tlf/f_14_1.sas (production), r/tlf/f_14_1.R (QC). Data: ADTTE (PARAMCD = TTDE, SAFFL = Y), strata by TRTA.</w:t>
      </w:r>
    </w:p>
    <w:sectPr>
      <w:footerReference w:type="default" r:id="rId6"/>
      <w:pgSz w:w="15840" w:h="12240" w:orient="landscape"/>
      <w:pgMar w:top="1080" w:right="1440" w:bottom="108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2026-10-02T00:08:58.217Z</dcterms:created>
  <dcterms:modified xsi:type="dcterms:W3CDTF">2026-10-02T00:08:58.217Z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