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C952" w14:textId="3046DD54" w:rsidR="009A74BB" w:rsidRPr="00992A5A" w:rsidRDefault="009A74BB">
      <w:pPr>
        <w:rPr>
          <w:rFonts w:ascii="Oswald" w:eastAsia="Times New Roman" w:hAnsi="Oswald" w:cs="Times New Roman"/>
          <w:color w:val="212529"/>
          <w:kern w:val="0"/>
          <w:sz w:val="36"/>
          <w:szCs w:val="36"/>
          <w14:ligatures w14:val="none"/>
        </w:rPr>
      </w:pPr>
      <w:r w:rsidRPr="00992A5A">
        <w:rPr>
          <w:rFonts w:ascii="Oswald" w:eastAsia="Times New Roman" w:hAnsi="Oswald" w:cs="Times New Roman"/>
          <w:color w:val="212529"/>
          <w:kern w:val="0"/>
          <w:sz w:val="36"/>
          <w:szCs w:val="36"/>
          <w14:ligatures w14:val="none"/>
        </w:rPr>
        <w:t>Market Data</w:t>
      </w:r>
    </w:p>
    <w:p w14:paraId="36444890" w14:textId="77777777" w:rsidR="009A74BB" w:rsidRDefault="009A74BB"/>
    <w:p w14:paraId="5CD6DC2F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市场数据如何反映交易环境的结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构</w:t>
      </w:r>
    </w:p>
    <w:p w14:paraId="39C9E764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以分钟频率处理日内交易和报价数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据</w:t>
      </w:r>
    </w:p>
    <w:p w14:paraId="11BECBE3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使用</w:t>
      </w:r>
      <w:r w:rsidRPr="00992A5A">
        <w:rPr>
          <w:rFonts w:ascii="Roboto" w:eastAsia="Times New Roman" w:hAnsi="Roboto" w:cs="Segoe UI"/>
          <w:color w:val="212529"/>
          <w:kern w:val="0"/>
          <w14:ligatures w14:val="none"/>
        </w:rPr>
        <w:t xml:space="preserve"> NASDAQ ITCH </w:t>
      </w: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从逐笔报价数据重建限价订单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簿</w:t>
      </w:r>
    </w:p>
    <w:p w14:paraId="5FA06DCC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使用各种类型的柱形图汇总刻度数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据</w:t>
      </w:r>
    </w:p>
    <w:p w14:paraId="28A11D01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处理</w:t>
      </w:r>
      <w:r w:rsidRPr="00992A5A">
        <w:rPr>
          <w:rFonts w:ascii="Roboto" w:eastAsia="Times New Roman" w:hAnsi="Roboto" w:cs="Segoe UI"/>
          <w:color w:val="212529"/>
          <w:kern w:val="0"/>
          <w14:ligatures w14:val="none"/>
        </w:rPr>
        <w:t xml:space="preserve"> XBRL </w:t>
      </w: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编码的电子申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报</w:t>
      </w:r>
    </w:p>
    <w:p w14:paraId="47E2666F" w14:textId="77777777" w:rsidR="00992A5A" w:rsidRP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解析并组合价格和基本数据以创建市盈率系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列</w:t>
      </w:r>
    </w:p>
    <w:p w14:paraId="0DF8961E" w14:textId="2808B398" w:rsidR="00992A5A" w:rsidRDefault="00992A5A" w:rsidP="00992A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如何使用</w:t>
      </w:r>
      <w:r w:rsidRPr="00992A5A">
        <w:rPr>
          <w:rFonts w:ascii="Roboto" w:eastAsia="Times New Roman" w:hAnsi="Roboto" w:cs="Segoe UI"/>
          <w:color w:val="212529"/>
          <w:kern w:val="0"/>
          <w14:ligatures w14:val="none"/>
        </w:rPr>
        <w:t>Python</w:t>
      </w:r>
      <w:r w:rsidRPr="00992A5A">
        <w:rPr>
          <w:rFonts w:ascii="Microsoft YaHei" w:eastAsia="Microsoft YaHei" w:hAnsi="Microsoft YaHei" w:cs="Microsoft YaHei" w:hint="eastAsia"/>
          <w:color w:val="212529"/>
          <w:kern w:val="0"/>
          <w14:ligatures w14:val="none"/>
        </w:rPr>
        <w:t>访问各种市场和基本数据</w:t>
      </w:r>
      <w:r w:rsidRPr="00992A5A">
        <w:rPr>
          <w:rFonts w:ascii="Microsoft YaHei" w:eastAsia="Microsoft YaHei" w:hAnsi="Microsoft YaHei" w:cs="Microsoft YaHei"/>
          <w:color w:val="212529"/>
          <w:kern w:val="0"/>
          <w14:ligatures w14:val="none"/>
        </w:rPr>
        <w:t>源</w:t>
      </w:r>
    </w:p>
    <w:p w14:paraId="24A949C0" w14:textId="77777777" w:rsidR="00992A5A" w:rsidRDefault="00992A5A" w:rsidP="00992A5A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</w:p>
    <w:p w14:paraId="5E196FA7" w14:textId="77777777" w:rsidR="00992A5A" w:rsidRDefault="00992A5A" w:rsidP="00992A5A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</w:p>
    <w:p w14:paraId="7DA33C23" w14:textId="77777777" w:rsidR="00992A5A" w:rsidRPr="00992A5A" w:rsidRDefault="00992A5A" w:rsidP="00992A5A">
      <w:pPr>
        <w:rPr>
          <w:rFonts w:ascii="Oswald" w:eastAsia="Times New Roman" w:hAnsi="Oswald" w:cs="Times New Roman"/>
          <w:color w:val="212529"/>
          <w:kern w:val="0"/>
          <w:sz w:val="36"/>
          <w:szCs w:val="36"/>
          <w14:ligatures w14:val="none"/>
        </w:rPr>
      </w:pPr>
      <w:r w:rsidRPr="00992A5A">
        <w:rPr>
          <w:rFonts w:ascii="Oswald" w:eastAsia="Times New Roman" w:hAnsi="Oswald" w:cs="Times New Roman"/>
          <w:color w:val="212529"/>
          <w:kern w:val="0"/>
          <w:sz w:val="36"/>
          <w:szCs w:val="36"/>
          <w14:ligatures w14:val="none"/>
        </w:rPr>
        <w:t>Alternative Data</w:t>
      </w:r>
    </w:p>
    <w:p w14:paraId="6EAFF93F" w14:textId="77777777" w:rsidR="00992A5A" w:rsidRPr="00992A5A" w:rsidRDefault="00992A5A" w:rsidP="00992A5A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212529"/>
          <w:kern w:val="0"/>
          <w14:ligatures w14:val="none"/>
        </w:rPr>
      </w:pPr>
    </w:p>
    <w:sectPr w:rsidR="00992A5A" w:rsidRPr="0099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D71"/>
    <w:multiLevelType w:val="multilevel"/>
    <w:tmpl w:val="6202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55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BB"/>
    <w:rsid w:val="0070206D"/>
    <w:rsid w:val="008B6F19"/>
    <w:rsid w:val="00992A5A"/>
    <w:rsid w:val="009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263F"/>
  <w15:chartTrackingRefBased/>
  <w15:docId w15:val="{EB456D6B-F0BA-0247-902C-91C80D64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A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A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Long</dc:creator>
  <cp:keywords/>
  <dc:description/>
  <cp:lastModifiedBy>Yunbo Long</cp:lastModifiedBy>
  <cp:revision>2</cp:revision>
  <dcterms:created xsi:type="dcterms:W3CDTF">2024-01-10T16:56:00Z</dcterms:created>
  <dcterms:modified xsi:type="dcterms:W3CDTF">2024-01-11T11:17:00Z</dcterms:modified>
</cp:coreProperties>
</file>