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770" w14:paraId="077A000E" w14:textId="77777777" w:rsidTr="009E5414">
        <w:trPr>
          <w:trHeight w:val="274"/>
        </w:trPr>
        <w:tc>
          <w:tcPr>
            <w:tcW w:w="8296" w:type="dxa"/>
          </w:tcPr>
          <w:p w14:paraId="552F0259" w14:textId="77777777" w:rsidR="00D31770" w:rsidRPr="00B76349" w:rsidRDefault="00D31770" w:rsidP="009E5414">
            <w:pPr>
              <w:rPr>
                <w:sz w:val="22"/>
                <w:szCs w:val="24"/>
              </w:rPr>
            </w:pPr>
            <w:r w:rsidRPr="00B76349">
              <w:rPr>
                <w:rFonts w:hint="eastAsia"/>
                <w:sz w:val="22"/>
                <w:szCs w:val="24"/>
              </w:rPr>
              <w:t>案例名称：</w:t>
            </w:r>
            <w:r>
              <w:rPr>
                <w:rFonts w:hint="eastAsia"/>
                <w:sz w:val="22"/>
                <w:szCs w:val="24"/>
              </w:rPr>
              <w:t>我是一个案例名称2</w:t>
            </w:r>
          </w:p>
        </w:tc>
      </w:tr>
      <w:tr w:rsidR="00D31770" w14:paraId="1194AD7F" w14:textId="77777777" w:rsidTr="009E5414">
        <w:tc>
          <w:tcPr>
            <w:tcW w:w="8296" w:type="dxa"/>
          </w:tcPr>
          <w:p w14:paraId="6E60C5E4" w14:textId="77777777" w:rsidR="00D31770" w:rsidRPr="00B76349" w:rsidRDefault="00D31770" w:rsidP="009E5414">
            <w:pPr>
              <w:rPr>
                <w:sz w:val="22"/>
                <w:szCs w:val="24"/>
              </w:rPr>
            </w:pPr>
            <w:r w:rsidRPr="00B76349">
              <w:rPr>
                <w:rFonts w:hint="eastAsia"/>
                <w:sz w:val="22"/>
                <w:szCs w:val="24"/>
              </w:rPr>
              <w:t>案例关键字：</w:t>
            </w:r>
            <w:r>
              <w:rPr>
                <w:rFonts w:hint="eastAsia"/>
                <w:sz w:val="22"/>
                <w:szCs w:val="24"/>
              </w:rPr>
              <w:t>我是一个案例keywords2</w:t>
            </w:r>
          </w:p>
        </w:tc>
      </w:tr>
      <w:tr w:rsidR="00D31770" w14:paraId="530CB83C" w14:textId="77777777" w:rsidTr="009E5414">
        <w:tc>
          <w:tcPr>
            <w:tcW w:w="8296" w:type="dxa"/>
          </w:tcPr>
          <w:p w14:paraId="0FD0A9BF" w14:textId="77777777" w:rsidR="00D31770" w:rsidRPr="00B76349" w:rsidRDefault="00D31770" w:rsidP="009E5414">
            <w:pPr>
              <w:rPr>
                <w:sz w:val="22"/>
                <w:szCs w:val="24"/>
              </w:rPr>
            </w:pPr>
            <w:r w:rsidRPr="00B76349">
              <w:rPr>
                <w:rFonts w:hint="eastAsia"/>
                <w:sz w:val="22"/>
                <w:szCs w:val="24"/>
              </w:rPr>
              <w:t>案例类别：</w:t>
            </w:r>
            <w:r>
              <w:rPr>
                <w:rFonts w:hint="eastAsia"/>
                <w:sz w:val="22"/>
                <w:szCs w:val="24"/>
              </w:rPr>
              <w:t>我是一个案例分类2</w:t>
            </w:r>
            <w:proofErr w:type="spellStart"/>
            <w:proofErr w:type="spellEnd"/>
          </w:p>
        </w:tc>
      </w:tr>
      <w:tr w:rsidR="00D31770" w14:paraId="14D223DA" w14:textId="77777777" w:rsidTr="009E5414">
        <w:tc>
          <w:tcPr>
            <w:tcW w:w="8296" w:type="dxa"/>
          </w:tcPr>
          <w:p w14:paraId="2A04CA50" w14:textId="77777777" w:rsidR="00D31770" w:rsidRPr="00B76349" w:rsidRDefault="00D31770" w:rsidP="009E5414">
            <w:pPr>
              <w:rPr>
                <w:sz w:val="22"/>
                <w:szCs w:val="24"/>
              </w:rPr>
            </w:pPr>
            <w:r w:rsidRPr="00B76349">
              <w:rPr>
                <w:rFonts w:hint="eastAsia"/>
                <w:sz w:val="22"/>
                <w:szCs w:val="24"/>
              </w:rPr>
              <w:t>案例内容：</w:t>
            </w:r>
          </w:p>
        </w:tc>
      </w:tr>
      <w:tr w:rsidR="00D31770" w14:paraId="4EF489F8" w14:textId="77777777" w:rsidTr="009E5414">
        <w:tc>
          <w:tcPr>
            <w:tcW w:w="8296" w:type="dxa"/>
          </w:tcPr>
          <w:p>
            <w:pPr>
              <w:pStyle w:val="null11"/>
            </w:pPr>
            <w:r>
              <w:rPr/>
              <w:t xml:space="preserve">    </w:t>
            </w:r>
            <w:r>
              <w:rPr>
                <w:b/>
              </w:rPr>
              <w:t>一、案例背景</w:t>
            </w:r>
            <w:r>
              <w:br/>
            </w:r>
            <w:r>
              <w:rPr/>
              <w:t xml:space="preserve">    为落实《 啥地方》深化“水岸啥地方东方”，打造协同育人新生态，、带头密切联系企业，借力推进产教融合，打通了政企校三方沟通联系和协同工作通道，构筑了校企人才双向交流合作通道，构建了政校企协同育人格局。</w:t>
            </w:r>
            <w:r>
              <w:br/>
            </w:r>
            <w:r>
              <w:rPr/>
              <w:t xml:space="preserve">    </w:t>
            </w:r>
            <w:r>
              <w:rPr>
                <w:b/>
              </w:rPr>
              <w:t>二、主要做法</w:t>
            </w:r>
            <w:r>
              <w:br/>
            </w:r>
            <w:r>
              <w:rPr/>
              <w:t xml:space="preserve">   </w:t>
            </w:r>
            <w:r>
              <w:rPr>
                <w:b/>
              </w:rPr>
              <w:t>（一）借力塔台，校企联姻探路，打通政企校三方沟通联系和协同工作通道</w:t>
            </w:r>
            <w:r>
              <w:br/>
            </w:r>
            <w:r>
              <w:rPr/>
              <w:t xml:space="preserve">    面对产业结构的方经济社会发展的能力。</w:t>
            </w:r>
            <w:r>
              <w:br/>
            </w:r>
            <w:r>
              <w:drawing>
                <wp:inline distT="0" distR="0" distB="0" distL="0">
                  <wp:extent cx="2565400" cy="1603375"/>
                  <wp:docPr id="1" name="Drawing 1" descr="im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ull11"/>
            </w:pPr>
            <w:r>
              <w:rPr>
                <w:b/>
              </w:rPr>
              <w:t>图1     、校长到洽谈校企业合作</w:t>
            </w:r>
            <w:r>
              <w:br/>
            </w:r>
          </w:p>
          <w:p>
            <w:pPr>
              <w:pStyle w:val="null11"/>
            </w:pPr>
            <w:r>
              <w:drawing>
                <wp:inline distT="0" distR="0" distB="0" distL="0">
                  <wp:extent cx="2565400" cy="1603375"/>
                  <wp:docPr id="2" name="Drawing 2" descr="im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>
            <w:pPr>
              <w:pStyle w:val="null11"/>
            </w:pPr>
            <w:r>
              <w:rPr>
                <w:b/>
              </w:rPr>
              <w:t>图2      受邀到学校考察，洽谈合作事项</w:t>
            </w:r>
          </w:p>
          <w:p>
            <w:pPr>
              <w:pStyle w:val="null11"/>
            </w:pPr>
            <w:r>
              <w:rPr/>
              <w:t xml:space="preserve">   </w:t>
            </w:r>
            <w:r>
              <w:rPr>
                <w:b/>
              </w:rPr>
              <w:t>（二）服务地方企业，构筑多元平台，搭建校企双向交流合作通道</w:t>
            </w:r>
            <w:r>
              <w:br/>
            </w:r>
            <w:r>
              <w:rPr/>
              <w:t xml:space="preserve">    该减产决定推动油价出现短暂回升，4月3日一度上涨6%至每桶近85美元，但在对经济增长前景的担忧情绪影响下，油价随后一周再度回落。</w:t>
            </w:r>
            <w:r>
              <w:br/>
            </w:r>
            <w:r>
              <w:drawing>
                <wp:inline distT="0" distR="0" distB="0" distL="0">
                  <wp:extent cx="2565400" cy="1603375"/>
                  <wp:docPr id="3" name="Drawing 3" descr="im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ull11"/>
            </w:pPr>
            <w:r>
              <w:rPr>
                <w:b/>
              </w:rPr>
              <w:t>图3      董参观学校土木工程实训中心，洽谈合作事宜</w:t>
            </w:r>
            <w:r>
              <w:br/>
            </w:r>
          </w:p>
          <w:p>
            <w:pPr>
              <w:pStyle w:val="null11"/>
            </w:pPr>
            <w:r>
              <w:rPr/>
              <w:t xml:space="preserve">    </w:t>
            </w:r>
            <w:r>
              <w:rPr>
                <w:b/>
              </w:rPr>
              <w:t>（三）深化工学结合，探索通道</w:t>
            </w:r>
            <w:r>
              <w:br/>
            </w:r>
            <w:r>
              <w:rPr/>
              <w:t xml:space="preserve">    、该减产决定推动油价出现短暂回升，4月3日一度上涨6%至每桶近85美元，但在对经济增长前景的担忧情绪影响下，油价随后一周再度回落。制人才培养模式。</w:t>
            </w:r>
            <w:r>
              <w:rPr>
                <w:rFonts w:ascii="&quot;microsoft yahei&quot;" w:hAnsi="&quot;microsoft yahei&quot;" w:cs="&quot;microsoft yahei&quot;" w:eastAsia="&quot;microsoft yahei&quot;"/>
                <w:sz w:val="20"/>
              </w:rPr>
              <w:t>建立了人才双向交流机制该减产决定推动油价出现短暂回升，4月3日一度上涨6%至每桶近85美元，但在对经济增长前景的担忧情绪影响下，油价随后一周再度回落。教法改革创新。</w:t>
            </w:r>
          </w:p>
          <w:p>
            <w:pPr>
              <w:pStyle w:val="null11"/>
            </w:pPr>
            <w:r>
              <w:drawing>
                <wp:inline distT="0" distR="0" distB="0" distL="0">
                  <wp:extent cx="2565400" cy="1603375"/>
                  <wp:docPr id="4" name="Drawing 4" descr="im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ull11"/>
            </w:pPr>
            <w:r>
              <w:rPr>
                <w:b/>
              </w:rPr>
              <w:t>图7      、校该减产决定推动油价出现短暂回升，4月3日一度上涨6%至每桶近85美元，但在对经济增长前景的担忧情绪影响下，油价随后一周再度回落。发荣誉证书</w:t>
            </w:r>
            <w:r>
              <w:br/>
            </w:r>
          </w:p>
          <w:p>
            <w:pPr>
              <w:pStyle w:val="null11"/>
            </w:pPr>
            <w:r>
              <w:drawing>
                <wp:inline distT="0" distR="0" distB="0" distL="0">
                  <wp:extent cx="2565400" cy="1603375"/>
                  <wp:docPr id="5" name="Drawing 5" descr="im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>
            <w:pPr>
              <w:pStyle w:val="null11"/>
            </w:pPr>
            <w:r>
              <w:rPr>
                <w:b/>
              </w:rPr>
              <w:t>图8      该减产决定推动油价出现短暂回升，4月3日一度上涨6%至每桶近85美元，但在对经济增长前景的担忧情绪影响下，油价随后一周再度回落。”揭牌</w:t>
            </w:r>
            <w:r>
              <w:rPr/>
              <w:t xml:space="preserve">                 </w:t>
            </w:r>
          </w:p>
          <w:p>
            <w:pPr>
              <w:pStyle w:val="null11"/>
            </w:pPr>
            <w:r>
              <w:rPr>
                <w:rFonts w:ascii="&quot;microsoft yahei&quot;" w:hAnsi="&quot;microsoft yahei&quot;" w:cs="&quot;microsoft yahei&quot;" w:eastAsia="&quot;microsoft yahei&quot;"/>
                <w:sz w:val="20"/>
              </w:rPr>
              <w:t xml:space="preserve">    实施该减产决定推动油价出现短暂回升，4月3日一度上涨6%至每桶近85美元，但在对经济增长前景的担忧情绪影响下，油价随后一周再度回落。有机融合，相互促进。</w:t>
            </w:r>
          </w:p>
          <w:p>
            <w:pPr>
              <w:pStyle w:val="null11"/>
            </w:pPr>
            <w:r>
              <w:rPr/>
              <w:t xml:space="preserve">   </w:t>
            </w:r>
            <w:r>
              <w:rPr>
                <w:b/>
              </w:rPr>
              <w:t xml:space="preserve"> 三、阶段性成果</w:t>
            </w:r>
            <w:r>
              <w:br/>
            </w:r>
            <w:r>
              <w:rPr/>
              <w:t xml:space="preserve">    在、 同志带领下， 沟通联络和协同工作通道，不断拓宽与企业的合作渠道，巩固和深化校企合作内涵，在一定范围内解决了校企合 合作瓶颈。</w:t>
            </w:r>
            <w:r>
              <w:br/>
            </w:r>
            <w:r>
              <w:rPr/>
              <w:t xml:space="preserve">    1.构建该减产决定推动油价出现短暂回升，4月3日一度上涨6%至每桶近85美元，但在对经济增长前景的担忧情绪影响下，油价随后一周再度回落。。</w:t>
            </w:r>
            <w:r>
              <w:br/>
            </w:r>
            <w:r>
              <w:rPr/>
              <w:t xml:space="preserve">    2.牵头该减产决定推动油价出现短暂回升，4月3日一度上涨6%至每桶近85美元，但在对经济增长前景的担忧情绪影响下，油价随后一周再度回落。</w:t>
            </w:r>
            <w:r>
              <w:br/>
            </w:r>
            <w:r>
              <w:rPr/>
              <w:t xml:space="preserve"> </w:t>
            </w:r>
          </w:p>
        </w:tc>
      </w:tr>
    </w:tbl>
    <w:p w14:paraId="11FE7072" w14:textId="77777777" w:rsidR="00CC7DD7" w:rsidRDefault="00CC7DD7">
      <w:pPr>
        <w:rPr>
          <w:rFonts w:hint="eastAsia"/>
        </w:rPr>
      </w:pPr>
    </w:p>
    <w:sectPr w:rsidR="00CC7DD7" w:rsidSect="004B7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D9DF6" w14:textId="77777777" w:rsidR="001E7DCA" w:rsidRDefault="001E7DCA" w:rsidP="00DF2447">
      <w:r>
        <w:separator/>
      </w:r>
    </w:p>
  </w:endnote>
  <w:endnote w:type="continuationSeparator" w:id="0">
    <w:p w14:paraId="283EC85C" w14:textId="77777777" w:rsidR="001E7DCA" w:rsidRDefault="001E7DCA" w:rsidP="00DF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C27D" w14:textId="77777777" w:rsidR="001E7DCA" w:rsidRDefault="001E7DCA" w:rsidP="00DF2447">
      <w:r>
        <w:separator/>
      </w:r>
    </w:p>
  </w:footnote>
  <w:footnote w:type="continuationSeparator" w:id="0">
    <w:p w14:paraId="32B6CC97" w14:textId="77777777" w:rsidR="001E7DCA" w:rsidRDefault="001E7DCA" w:rsidP="00DF2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73"/>
    <w:rsid w:val="00055573"/>
    <w:rsid w:val="0011459A"/>
    <w:rsid w:val="00175F4E"/>
    <w:rsid w:val="001E0407"/>
    <w:rsid w:val="001E7DCA"/>
    <w:rsid w:val="0029261C"/>
    <w:rsid w:val="002A39A0"/>
    <w:rsid w:val="002C3BF3"/>
    <w:rsid w:val="002C3F36"/>
    <w:rsid w:val="00357E73"/>
    <w:rsid w:val="00374770"/>
    <w:rsid w:val="003A7C0A"/>
    <w:rsid w:val="003B3418"/>
    <w:rsid w:val="003C27AD"/>
    <w:rsid w:val="003F4ED2"/>
    <w:rsid w:val="00442CE2"/>
    <w:rsid w:val="004475A6"/>
    <w:rsid w:val="00454CA7"/>
    <w:rsid w:val="004B19EC"/>
    <w:rsid w:val="004B759F"/>
    <w:rsid w:val="00523F6E"/>
    <w:rsid w:val="00607CE6"/>
    <w:rsid w:val="00660D27"/>
    <w:rsid w:val="00684110"/>
    <w:rsid w:val="006E7E8F"/>
    <w:rsid w:val="007C3425"/>
    <w:rsid w:val="008442FF"/>
    <w:rsid w:val="00860CD2"/>
    <w:rsid w:val="008675EE"/>
    <w:rsid w:val="008777A1"/>
    <w:rsid w:val="00886847"/>
    <w:rsid w:val="009004A8"/>
    <w:rsid w:val="009028E1"/>
    <w:rsid w:val="00990818"/>
    <w:rsid w:val="00B04AEE"/>
    <w:rsid w:val="00B06B2F"/>
    <w:rsid w:val="00B76349"/>
    <w:rsid w:val="00CA71D2"/>
    <w:rsid w:val="00CB45C4"/>
    <w:rsid w:val="00CC7DD7"/>
    <w:rsid w:val="00CF2D05"/>
    <w:rsid w:val="00D31770"/>
    <w:rsid w:val="00D901B6"/>
    <w:rsid w:val="00DF2447"/>
    <w:rsid w:val="00E37905"/>
    <w:rsid w:val="00E71A2D"/>
    <w:rsid w:val="00E9067D"/>
    <w:rsid w:val="00F12AD3"/>
    <w:rsid w:val="00F96279"/>
    <w:rsid w:val="00F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32E0D800"/>
  <w15:docId w15:val="{8F7E7F14-DEF0-4B83-9701-16E5D21F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4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44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8684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86847"/>
    <w:rPr>
      <w:sz w:val="18"/>
      <w:szCs w:val="18"/>
    </w:rPr>
  </w:style>
  <w:style w:type="table" w:styleId="a9">
    <w:name w:val="Table Grid"/>
    <w:basedOn w:val="a1"/>
    <w:uiPriority w:val="39"/>
    <w:rsid w:val="00844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customStyle="true" w:type="paragraph" w:styleId="null11">
    <w:name w:val="null11"/>
    <w:hidden/>
    <w:rPr>
      <w:rFonts w:hint="eastAsia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2021-06-15T05:13:00Z</dcterms:created>
  <dc:creator>liu</dc:creator>
  <cp:lastModifiedBy>王 东阳</cp:lastModifiedBy>
  <dcterms:modified xsi:type="dcterms:W3CDTF">2021-06-15T11:38:00Z</dcterms:modified>
  <cp:revision>47</cp:revision>
</cp:coreProperties>
</file>