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27y3u2uuff4" w:id="0"/>
      <w:bookmarkEnd w:id="0"/>
      <w:r w:rsidDel="00000000" w:rsidR="00000000" w:rsidRPr="00000000">
        <w:rPr>
          <w:rtl w:val="0"/>
        </w:rPr>
        <w:t xml:space="preserve">Carpeta de Campo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kwca13h1xalz" w:id="1"/>
      <w:bookmarkEnd w:id="1"/>
      <w:r w:rsidDel="00000000" w:rsidR="00000000" w:rsidRPr="00000000">
        <w:rPr>
          <w:rtl w:val="0"/>
        </w:rPr>
        <w:t xml:space="preserve">Federico Tolivia 4° 2°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2ppq1xo9vof" w:id="2"/>
      <w:bookmarkEnd w:id="2"/>
      <w:r w:rsidDel="00000000" w:rsidR="00000000" w:rsidRPr="00000000">
        <w:rPr>
          <w:rtl w:val="0"/>
        </w:rPr>
        <w:t xml:space="preserve">Código: De Texto a Morse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ledPin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boton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* letras[]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//A-I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"--.-"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//J-R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"...-"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".--"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"-..-"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"-.--"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"--.."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//S-Z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espacio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(boton,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(boton ==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analogWrite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(boton ==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analogWrite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ch;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¿hay algo que leer del USB?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ch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leer una letra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(ch &gt;=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&amp;&amp; ch &lt;=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secuenciaLuces(letras[ch -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]);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(ch &gt;=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&amp;&amp; ch &lt;=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secuenciaLuces(letras[ch -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]);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(espacio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espacio entre palabras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  <w:br w:type="textWrapping"/>
              <w:t xml:space="preserve">}</w:t>
              <w:br w:type="textWrapping"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secuenciaLuces(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* secuencia)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(secuencia[i] != NULL)</w:t>
              <w:br w:type="textWrapping"/>
              <w:t xml:space="preserve">{</w:t>
              <w:br w:type="textWrapping"/>
              <w:t xml:space="preserve">luces(secuencia[i]);</w:t>
              <w:br w:type="textWrapping"/>
              <w:t xml:space="preserve">i++;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(espacio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) 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espacio entre letras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luces(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puntoGuion)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(puntoGuion ==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si es un punto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(espacio);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//espera un rato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debe ser una -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(espacio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) 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//espera un poco más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(ledPin,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(espacio);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espacio entre destellos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v5psj523c6t" w:id="3"/>
      <w:bookmarkEnd w:id="3"/>
      <w:r w:rsidDel="00000000" w:rsidR="00000000" w:rsidRPr="00000000">
        <w:rPr/>
        <w:drawing>
          <wp:inline distB="114300" distT="114300" distL="114300" distR="114300">
            <wp:extent cx="6121763" cy="3440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763" cy="34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dblavgfx9kv" w:id="4"/>
      <w:bookmarkEnd w:id="4"/>
      <w:r w:rsidDel="00000000" w:rsidR="00000000" w:rsidRPr="00000000">
        <w:rPr>
          <w:rtl w:val="0"/>
        </w:rPr>
        <w:t xml:space="preserve">Código: Conexión Bluetooth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#include &lt;SoftwareSerial.h&gt;   // Incluimos la librería  SoftwareSerial 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SoftwareSerial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BT(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Definimos los pines RX y TX del Arduino conectados al Bluetooth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BT.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9800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Inicializamos el puerto serie BT (Para Modo AT 2)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9800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Inicializamos  el puerto serie 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(BT.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())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Si llega un dato por el puerto BT se envía al monitor 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(BT.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());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())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hd w:fill="f7f3f7" w:val="clear"/>
                <w:rtl w:val="0"/>
              </w:rPr>
              <w:t xml:space="preserve">// Si llega un dato por el monitor serial se envía al puerto BT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br w:type="textWrapping"/>
              <w:t xml:space="preserve">  {</w:t>
              <w:br w:type="textWrapping"/>
              <w:t xml:space="preserve">     BT.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f7f3f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());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