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IRONFRONT</w:t>
      </w:r>
    </w:p>
    <w:p>
      <w:pPr>
        <w:pStyle w:val="Heading1"/>
      </w:pPr>
      <w:r>
        <w:t>0.6.0 开发与 QA 报告</w:t>
      </w:r>
    </w:p>
    <w:p>
      <w:r>
        <w:t>2026 年 10 月 8 日 | 基于 0.5.0 的功能迭代</w:t>
      </w:r>
    </w:p>
    <w:p>
      <w:pPr>
        <w:pStyle w:val="Heading2"/>
      </w:pPr>
      <w:r>
        <w:t>交付范围与版本核对</w:t>
      </w:r>
    </w:p>
    <w:p>
      <w:r>
        <w:t>本轮在 IRONFRONT 原有模块结构上完成实际代码开发，新增征用积分、真实支援、配装、枪械、装备、投掷物、三类载具，并修正操作与瞄准问题。按新增功能的版本规则，0.5.0 升级为 0.6.0。</w:t>
      </w:r>
    </w:p>
    <w:p>
      <w:r>
        <w:t>用户指定的本机 IRONFRONT src 与仓库 Main 中 IRONFRONT_v0.5_WE.zip 的 src 逐文件比较一致；远端基线提交为 ea8753d。保留仓库原始压缩包，新增可直接查看、测试的源码与详细说明。最终源码、文档和 QA 记录直接提交 Main。</w:t>
      </w:r>
    </w:p>
    <w:p>
      <w:pPr>
        <w:pStyle w:val="Heading2"/>
      </w:pPr>
      <w:r>
        <w:t>以 IRONFRONT 为基础，吸收 Option A 的修复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373"/>
      </w:tblGrid>
      <w:tr>
        <w:trPr>
          <w:cantSplit/>
        </w:trPr>
        <w:tc>
          <w:tcPr>
            <w:tcW w:type="dxa" w:w="2376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系统</w:t>
            </w:r>
          </w:p>
        </w:tc>
        <w:tc>
          <w:tcPr>
            <w:tcW w:type="dxa" w:w="7373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本轮处理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Conquest / 小队 / 大事件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保留五据点、票数、复活、队长、侧翼、掩体、撤退及三类大事件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鼠标与出生方向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参考 A 的拖动观察备用机制、出生朝向目标和相机/模型 yaw 约定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枪械手感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后坐力方向共用于视角和射线，降低 ADS 灵敏度，加入短点击输入锁存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界面与分辨率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退出清理地图、计分板与调试；主动释放暂停菜单鼠标锁定；用户可调分辨率比例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QA 组织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Vitest 与 Playwright 分开收集；保持原有完整战局断言，新增行为测试</w:t>
            </w:r>
          </w:p>
        </w:tc>
      </w:tr>
    </w:tbl>
    <w:p>
      <w:pPr>
        <w:pStyle w:val="Heading2"/>
      </w:pPr>
      <w:r>
        <w:t>主要代码位置</w:t>
      </w:r>
    </w:p>
    <w:p>
      <w:r>
        <w:t>核心逻辑集中在 src/core/Battle.ts。武器与配置校验位于 combat/Weapons.ts；征用定义位于 gameplay/Requisition.ts；载具参数位于 vehicles/Vehicle.ts。输入在 main.ts，界面在 ui/UI.ts；世界、人物、载具和枪械视觉仍分别位于 rendering 模块。</w:t>
      </w:r>
    </w:p>
    <w:p>
      <w:r>
        <w:t>这是可运行的程序化游戏迭代。人物、枪械和环境仍使用基础几何体，不应将它描述为战地级写实资产或已经完成主观手感验收。</w:t>
      </w:r>
    </w:p>
    <w:p>
      <w:pPr>
        <w:pStyle w:val="Heading1"/>
        <w:pageBreakBefore/>
      </w:pPr>
      <w:r>
        <w:t>01  战场征用积分与真实支援</w:t>
      </w:r>
    </w:p>
    <w:p>
      <w:pPr>
        <w:pStyle w:val="Heading2"/>
      </w:pPr>
      <w:r>
        <w:t>积分来源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728"/>
        <w:gridCol w:w="6221"/>
      </w:tblGrid>
      <w:tr>
        <w:trPr>
          <w:cantSplit/>
        </w:trPr>
        <w:tc>
          <w:tcPr>
            <w:tcW w:type="dxa" w:w="1800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动作</w:t>
            </w:r>
          </w:p>
        </w:tc>
        <w:tc>
          <w:tcPr>
            <w:tcW w:type="dxa" w:w="1728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奖励</w:t>
            </w:r>
          </w:p>
        </w:tc>
        <w:tc>
          <w:tcPr>
            <w:tcW w:type="dxa" w:w="6221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计分条件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击杀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60 RP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玩家或其支援造成实际击杀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占点完成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120 RP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据点变为蓝军控制且玩家在 25m 圈内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助攻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25 RP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10s 内至少造成 20 伤害，随后队友完成击杀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防守击杀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额外 30 RP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受害者位于己方控制据点圈内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摧毁载具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150 RP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玩家造成敌方载具的最终摧毁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争夺参与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 RP / 5s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玩家存活且参与未控制或争夺中的据点</w:t>
            </w:r>
          </w:p>
        </w:tc>
      </w:tr>
    </w:tbl>
    <w:p>
      <w:r>
        <w:t>开局 0 RP，上限 9999；阵亡保留积分，重开战局清零。击杀和载具摧毁在最终状态变化时计分，避免重复奖励；AI 装甲射击不会被错误归因给玩家。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728"/>
        <w:gridCol w:w="6221"/>
      </w:tblGrid>
      <w:tr>
        <w:trPr>
          <w:cantSplit/>
        </w:trPr>
        <w:tc>
          <w:tcPr>
            <w:tcW w:type="dxa" w:w="1800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支援</w:t>
            </w:r>
          </w:p>
        </w:tc>
        <w:tc>
          <w:tcPr>
            <w:tcW w:type="dxa" w:w="1728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费用 / 冷却</w:t>
            </w:r>
          </w:p>
        </w:tc>
        <w:tc>
          <w:tcPr>
            <w:tcW w:type="dxa" w:w="6221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游戏状态效果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侦察扫描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80 / 25s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目标周围 105m 模糊地图情报，12s 后失效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烟幕弹幕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100 / 30s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半径 23m，22s；阻断视觉、射击和近距离 IFF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炮击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250 / 65s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5s 预警后四次脉冲；步兵伤害、压制、装甲伤害与爆炸反馈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快速增援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180 / 50s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18s 内缩短蓝军 AI 复活时间并提高士气，不新增超额士兵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侦察车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160 / 40s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在基地无碰撞停车位生成可接管轻型载具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步战车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300 / 65s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在基地生成装甲与自动炮载具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主战坦克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450 / 90s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在基地生成重装甲与高伤害主炮载具</w:t>
            </w:r>
          </w:p>
        </w:tc>
      </w:tr>
    </w:tbl>
    <w:p>
      <w:pPr>
        <w:pStyle w:val="Heading2"/>
      </w:pPr>
      <w:r>
        <w:t>事务与生命周期</w:t>
      </w:r>
    </w:p>
    <w:p>
      <w:r>
        <w:t>Q 打开支援菜单，选择 A–E 目标并购买；载具始终送到主基地。菜单暂停战局，返回后恢复。购买前检查有效支援、目标、余额、冷却、玩家状态、停车位与容量，失败不扣积分。</w:t>
      </w:r>
    </w:p>
    <w:p>
      <w:r>
        <w:t>征用载具最多三辆，摧毁后不免费重生，失效槽位可重用。侦察和烟幕按模拟时间失效；炮击不覆盖自主 major event 状态，两套支援可并存。低画质烟雾仍有视觉显示和相同逻辑遮挡。</w:t>
      </w:r>
    </w:p>
    <w:p>
      <w:pPr>
        <w:pStyle w:val="Heading1"/>
        <w:pageBreakBefore/>
      </w:pPr>
      <w:r>
        <w:t>02  配装、枪械与装备</w:t>
      </w:r>
    </w:p>
    <w:p>
      <w:pPr>
        <w:pStyle w:val="Heading2"/>
      </w:pPr>
      <w:r>
        <w:t>出生 / 复活配装</w:t>
      </w:r>
    </w:p>
    <w:p>
      <w:r>
        <w:t>主菜单和阵亡界面均有主武器、副武器、装备和投掷物选择。配置经校验后保存到本地，下次部署应用。战斗中拒绝重新应用配装，以免补满弹药；主、副武器不得重复，M89 主武器搭配会自动采用 P8 副武器。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枪械</w:t>
            </w:r>
          </w:p>
        </w:tc>
        <w:tc>
          <w:tcPr>
            <w:tcW w:type="dxa" w:w="1625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伤害</w:t>
            </w:r>
          </w:p>
        </w:tc>
        <w:tc>
          <w:tcPr>
            <w:tcW w:type="dxa" w:w="1625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RPM</w:t>
            </w:r>
          </w:p>
        </w:tc>
        <w:tc>
          <w:tcPr>
            <w:tcW w:type="dxa" w:w="1625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弹匣</w:t>
            </w:r>
          </w:p>
        </w:tc>
        <w:tc>
          <w:tcPr>
            <w:tcW w:type="dxa" w:w="1625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有效 / 最大射程</w:t>
            </w:r>
          </w:p>
        </w:tc>
        <w:tc>
          <w:tcPr>
            <w:tcW w:type="dxa" w:w="1625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换弹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IF-27 卡宾枪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571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92 / 165m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1.9s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M89 精确射手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58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188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145 / 220m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2.35s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VX-9 冲锋枪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23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909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36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38 / 105m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1.65s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H60 轻机枪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34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500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80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110 / 190m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4.2s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BR-44 战斗步枪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43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353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105 / 185m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2.5s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S12 狙击步枪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92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55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210 / 310m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3.1s</w:t>
            </w:r>
          </w:p>
        </w:tc>
      </w:tr>
      <w:tr>
        <w:trPr>
          <w:cantSplit/>
        </w:trPr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P8 手枪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29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273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28 / 75m</w:t>
            </w:r>
          </w:p>
        </w:tc>
        <w:tc>
          <w:tcPr>
            <w:tcW w:type="dxa" w:w="1625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1.3s</w:t>
            </w:r>
          </w:p>
        </w:tc>
      </w:tr>
    </w:tbl>
    <w:p>
      <w:r>
        <w:t>后坐力、腰射/ADS 散布、备弹、倍率及自动/半自动行为各自配置。各枪弹药独立；换弹扣除备弹；切枪会取消当前换弹并产生切换间隔。狙击和精确射手使用 5x / 3x 视角倍率。</w:t>
      </w:r>
    </w:p>
    <w:p>
      <w:pPr>
        <w:pStyle w:val="Heading2"/>
      </w:pPr>
      <w:r>
        <w:t>装备与投掷物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728"/>
        <w:gridCol w:w="6221"/>
      </w:tblGrid>
      <w:tr>
        <w:trPr>
          <w:cantSplit/>
        </w:trPr>
        <w:tc>
          <w:tcPr>
            <w:tcW w:type="dxa" w:w="1800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物品</w:t>
            </w:r>
          </w:p>
        </w:tc>
        <w:tc>
          <w:tcPr>
            <w:tcW w:type="dxa" w:w="1728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按键</w:t>
            </w:r>
          </w:p>
        </w:tc>
        <w:tc>
          <w:tcPr>
            <w:tcW w:type="dxa" w:w="6221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效果与限制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医疗包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X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恢复最多 45HP 并减轻压制；满血时不消耗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维修工具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X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修复 8m 内己方存活载具最多 130HP；无可修复目标不消耗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破片手雷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G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1.5s 引信；实体墙阻挡投掷路径与步兵爆炸伤害；可损伤装甲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烟雾弹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G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产生持续 16s 的真实视线遮挡体积</w:t>
            </w:r>
          </w:p>
        </w:tc>
      </w:tr>
    </w:tbl>
    <w:p>
      <w:r>
        <w:t>每次部署两次装备使用和两枚投掷物。装备有 10s 间隔，投掷有动作锁定与防重复消耗。阵亡部署恢复标准补给，等待时间由真实复活计时校验。</w:t>
      </w:r>
    </w:p>
    <w:p>
      <w:pPr>
        <w:pStyle w:val="Heading2"/>
      </w:pPr>
      <w:r>
        <w:t>瞄准与输入修复</w:t>
      </w:r>
    </w:p>
    <w:p>
      <w:r>
        <w:t>ADS 用阻尼过渡并按倍率降低灵敏度。视角与射击方向共用后坐力，恢复过程也同步。高倍率进入后隐藏会挡住视线的实体枪模，以带镜片边缘、遮罩和分划的放大视野呈现；过渡期间保留举枪动作。</w:t>
      </w:r>
    </w:p>
    <w:p>
      <w:r>
        <w:t>鼠标按下会锁存一次射击请求，下一次模拟更新处理，即使按下与松开发生在两帧之间也不会丢失。冲刺、换弹、切枪、枪口火光、弹壳、呼吸与投掷动作继续保留。</w:t>
      </w:r>
    </w:p>
    <w:p>
      <w:pPr>
        <w:pStyle w:val="Heading1"/>
        <w:pageBreakBefore/>
      </w:pPr>
      <w:r>
        <w:t>03  AI 射击、识别与角色</w:t>
      </w:r>
    </w:p>
    <w:p>
      <w:pPr>
        <w:pStyle w:val="Heading2"/>
      </w:pPr>
      <w:r>
        <w:t>避免瞬间锁定</w:t>
      </w:r>
    </w:p>
    <w:p>
      <w:r>
        <w:t>AI 必须先获得视觉接触，再等待反应时间。新目标或失去视觉后重新出现都会触发延迟；Easy/Normal/Hard 的基础延迟分别为 0.8 / 0.5 / 0.32s，再加 0.05–0.22s 的随机延迟。听觉与小队情报可产生搜索，但不直接允许开火。</w:t>
      </w:r>
    </w:p>
    <w:p>
      <w:r>
        <w:t>射击从原来的随机命中概率改为弹着方向与几何射线判断。根据目标速度和距离估计虚拟飞行时间，难度决定提前量质量；压制、射手移动、士气和距离扩大误差。距离衰减与 AI 伤害系数控制生存窗口，避免一见面立即击杀。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728"/>
        <w:gridCol w:w="6221"/>
      </w:tblGrid>
      <w:tr>
        <w:trPr>
          <w:cantSplit/>
        </w:trPr>
        <w:tc>
          <w:tcPr>
            <w:tcW w:type="dxa" w:w="1800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距离</w:t>
            </w:r>
          </w:p>
        </w:tc>
        <w:tc>
          <w:tcPr>
            <w:tcW w:type="dxa" w:w="1728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策略</w:t>
            </w:r>
          </w:p>
        </w:tc>
        <w:tc>
          <w:tcPr>
            <w:tcW w:type="dxa" w:w="6221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其他影响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近距离 ≤30m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最多五发连射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反应延迟仍有效；持续射击后有停顿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30–65m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三发点射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移动射手误差更大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&gt;65m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两发短点射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远距离误差和伤害衰减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视线被遮挡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停止视觉射击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烟幕、实体遮挡与重新识别均参与判定</w:t>
            </w:r>
          </w:p>
        </w:tc>
      </w:tr>
    </w:tbl>
    <w:p>
      <w:pPr>
        <w:pStyle w:val="Heading2"/>
      </w:pPr>
      <w:r>
        <w:t>敌我识别</w:t>
      </w:r>
    </w:p>
    <w:p>
      <w:r>
        <w:t>布料和装备标识区分蓝红阵营；IFF 只在近距离并通过实际视线检查时出现，友军上限 60m，敌军 35m。标记使用深度测试并按视距/视角缩放，减少近距离文字挡住瞄准区域。</w:t>
      </w:r>
    </w:p>
    <w:p>
      <w:r>
        <w:t>敌方地图标记不再仅凭“附近有友军”显示；需要友军真实视线，或目标位于有效侦察支援区域。敌方地图位置取近似格点，不把侦察信息变成精确的透视人物轮廓。</w:t>
      </w:r>
    </w:p>
    <w:p>
      <w:pPr>
        <w:pStyle w:val="Heading2"/>
      </w:pPr>
      <w:r>
        <w:t>人物模型与动画</w:t>
      </w:r>
    </w:p>
    <w:p>
      <w:r>
        <w:t>原有约 2.7m 高的程序化模型调整至约 1.8m，增加肩部标识、胸前弹袋、护膝和背部装备轮廓，保持阵营布料差异。四肢、战斗姿态、下蹲、受压制姿态及非血腥倒地继续运行。</w:t>
      </w:r>
    </w:p>
    <w:p>
      <w:r>
        <w:t>人物部件按阵营使用 InstancedMesh，动画更新实例矩阵；不会为每名士兵创建独立完整模型批次。骨骼动画、写实皮肤和高精度扫描资产属于后续工作，本轮未声称实现。</w:t>
      </w:r>
    </w:p>
    <w:p>
      <w:pPr>
        <w:pStyle w:val="Heading2"/>
      </w:pPr>
      <w:r>
        <w:t>保留的大战场行为</w:t>
      </w:r>
    </w:p>
    <w:p>
      <w:r>
        <w:t>原版 ATTACK / DEFEND / FLANK / REINFORCE、小队队长、局部兵力判断、掩体与撤退均保留。自主炮火压制、反攻浪潮和装甲突击仍可独立触发，完整战局验证包含小队集中、侧翼与装甲协同断言。</w:t>
      </w:r>
    </w:p>
    <w:p>
      <w:pPr>
        <w:pStyle w:val="Heading1"/>
        <w:pageBreakBefore/>
      </w:pPr>
      <w:r>
        <w:t>04  载具、环境与性能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2437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437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R4 侦察车</w:t>
            </w:r>
          </w:p>
        </w:tc>
        <w:tc>
          <w:tcPr>
            <w:tcW w:type="dxa" w:w="2437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V12 步战车</w:t>
            </w:r>
          </w:p>
        </w:tc>
        <w:tc>
          <w:tcPr>
            <w:tcW w:type="dxa" w:w="2437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T90 主战坦克</w:t>
            </w:r>
          </w:p>
        </w:tc>
      </w:tr>
      <w:tr>
        <w:trPr>
          <w:cantSplit/>
        </w:trPr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生命值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420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820</w:t>
            </w:r>
          </w:p>
        </w:tc>
      </w:tr>
      <w:tr>
        <w:trPr>
          <w:cantSplit/>
        </w:trPr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前进速度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22m/s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13.2m/s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10m/s</w:t>
            </w:r>
          </w:p>
        </w:tc>
      </w:tr>
      <w:tr>
        <w:trPr>
          <w:cantSplit/>
        </w:trPr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单发伤害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22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74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145</w:t>
            </w:r>
          </w:p>
        </w:tc>
      </w:tr>
      <w:tr>
        <w:trPr>
          <w:cantSplit/>
        </w:trPr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射击间隔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0.22s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1.15s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2.4s</w:t>
            </w:r>
          </w:p>
        </w:tc>
      </w:tr>
      <w:tr>
        <w:trPr>
          <w:cantSplit/>
        </w:trPr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最大射程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110m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175m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230m</w:t>
            </w:r>
          </w:p>
        </w:tc>
      </w:tr>
      <w:tr>
        <w:trPr>
          <w:cantSplit/>
        </w:trPr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普通重生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18s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24s</w:t>
            </w:r>
          </w:p>
        </w:tc>
        <w:tc>
          <w:tcPr>
            <w:tcW w:type="dxa" w:w="2437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40s</w:t>
            </w:r>
          </w:p>
        </w:tc>
      </w:tr>
    </w:tbl>
    <w:p>
      <w:r>
        <w:t>双方基地各有三种默认载具；蓝军初始等待 45s，方便玩家接管，随后 AI 可驾驶参战。车体与炮塔分别转动；不同车有独立碰撞半径、加速、倒车、转向和武器参数。模型改变尺寸、炮塔比例与重型履带轮廓。</w:t>
      </w:r>
    </w:p>
    <w:p>
      <w:r>
        <w:t>局部脱困按整车半径检查候选点和中间路径段，避免仅步兵路径通畅而装甲持续碰撞。征用载具的视觉列表会跟随新增/复用的真实车辆对象更新，避免生成成功但渲染仍缺车。</w:t>
      </w:r>
    </w:p>
    <w:p>
      <w:pPr>
        <w:pStyle w:val="Heading2"/>
      </w:pPr>
      <w:r>
        <w:t>环境细节</w:t>
      </w:r>
    </w:p>
    <w:p>
      <w:r>
        <w:t>补充连接基地与据点的道路、路缘、门与门框、屋顶设备；保留窗框、工业管道、铁路、植被、桶、沙袋、天空、烟雾及动态阴影。基地周围清理过近树木，给出生和停车区留出更清晰的视野。</w:t>
      </w:r>
    </w:p>
    <w:p>
      <w:r>
        <w:t>道路、建筑装饰、草、灌木与人物继续实例化；装饰物沿用原版非碰撞规则，不把视觉细节随机变成 AI 路径障碍。支援烟雾数量按画质预设变化，真实遮挡体积不随画质改变。</w:t>
      </w:r>
    </w:p>
    <w:p>
      <w:pPr>
        <w:pStyle w:val="Heading2"/>
      </w:pPr>
      <w:r>
        <w:t>分辨率与资源管理</w:t>
      </w:r>
    </w:p>
    <w:p>
      <w:r>
        <w:t>用户可选 50%、75%、100%、125% 分辨率比例，叠加原版画质/DPR 上限。退出和重开释放旧几何体、材质、纹理与事件绑定。Three.js 拆为单独生产块，最终构建没有超过 500kB 的块警告。</w:t>
      </w:r>
    </w:p>
    <w:p>
      <w:r>
        <w:t>调试 FPS 使用实际帧间隔；修正原版将帧间隔上限用于 FPS 导致低帧率被虚高显示的问题。此次浏览器样本为短时 headless 测试，不能等同于持续游戏和人工画质对比。</w:t>
      </w:r>
    </w:p>
    <w:p>
      <w:r>
        <w:t>本轮渲染样本：FPS 约 60.0–60.0，DPR 比例 1，绘制调用 773。WebGL renderer 字符串：WebKit WebGL。</w:t>
      </w:r>
    </w:p>
    <w:p>
      <w:pPr>
        <w:pStyle w:val="Heading1"/>
        <w:pageBreakBefore/>
      </w:pPr>
      <w:r>
        <w:t>05  QA 结果与交付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728"/>
        <w:gridCol w:w="6221"/>
      </w:tblGrid>
      <w:tr>
        <w:trPr>
          <w:cantSplit/>
        </w:trPr>
        <w:tc>
          <w:tcPr>
            <w:tcW w:type="dxa" w:w="1800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检查</w:t>
            </w:r>
          </w:p>
        </w:tc>
        <w:tc>
          <w:tcPr>
            <w:tcW w:type="dxa" w:w="1728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结果</w:t>
            </w:r>
          </w:p>
        </w:tc>
        <w:tc>
          <w:tcPr>
            <w:tcW w:type="dxa" w:w="6221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覆盖范围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严格 TypeScript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全部 src 模块及测试类型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Vitest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23 项通过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原版战局 + 征用/计分/配装/装备/视觉反应/载具回归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独立逻辑模拟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8v8、16v16、32v32、64v64 与 32v32 / 500 票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生产构建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通过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真实 Three.js / Vite 构建及模块拆分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浏览器 Playwright</w:t>
            </w:r>
          </w:p>
        </w:tc>
        <w:tc>
          <w:tcPr>
            <w:tcW w:type="dxa" w:w="1728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21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菜单、部署、HUD、配装保存、支援、ADS、短点击射击、退出重开、鼠标拒绝备用</w:t>
            </w:r>
          </w:p>
        </w:tc>
      </w:tr>
    </w:tbl>
    <w:p>
      <w:pPr>
        <w:pStyle w:val="Heading2"/>
      </w:pPr>
      <w:r>
        <w:t>32v32 / 500 票：玩家不输入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373"/>
      </w:tblGrid>
      <w:tr>
        <w:trPr>
          <w:cantSplit/>
        </w:trPr>
        <w:tc>
          <w:tcPr>
            <w:tcW w:type="dxa" w:w="2376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7373"/>
            <w:shd w:fill="E8EDF0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模拟时间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615.625s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胜方 / 最终票数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red / Blue 0.00 : Red 105.66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据点归属变化 / 步兵阵亡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11 / 403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AI 复活 / 步兵射击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398 / 9975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载具射击 / 摧毁 / 重生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1368 / 34 / 32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大事件 / 炮击落点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5 / 4</w:t>
            </w:r>
          </w:p>
        </w:tc>
      </w:tr>
      <w:tr>
        <w:trPr>
          <w:cantSplit/>
        </w:trPr>
        <w:tc>
          <w:tcPr>
            <w:tcW w:type="dxa" w:w="2376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反攻 / 装甲协同 / 导航失败</w:t>
            </w:r>
          </w:p>
        </w:tc>
        <w:tc>
          <w:tcPr>
            <w:tcW w:type="dxa" w:w="7373"/>
          </w:tcPr>
          <w:p>
            <w:pPr>
              <w:spacing w:after="60" w:before="60" w:line="240" w:lineRule="auto"/>
            </w:pPr>
            <w:r>
              <w:rPr>
                <w:sz w:val="18"/>
              </w:rPr>
              <w:t>PASS / PASS / 0</w:t>
            </w:r>
          </w:p>
        </w:tc>
      </w:tr>
    </w:tbl>
    <w:p>
      <w:pPr>
        <w:pStyle w:val="Heading2"/>
      </w:pPr>
      <w:r>
        <w:t>实际发现并修正的问题</w:t>
      </w:r>
    </w:p>
    <w:p>
      <w:r>
        <w:t>完整测试首次暴露了 Vitest 混入 Playwright、扩充车辆后的导航失败、实体瞄准镜遮挡视野、短点击输入丢失、暂停菜单未释放鼠标锁定，以及重复枪械槽位和复活计时边界。本轮修复后重新运行，而不是将初次失败记录作为最终通过。</w:t>
      </w:r>
    </w:p>
    <w:p>
      <w:pPr>
        <w:pStyle w:val="Heading2"/>
      </w:pPr>
      <w:r>
        <w:t>限制与使用建议</w:t>
      </w:r>
    </w:p>
    <w:p>
      <w:r>
        <w:t>本轮已完成真实浏览器功能验收和截图检查，但未完成三个原版的人工画质排名、不同机器长时间 FPS 压测及专业资产写实升级。先通过本机 HTTP 启动游戏，根据显示器与显卡选择画质和分辨率；不要把 headless 短时数据当作原生交互 FPS 保证。</w:t>
      </w:r>
    </w:p>
    <w:p>
      <w:r>
        <w:t>交付包含完整源码、锁文件、README、PROGRESS、CHANGELOG、QA_REPORT、机器可读 QA_RESULTS、开发说明 DOCX 与新的 ZIP。原始基线保留；新版提交 Main，并核对本地与远端提交一致。</w:t>
      </w:r>
    </w:p>
    <w:sectPr w:rsidR="00FC693F" w:rsidRPr="0006063C" w:rsidSect="00034616">
      <w:footerReference w:type="default" r:id="rId9"/>
      <w:pgSz w:w="11909" w:h="16834"/>
      <w:pgMar w:top="1080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IRONFRONT 0.6.0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