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IRONFRONT 0.16.0</w:t>
        <w:br/>
        <w:t>驾驶舱与载具反馈开发报告</w:t>
      </w:r>
    </w:p>
    <w:p>
      <w:r>
        <w:t>本报告涵盖八类载具第一人称、座位切换、摩托车驾驶及骑乘表现，以及导弹警报与装甲受击修复。实际代码已实现并完成完整回归检查；本轮重点是让驾驶视角具有车型特征，并清楚告知乘员威胁和受击。</w:t>
      </w:r>
    </w:p>
    <w:p>
      <w:pPr>
        <w:pStyle w:val="Heading1"/>
      </w:pPr>
      <w:r>
        <w:t>基线与版本</w:t>
      </w:r>
    </w:p>
    <w:p>
      <w:r>
        <w:t>任务开始fetch核对干净main与origin/main均为11f20f1766441e8a7adfbd040fcaffe39bad27ec。六个原本机目录与0.15.0源码及构建逐字节相同。先完成0.15.1反馈修复，之后用户追加驾驶舱要求，合并为新增功能版0.16.0，直接更新main，不另建分支。局域网前端与房主均需更新到0.16。</w:t>
      </w:r>
    </w:p>
    <w:p>
      <w:pPr>
        <w:pStyle w:val="Heading1"/>
      </w:pPr>
      <w:r>
        <w:t>实现与效果</w:t>
      </w:r>
    </w:p>
    <w:p>
      <w:r>
        <w:t>新增独立VehicleInterior渲染模块。八种驾驶位使用按车型创建的原创低多边形几何，而不是共用EquipmentView通用驾驶台。摩托车有油箱、把手、后视镜、仪表、握把和手臂；把手随实际转向变化，行驶产生轻微振动。第三人称中真实座位乘员显示骑乘姿势，空座不凭空显示乘员。</w:t>
      </w:r>
    </w:p>
    <w:p>
      <w:r>
        <w:t>坦克采用厚装甲观察窗口、侧架、控制握把及仪表。步战车使用较宽观察窗口、双显示器与操纵杆；防空车提供更高窗口、双雷达显示器与控制杆。侦察车采用开放车架，运兵车有挡风框、车顶、方向盘和附加显示器。喷气机是弧形单座舱框与飞行仪表；直升机是宽风挡、中间舱柱、双显示器、操纵杆及总距杆。</w:t>
      </w:r>
    </w:p>
    <w:p>
      <w:r>
        <w:t>驾驶位、机枪位和乘员位按实际座位渲染。乘员位显示座椅、扶手及后排结构，不显示假方向盘；机枪位继续使用独立机枪模型。V切换第一与第三人称；右键瞄具模式临时隐藏驾驶舱以保留射界，松开恢复。下车、死亡、入场和结算隐藏驾驶舱。</w:t>
      </w:r>
    </w:p>
    <w:p>
      <w:r>
        <w:t>镜头按车型及座位使用不同高度和侧向、前后偏移。仪表以真实速度、装甲血量和飞行高度更新，每0.15秒绘制一次；模型构造后重复使用，驾驶舱只渲染当前车型/座位。使用原有Three.js材质和原创几何，不增加外部资产依赖。</w:t>
      </w:r>
    </w:p>
    <w:p>
      <w:r>
        <w:t>同时包含0.15.1反馈修复：导弹来袭独立显示32至52px红色大字、脉冲边框、X干扰提示和更响的急促警报，正在锁定用黄色提示。警报只在状态变化时更新DOM。装甲受击加入短促撞击音、边缘闪光、位置震动、方向提示与装甲伤害数字，强度随伤害变化并设上限，快速衰减。其他车辆中弹不触发玩家自己的受击反馈。</w:t>
      </w:r>
    </w:p>
    <w:p>
      <w:r>
        <w:br w:type="page"/>
      </w:r>
    </w:p>
    <w:p>
      <w:pPr>
        <w:pStyle w:val="Heading1"/>
      </w:pPr>
      <w:r>
        <w:t>实际验证</w:t>
      </w:r>
    </w:p>
    <w:p>
      <w:r>
        <w:t>Strict TypeScript、106项单元测试、38项Chrome浏览器测试、8/16/32/64自动战局、默认32v32/500票、LAN与生产构建全部通过。新增驾驶舱测试逐一登上八种车辆、核对实际可见模型、检查摩托车加速与把手转向、切换V和F1/F2/F3座位、下车清除；警报测试验证字号至少32px、真正的60点装甲损伤、衰减及干扰清除。</w:t>
      </w:r>
    </w:p>
    <w:p>
      <w:r>
        <w:t>真实战局伤害、热诱弹、枪口弹道、占点、死亡救援与LAN权威状态保持原有规则。本轮没有调整武器伤害或AI强度。摄像机位置改变后重新执行所有检查。</w:t>
      </w:r>
    </w:p>
    <w:p>
      <w:r>
        <w:t>测试中发现并修复警报每帧替换DOM的问题；旧测试定位变化以及换座后渲染等待问题也记录在QA报告，最终38项通过。日志、截图和源码一并交付。</w:t>
      </w:r>
    </w:p>
    <w:p>
      <w:pPr>
        <w:pStyle w:val="Heading1"/>
      </w:pPr>
      <w:r>
        <w:t>可见限制</w:t>
      </w:r>
    </w:p>
    <w:p>
      <w:r>
        <w:t>本轮是原创低多边形座舱与骑乘表现，不等同于完整真实车辆内饰或商业游戏材质质量。镜头旁的座舱模型不是碰撞物理结构；右键继续使用已有缩放瞄具。未加入镜面实时反射、全身驾驶IK、可点击舱内按钮或完整自由头部观察。两浏览器LAN验证不等于两台用户电脑已实测；主观音量与驾驶手感仍需要实际试玩。未重跑0.15.0的20分钟AI长测，历史结果保留。Three.js大于500kB的分块警告保留。</w:t>
      </w:r>
    </w:p>
    <w:p>
      <w:pPr>
        <w:pStyle w:val="Heading1"/>
      </w:pPr>
      <w:r>
        <w:t>本机与仓库交付</w:t>
      </w:r>
    </w:p>
    <w:p>
      <w:r>
        <w:t>源码、QA报告、公开源码ZIP和本DOCX更新到GitHub main。十一首用户音乐只保留本机和私人完整ZIP，不公开上传。所有本机历史启动目录同步源码和dist，保留node_modules和私人音乐。房主Ctrl+C停止旧服务，在0.16目录运行npm run lan，端口7878；朋友刷新共享IP网页和房间码，不需要下载完整包。单人入口仍独立可用。</w:t>
      </w:r>
    </w:p>
    <w:p>
      <w:r>
        <w:br w:type="page"/>
      </w:r>
    </w:p>
    <w:p>
      <w:pPr>
        <w:pStyle w:val="Heading1"/>
      </w:pPr>
      <w:r>
        <w:t>实际Chrome画面 1</w:t>
      </w:r>
    </w:p>
    <w:p>
      <w:r>
        <w:drawing>
          <wp:inline xmlns:a="http://schemas.openxmlformats.org/drawingml/2006/main" xmlns:pic="http://schemas.openxmlformats.org/drawingml/2006/picture">
            <wp:extent cx="5577840" cy="3137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ior-motorcycle-0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摩托车把手与仪表</w:t>
      </w:r>
    </w:p>
    <w:p>
      <w:r>
        <w:drawing>
          <wp:inline xmlns:a="http://schemas.openxmlformats.org/drawingml/2006/main" xmlns:pic="http://schemas.openxmlformats.org/drawingml/2006/picture">
            <wp:extent cx="5577840" cy="31375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ior-tank-0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坦克装甲观察窗</w:t>
      </w:r>
    </w:p>
    <w:p>
      <w:r>
        <w:br w:type="page"/>
      </w:r>
    </w:p>
    <w:p>
      <w:pPr>
        <w:pStyle w:val="Heading1"/>
      </w:pPr>
      <w:r>
        <w:t>实际Chrome画面 2</w:t>
      </w:r>
    </w:p>
    <w:p>
      <w:r>
        <w:drawing>
          <wp:inline xmlns:a="http://schemas.openxmlformats.org/drawingml/2006/main" xmlns:pic="http://schemas.openxmlformats.org/drawingml/2006/picture">
            <wp:extent cx="5577840" cy="31375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ior-scout-01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侦察车开放车架</w:t>
      </w:r>
    </w:p>
    <w:p>
      <w:r>
        <w:drawing>
          <wp:inline xmlns:a="http://schemas.openxmlformats.org/drawingml/2006/main" xmlns:pic="http://schemas.openxmlformats.org/drawingml/2006/picture">
            <wp:extent cx="5577840" cy="31375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ior-transport-0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运兵车挡风框和驾驶台</w:t>
      </w:r>
    </w:p>
    <w:p>
      <w:r>
        <w:br w:type="page"/>
      </w:r>
    </w:p>
    <w:p>
      <w:pPr>
        <w:pStyle w:val="Heading1"/>
      </w:pPr>
      <w:r>
        <w:t>实际Chrome画面 3</w:t>
      </w:r>
    </w:p>
    <w:p>
      <w:r>
        <w:drawing>
          <wp:inline xmlns:a="http://schemas.openxmlformats.org/drawingml/2006/main" xmlns:pic="http://schemas.openxmlformats.org/drawingml/2006/picture">
            <wp:extent cx="5577840" cy="31375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ior-ifv-01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步战车双显示器</w:t>
      </w:r>
    </w:p>
    <w:p>
      <w:r>
        <w:drawing>
          <wp:inline xmlns:a="http://schemas.openxmlformats.org/drawingml/2006/main" xmlns:pic="http://schemas.openxmlformats.org/drawingml/2006/picture">
            <wp:extent cx="5577840" cy="31375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ior-aa-01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防空车雷达驾驶台</w:t>
      </w:r>
    </w:p>
    <w:p>
      <w:r>
        <w:br w:type="page"/>
      </w:r>
    </w:p>
    <w:p>
      <w:pPr>
        <w:pStyle w:val="Heading1"/>
      </w:pPr>
      <w:r>
        <w:t>实际Chrome画面 4</w:t>
      </w:r>
    </w:p>
    <w:p>
      <w:r>
        <w:drawing>
          <wp:inline xmlns:a="http://schemas.openxmlformats.org/drawingml/2006/main" xmlns:pic="http://schemas.openxmlformats.org/drawingml/2006/picture">
            <wp:extent cx="5577840" cy="313753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ior-jet-01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喷气机弧形舱框</w:t>
      </w:r>
    </w:p>
    <w:p>
      <w:r>
        <w:drawing>
          <wp:inline xmlns:a="http://schemas.openxmlformats.org/drawingml/2006/main" xmlns:pic="http://schemas.openxmlformats.org/drawingml/2006/picture">
            <wp:extent cx="5577840" cy="31375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ior-helicopter-01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直升机宽风挡与飞行仪表</w:t>
      </w:r>
    </w:p>
    <w:p>
      <w:r>
        <w:br w:type="page"/>
      </w:r>
    </w:p>
    <w:p>
      <w:pPr>
        <w:pStyle w:val="Heading1"/>
      </w:pPr>
      <w:r>
        <w:t>实际Chrome画面 5</w:t>
      </w:r>
    </w:p>
    <w:p>
      <w:r>
        <w:drawing>
          <wp:inline xmlns:a="http://schemas.openxmlformats.org/drawingml/2006/main" xmlns:pic="http://schemas.openxmlformats.org/drawingml/2006/picture">
            <wp:extent cx="5577840" cy="31375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le-alert-015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放大的导弹来袭警报</w:t>
      </w:r>
    </w:p>
    <w:p>
      <w:r>
        <w:drawing>
          <wp:inline xmlns:a="http://schemas.openxmlformats.org/drawingml/2006/main" xmlns:pic="http://schemas.openxmlformats.org/drawingml/2006/picture">
            <wp:extent cx="5577840" cy="31375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mor-hit-015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装甲受击闪光与方向反馈</w:t>
      </w:r>
    </w:p>
    <w:sectPr w:rsidR="00FC693F" w:rsidRPr="0006063C" w:rsidSect="00034616">
      <w:pgSz w:w="12240" w:h="15840"/>
      <w:pgMar w:top="864" w:right="1800" w:bottom="86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