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同步系统结构与稳定性优化</w:t>
      </w:r>
    </w:p>
    <w:p>
      <w:pPr>
        <w:spacing w:after="240"/>
      </w:pPr>
      <w:r>
        <w:rPr>
          <w:rFonts w:ascii="Microsoft YaHei" w:hAnsi="Microsoft YaHei" w:eastAsia="Microsoft YaHei"/>
          <w:color w:val="4F5F6E"/>
          <w:sz w:val="20"/>
        </w:rPr>
        <w:t>任务说明与验证记录  |  JACKYUN Portal  |  2026 年 10 月 21 日</w:t>
      </w:r>
    </w:p>
    <w:p>
      <w:r>
        <w:t>本次工作针对同步经常失败、等待时间偏长的问题，检查门户的本地队列、版本清单、记录读取、大文件分片、冲突处理和云端访问边界。确认的主要性能缺陷是网络读取串行执行：清单每发现一条变化，客户端就等待一次完整往返；大文件的分片也逐个等待。版本 3.30.4 已将这两类读取改为受限并发，并在全部读取结束后仍按原顺序校验和合并。本报告列出代码范围、数据保护逻辑、验证证据和生产环境尚未覆盖的检查。</w:t>
      </w:r>
    </w:p>
    <w:p>
      <w:pPr>
        <w:pStyle w:val="Heading1"/>
      </w:pPr>
      <w:r>
        <w:t>1 任务范围与版本基线</w:t>
      </w:r>
    </w:p>
    <w:p>
      <w:r>
        <w:t>检查范围聚焦在门户的跨设备工作区同步，以及会影响同步可靠性的数据和安全边界。代码包括 v3 变化清单、v2 记录和大文件接口、IndexedDB 待上传队列、增量补丁、三方合并、冲突中心、Azure 同步后端和 Supabase 数据库策略。其他独立产品模块未逐项做全量审计，因此本报告不把范围外系统描述成已全面无漏洞。</w:t>
      </w:r>
    </w:p>
    <w:p>
      <w:r>
        <w:t>仓库 Git 根目录为 YunfanShi.github.io。任务开始时本机 main 与 origin/main 指向同一提交 292e45f，程序包基线为 3.30.1。任务执行期间仓库 main 前进到 98cdd1b（包含 2026-10-21 的两项已提交优化），本机与 origin/main 再次核对一致，当前程序包和运行时版本为 3.30.3。本次补丁基于该最新 main 增加同步读取改进，并按小问题修复规则更新到 3.30.4。工作区已有多处未提交页面、测试、文档和配置改动；本次仅增量修改同步引擎、同步回归用例、版本记录和本任务说明。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175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76B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76B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现状或改动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76B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同步清单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/api/sync/v3 按稳定存储键分页，返回修订号、内容哈希和删除标记。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只检查变化，不在清单重复传输完整内容。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记录读取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/api/sync/v2 按键返回当前版本；读取后再比对修订与哈希。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避免把较旧的清单状态误当成最新内容。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大文件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大文件接口按修订号校验并分片传输；客户端重组后校验 SHA-256。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控制单次请求大小并检测不完整或损坏的传输。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本地写入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先备份，再检查本地值是否变化，然后替换；待上传意图持久保存在 outbox。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网络失败、刷新或离线时保留本地修改。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并发写入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服务端按基础修订号和基础哈希做比较并交换；同一操作 ID 有收据。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重试不会重复写入，旧设备不会静默覆盖新版本。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访问控制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API 校验登录与存储键；数据库通过用户身份 RLS 和受限 RPC 隔离用户数据。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阻止跨账户读取、越权写入和凭据进入同步状态。</w:t>
            </w:r>
          </w:p>
        </w:tc>
      </w:tr>
    </w:tbl>
    <w:p>
      <w:pPr>
        <w:pStyle w:val="Heading1"/>
      </w:pPr>
      <w:r>
        <w:t>2 发现的问题与修复</w:t>
      </w:r>
    </w:p>
    <w:p>
      <w:pPr>
        <w:pStyle w:val="Heading2"/>
      </w:pPr>
      <w:r>
        <w:t>串行网络等待使同步随记录量变慢</w:t>
      </w:r>
    </w:p>
    <w:p>
      <w:r>
        <w:t>v3 清单每页最多返回 100 条变更描述，但客户端随后逐条调用 v2 读取记录；大文件又逐片串行下载。若单次往返耗时为 L，n 条变化记录的读取等待近似为 n × L；一个有 m 个分片的大文件还会额外增加约 m × L。该关系是由代码调用顺序得出的性能判断，本次没有连接真实生产账户测量实际毫秒数。</w:t>
      </w:r>
    </w:p>
    <w:p>
      <w:r>
        <w:t>已在 src/lib/sync/engine.ts 增加共享的有界并发读取器。每页记录读取最多同时运行四个请求；每个大文件先取第一个分片以获得分片总数，随后最多并行下载四个剩余分片。结果数组按原始索引归位，因此字节拼接顺序稳定。并行部分仅负责读取和解码，记录合并、本地备份、落库及冲突决策仍顺序执行。</w:t>
      </w:r>
    </w:p>
    <w:p>
      <w:r>
        <w:t>对满页 100 条记录，读取等待可从约 100 个串行往返降至约 25 轮并发请求，再加上清单与后续处理。实际速度仍受网络、服务器和数据量影响；报告不声称已测得具体生产提速比例。</w:t>
      </w:r>
    </w:p>
    <w:p>
      <w:pPr>
        <w:pStyle w:val="Heading2"/>
      </w:pPr>
      <w:r>
        <w:t>数据保护与冲突语义</w:t>
      </w:r>
    </w:p>
    <w:p>
      <w:pPr>
        <w:pStyle w:val="ListBullet"/>
        <w:spacing w:after="60"/>
      </w:pPr>
      <w:r>
        <w:t>本地计时与页面编辑保持本地优先。网络读取或写入失败时，outbox 保留尚未确认的操作。</w:t>
      </w:r>
    </w:p>
    <w:p>
      <w:pPr>
        <w:pStyle w:val="ListBullet"/>
        <w:spacing w:after="60"/>
      </w:pPr>
      <w:r>
        <w:t>三方合并以基础值、本地值和云端值为输入；同一字段的真实冲突进入冲突中心，不自动丢弃任一方。</w:t>
      </w:r>
    </w:p>
    <w:p>
      <w:pPr>
        <w:pStyle w:val="ListBullet"/>
        <w:spacing w:after="60"/>
      </w:pPr>
      <w:r>
        <w:t>删除使用墓碑标记表达，JSON null 与删除状态分别校验，避免把合法 null 内容误判为删除。</w:t>
      </w:r>
    </w:p>
    <w:p>
      <w:pPr>
        <w:pStyle w:val="ListBullet"/>
        <w:spacing w:after="60"/>
      </w:pPr>
      <w:r>
        <w:t>更换本地内容前先备份，检查写入前的本地快照仍未变化；同一标签页或其他标签页刚有编辑时会停止旧写入。</w:t>
      </w:r>
    </w:p>
    <w:p>
      <w:pPr>
        <w:pStyle w:val="ListBullet"/>
        <w:spacing w:after="60"/>
      </w:pPr>
      <w:r>
        <w:t>上传确认需匹配操作 ID、键、修订号和内容哈希；丢失响应时通过幂等收据安全重试。</w:t>
      </w:r>
    </w:p>
    <w:p>
      <w:pPr>
        <w:pStyle w:val="Heading1"/>
      </w:pPr>
      <w:r>
        <w:t>3 安全检查结果</w:t>
      </w:r>
    </w:p>
    <w:p>
      <w:r>
        <w:t>本次针对同步 API 和数据边界做了代码检查，并运行已有安全回归。未添加新的数据库表、函数、策略或服务凭据，也未向生产数据库执行迁移。检查确认：</w:t>
      </w:r>
    </w:p>
    <w:p>
      <w:pPr>
        <w:pStyle w:val="ListBullet"/>
        <w:spacing w:after="60"/>
      </w:pPr>
      <w:r>
        <w:t>用户身份在 Web 与 Azure 接口入口处验证；请求体和大文件分片受大小、数量与编码上限约束。</w:t>
      </w:r>
    </w:p>
    <w:p>
      <w:pPr>
        <w:pStyle w:val="ListBullet"/>
        <w:spacing w:after="60"/>
      </w:pPr>
      <w:r>
        <w:t>用户数据按身份隔离；既有 SQL 策略包含所有权条件，更新策略同时核对更新前后的 user_id。</w:t>
      </w:r>
    </w:p>
    <w:p>
      <w:pPr>
        <w:pStyle w:val="ListBullet"/>
        <w:spacing w:after="60"/>
      </w:pPr>
      <w:r>
        <w:t>同步键通过允许规则过滤，含 password、token、secret、auth、API key 等敏感名称的键不会进入云同步。</w:t>
      </w:r>
    </w:p>
    <w:p>
      <w:pPr>
        <w:pStyle w:val="ListBullet"/>
        <w:spacing w:after="60"/>
      </w:pPr>
      <w:r>
        <w:t>同步增量补丁与合并逻辑拒绝重复标识、无效路径和原型污染键；响应内容还要经过协议、修订及哈希检查。</w:t>
      </w:r>
    </w:p>
    <w:p>
      <w:pPr>
        <w:pStyle w:val="ListBullet"/>
        <w:spacing w:after="60"/>
      </w:pPr>
      <w:r>
        <w:t>错误响应不把数据库诊断原文返回给客户端；测试覆盖匿名和权限不足的请求。</w:t>
      </w:r>
    </w:p>
    <w:p>
      <w:r>
        <w:t>安全测试只验证仓库代码和模拟后端的合同，不构成对当前 Supabase 项目配置、已部署 Azure 环境、账户权限、密钥轮换或生产日志的实时审计。</w:t>
      </w:r>
    </w:p>
    <w:p>
      <w:pPr>
        <w:pStyle w:val="Heading1"/>
      </w:pPr>
      <w:r>
        <w:t>4 变更文件</w:t>
      </w:r>
    </w:p>
    <w:p>
      <w:pPr>
        <w:pStyle w:val="ListBullet"/>
        <w:spacing w:after="60"/>
      </w:pPr>
      <w:r>
        <w:t>jackyun-portal/src/lib/sync/engine.ts：新增并发上限为 4 的读取器；并行抓取记录和大文件分片，保留顺序处理与完整性校验。</w:t>
      </w:r>
    </w:p>
    <w:p>
      <w:pPr>
        <w:pStyle w:val="ListBullet"/>
        <w:spacing w:after="60"/>
      </w:pPr>
      <w:r>
        <w:t>jackyun-portal/tests/sync-engine.test.mts：增加多记录读取上限和大文件并发分片完整性回归用例。</w:t>
      </w:r>
    </w:p>
    <w:p>
      <w:pPr>
        <w:pStyle w:val="ListBullet"/>
        <w:spacing w:after="60"/>
      </w:pPr>
      <w:r>
        <w:t>jackyun-portal/src/lib/update-history.ts：记录版本 3.30.4 的同步性能改进。</w:t>
      </w:r>
    </w:p>
    <w:p>
      <w:pPr>
        <w:pStyle w:val="ListBullet"/>
        <w:spacing w:after="60"/>
      </w:pPr>
      <w:r>
        <w:t>jackyun-portal/package.json：程序包版本按本次发布统一到 3.30.4；保留原有额外脚本定义。</w:t>
      </w:r>
    </w:p>
    <w:p>
      <w:pPr>
        <w:pStyle w:val="ListBullet"/>
        <w:spacing w:after="60"/>
      </w:pPr>
      <w:r>
        <w:t>jackyun-portal/src/lib/utils.ts：运行时版本常量统一到 3.30.4。</w:t>
      </w:r>
    </w:p>
    <w:p>
      <w:pPr>
        <w:pStyle w:val="ListBullet"/>
        <w:spacing w:after="60"/>
      </w:pPr>
      <w:r>
        <w:t>docs/sync-stability-3.30.4/sync-stability-3.30.4.docx：本任务说明与验证记录。</w:t>
      </w:r>
    </w:p>
    <w:p>
      <w:pPr>
        <w:pStyle w:val="Heading1"/>
      </w:pPr>
      <w:r>
        <w:t>5 验证记录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76B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147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76B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595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76B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覆盖内容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同步回归</w:t>
            </w:r>
          </w:p>
        </w:tc>
        <w:tc>
          <w:tcPr>
            <w:tcW w:type="dxa" w:w="147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通过 124 项</w:t>
            </w:r>
          </w:p>
        </w:tc>
        <w:tc>
          <w:tcPr>
            <w:tcW w:type="dxa" w:w="595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同步引擎、离线恢复、重试、冲突、备份、传输、空闲读取、Azure 代理及相关同步中心。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新增主引擎用例</w:t>
            </w:r>
          </w:p>
        </w:tc>
        <w:tc>
          <w:tcPr>
            <w:tcW w:type="dxa" w:w="147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通过 21 项</w:t>
            </w:r>
          </w:p>
        </w:tc>
        <w:tc>
          <w:tcPr>
            <w:tcW w:type="dxa" w:w="595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包括 9 条记录最多并发 4 条，以及大文件分片并发与哈希校验。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Azure API 认证与路由</w:t>
            </w:r>
          </w:p>
        </w:tc>
        <w:tc>
          <w:tcPr>
            <w:tcW w:type="dxa" w:w="147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通过 10 项</w:t>
            </w:r>
          </w:p>
        </w:tc>
        <w:tc>
          <w:tcPr>
            <w:tcW w:type="dxa" w:w="595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身份验证、CORS、请求大小、错误回包、路由与适配器。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安全用例</w:t>
            </w:r>
          </w:p>
        </w:tc>
        <w:tc>
          <w:tcPr>
            <w:tcW w:type="dxa" w:w="147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通过 6 项</w:t>
            </w:r>
          </w:p>
        </w:tc>
        <w:tc>
          <w:tcPr>
            <w:tcW w:type="dxa" w:w="595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LLM 地址策略、密钥扫描和私钥阻断。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ESLint</w:t>
            </w:r>
          </w:p>
        </w:tc>
        <w:tc>
          <w:tcPr>
            <w:tcW w:type="dxa" w:w="147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595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检查同步引擎、同步回归文件和更新记录。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生产环境端到端</w:t>
            </w:r>
          </w:p>
        </w:tc>
        <w:tc>
          <w:tcPr>
            <w:tcW w:type="dxa" w:w="147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未执行</w:t>
            </w:r>
          </w:p>
        </w:tc>
        <w:tc>
          <w:tcPr>
            <w:tcW w:type="dxa" w:w="595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没有在本次任务连接真实用户账户、多台真实设备或当前生产数据库。</w:t>
            </w:r>
          </w:p>
        </w:tc>
      </w:tr>
    </w:tbl>
    <w:p>
      <w:r>
        <w:t>环境说明：系统级 npm/npx 启动器指向不存在的全局 npm 路径，因此改用 Codex 提供的 Node 运行时直接执行仓库测试。同步、安全、Azure 和 ESLint 命令均成功完成。Node 对现有 package.json 的模块类型提示为性能告警，不影响测试结果。</w:t>
      </w:r>
    </w:p>
    <w:p>
      <w:pPr>
        <w:pStyle w:val="Heading1"/>
      </w:pPr>
      <w:r>
        <w:t>6 已知边界与后续运营指标</w:t>
      </w:r>
    </w:p>
    <w:p>
      <w:r>
        <w:t>当前交付解决的是读取阶段的串行等待，并保留现有冲突、备份和离线机制。正式商业化运行仍应结合生产遥测观察登录失败率、清单请求耗时、每页变更数、分片大小与耗时、上传确认延迟、重试次数、冲突率、待上传队列年龄及同步成功率。日志应以请求 ID 关联请求，避免记录内容正文、访问令牌或密钥。</w:t>
      </w:r>
    </w:p>
    <w:p>
      <w:r>
        <w:t>本次没有取得生产运行指标，也没有部署后跨设备验证，所以不能据此确认实际网络条件下的吞吐提升或生产故障率变化。下一轮可在获准的测试账户中验证两台设备并发编辑、断网续传、进程中断恢复、大文件压缩、版本回退保护和跨区域网络延迟，并为这些指标设置告警阈值。</w:t>
      </w:r>
    </w:p>
    <w:p>
      <w:pPr>
        <w:pStyle w:val="Heading1"/>
      </w:pPr>
      <w:r>
        <w:t>7 版本处理</w:t>
      </w:r>
    </w:p>
    <w:p>
      <w:r>
        <w:t>本次变更按小问题修复规则使用补丁版本 3.30.4。工作区的运行时常量、程序包版本及更新记录均核对到 3.30.4；Git 基线 origin/main 仍是 3.30.1。版本与任务文档在合入主分支后会随代码一同更新。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219" w:bottom="102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E78"/>
        <w:sz w:val="16"/>
      </w:rPr>
      <w:t xml:space="preserve">同步系统结构与稳定性优化  ·  3.30.4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6E78"/>
        <w:sz w:val="16"/>
      </w:rPr>
      <w:t>JACKYUN  /  工程任务说明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color w:val="262D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