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页面资源同步即时触发改造</w:t>
      </w:r>
    </w:p>
    <w:p>
      <w:r>
        <w:rPr>
          <w:b/>
          <w:sz w:val="20"/>
        </w:rPr>
        <w:t>版本 3.47.6  ·  实施与验收记录  ·  2026 年 10 月 26 日</w:t>
      </w:r>
    </w:p>
    <w:p>
      <w:r>
        <w:rPr>
          <w:b/>
        </w:rPr>
        <w:t>结论。</w:t>
      </w:r>
      <w:r>
        <w:t>本次修复了页面级 v5 资源订阅没有随 App Router 页面切换即时启动的问题。切页现在会触发当前页面所需资源同步，并绕过普通轮询冷却；同步期间的多次切页收敛到最新页面的一次补跑。网络退避、跨标签页工作锁、本地待同步队列和 v5 默认关闭策略均保留。代码与自动化覆盖已推进，但真实账号、数据库迁移和手机—电脑生产验收仍未完成，因此本记录不代表同步升级整体验收通过。</w:t>
      </w:r>
    </w:p>
    <w:p>
      <w:pPr>
        <w:pStyle w:val="Heading1"/>
        <w:keepNext/>
      </w:pPr>
      <w:r>
        <w:t>背景与发现</w:t>
      </w:r>
    </w:p>
    <w:p>
      <w:r>
        <w:t>主线已有 v5 资源模型、按字段 manifest/changes 游标、IndexedDB 原子资源页提交、操作队列、冲突及幂等回执，也已按 pathname 映射当前页面需要的资源字段。但同步服务位于 portal 根布局，原实现只在初始化、编辑、联网、前后台切换和 30 秒定时器触发时读取 window.location.pathname。App Router 客户端切页本身没有触发同步。</w:t>
      </w:r>
    </w:p>
    <w:p>
      <w:r>
        <w:t>因此，刚切换到的新页面可能继续显示已有本地状态，直到下一轮定时任务；若最近同步时间仍处于 30 秒冷却期，轮询还会直接跳过。这使“按页面加载资源”的能力存在，但页面切换路径没有及时消费该能力。同步正在执行时发生的路由变化也需要明确合并规则，否则旧页面和新页面订阅可能互相覆盖或造成重复请求。</w:t>
      </w:r>
    </w:p>
    <w:p>
      <w:pPr>
        <w:pStyle w:val="Heading1"/>
        <w:keepNext/>
      </w:pPr>
      <w:r>
        <w:t>实现内容</w:t>
      </w:r>
    </w:p>
    <w:p>
      <w:pPr>
        <w:pStyle w:val="ListBullet"/>
      </w:pPr>
      <w:r>
        <w:t>LocalWorkspaceSync 读取 Next App Router 的 usePathname，并在路径变化时发出内部页面同步事件。它不重建根级同步 worker，也不因切页取消正在进行的写入。</w:t>
      </w:r>
    </w:p>
    <w:p>
      <w:pPr>
        <w:pStyle w:val="ListBullet"/>
      </w:pPr>
      <w:r>
        <w:t>页面事件携带 pathname；每一轮同步在启动时固定本轮路径，按该路径选择资源字段，避免一轮请求中途切换目标。</w:t>
      </w:r>
    </w:p>
    <w:p>
      <w:pPr>
        <w:pStyle w:val="ListBullet"/>
      </w:pPr>
      <w:r>
        <w:t>路由触发的同步可以越过“最近 30 秒已拉取”的普通轮询短路，但仍进入 workspace 同步调度器，因此继续服从跨标签页锁、服务端失败退避、权限暂停和熔断策略。</w:t>
      </w:r>
    </w:p>
    <w:p>
      <w:pPr>
        <w:pStyle w:val="ListBullet"/>
      </w:pPr>
      <w:r>
        <w:t>若本标签页已有同步运行，路由事件只记录一个待补跑标记。结束后使用最新 pathname 再执行一次；连续切页不会为每个中间页面排队。待处理的手动同步优先于路由补跑。</w:t>
      </w:r>
    </w:p>
    <w:p>
      <w:pPr>
        <w:pStyle w:val="ListBullet"/>
      </w:pPr>
      <w:r>
        <w:t>应用版本、package-lock 根包版本、客户端 APP_VERSION 和更新历史同步至 3.47.6。没有改变协议版本、数据库 schema、Azure 设置或 v5 灰度。</w:t>
      </w:r>
    </w:p>
    <w:p>
      <w:pPr>
        <w:pStyle w:val="Heading1"/>
        <w:keepNext/>
      </w:pPr>
      <w:r>
        <w:t>安全与兼容性</w:t>
      </w:r>
    </w:p>
    <w:p>
      <w:r>
        <w:t>本次代码只改变客户端何时触发已有的页面资源订阅，不创建第二个服务端权威数据源。旧客户端仍使用 v4 兼容路径；v4/v5 版本基准及兼容投影逻辑未在本次修改中变更。生产 v5 仍保持默认关闭，未修改 SYNC_V5_USERS 或 SYNC_V5_SCOPES，未访问数据库凭据，未执行 SQL 迁移或生产数据写入。</w:t>
      </w:r>
    </w:p>
    <w:p>
      <w:r>
        <w:t>回滚只需回退 3.47.6 客户端发布，恢复到上一版按既有事件及定时轮询触发同步的行为。本次没有数据库结构或数据变更，因此不需要数据库反向迁移。若未来进行数据库迁移或开启灰度，仍须先有可验证备份、隔离账号及明确恢复步骤；不得将本次客户端部署视为这些门槛的替代。</w:t>
      </w:r>
    </w:p>
    <w:p>
      <w:pPr>
        <w:pStyle w:val="Heading1"/>
        <w:keepNext/>
      </w:pPr>
      <w:r>
        <w:t>自动化验证</w:t>
      </w:r>
    </w:p>
    <w:p>
      <w:pPr>
        <w:pStyle w:val="ListBullet"/>
      </w:pPr>
      <w:r>
        <w:t>workspace-sync-recovery.test.mts：11/11 通过。新增用例验证切页会立即同步、能越过近期轮询冷却；另验证同步阻塞期间从多个页面连续切换，最终只补跑最新页面一次。现有四标签页节流、离线重连、冲突保留、请求失败退避和取消测试也通过。</w:t>
      </w:r>
    </w:p>
    <w:p>
      <w:pPr>
        <w:pStyle w:val="ListBullet"/>
      </w:pPr>
      <w:r>
        <w:t>sync-v5-client、sync-v5-resource-model、sync-v4-durability 与 update-history：合计 35/35 通过，覆盖按页面字段、记录级增量、原子游标、v4 Gzip/回执及版本元数据。</w:t>
      </w:r>
    </w:p>
    <w:p>
      <w:pPr>
        <w:pStyle w:val="ListBullet"/>
      </w:pPr>
      <w:r>
        <w:t>变更文件 ESLint：通过，退出码 0。</w:t>
      </w:r>
    </w:p>
    <w:p>
      <w:pPr>
        <w:pStyle w:val="ListBullet"/>
      </w:pPr>
      <w:r>
        <w:t>性能 fixture 为约 200 KB 合成 Schedule：首次基线 5 个请求；单条 CUE 修改请求体 526 B、响应 569 B；热同步请求体 0 B、响应 249 B。耗时为本地模拟值，不代表真实网络或生产数据库性能。</w:t>
      </w:r>
    </w:p>
    <w:p>
      <w:pPr>
        <w:pStyle w:val="Heading1"/>
        <w:keepNext/>
      </w:pPr>
      <w:r>
        <w:t>本机验证限制</w:t>
      </w:r>
    </w:p>
    <w:p>
      <w:r>
        <w:t>同步 test:sync 子套件在排除其中一个无关、且因本地 React 运行时目录缺失入口而无法加载的 tests/announcements-ui.test.mts 后，共 216/216 通过。若包含该 UI 文件，本地仍会在 React 模块解析阶段失败：隔离检出的 node_modules/react 没有真实 React 入口，包元数据也指向 @types/react。完整 TypeScript 检查因当前依赖目录缺少 @supabase/supabase-js 等模块并产生级联类型错误而失败；按修改文件筛选未发现本次变更文件的 TypeScript 诊断。CI 必须在干净依赖安装环境重新验证。</w:t>
      </w:r>
    </w:p>
    <w:p>
      <w:r>
        <w:t>DOCX 已由 python-docx 生成并可作为标准 OOXML ZIP 读取；本机没有 LibreOffice soffice.exe，因此无法执行 DOCX 渲染和逐页视觉检查。</w:t>
      </w:r>
    </w:p>
    <w:p>
      <w:pPr>
        <w:pStyle w:val="Heading1"/>
        <w:keepNext/>
      </w:pPr>
      <w:r>
        <w:t>生产状态与未完成验收</w:t>
      </w:r>
    </w:p>
    <w:p>
      <w:pPr>
        <w:pStyle w:val="ListBullet"/>
      </w:pPr>
      <w:r>
        <w:t>本次开始时 GitHub main 为 3.47.5 / c08cfa5；Azure Function 已部署 3.9.0。GET /health/live 返回 version 3.9.0、syncProtocol 5、gzip。无凭据 GET /api/sync/v5/manifest 返回 401，证明请求到达认证路由，但不能证明认证后的数据库读写。</w:t>
      </w:r>
    </w:p>
    <w:p>
      <w:pPr>
        <w:pStyle w:val="ListBullet"/>
      </w:pPr>
      <w:r>
        <w:t>v5 仍默认禁用。数据库迁移状态、备份恢复演练、专用测试账号认证读写、操作回执、哈希回读及手机—电脑双向修改/冲突/回滚没有在本次执行或验证。</w:t>
      </w:r>
    </w:p>
    <w:p>
      <w:pPr>
        <w:pStyle w:val="ListBullet"/>
      </w:pPr>
      <w:r>
        <w:t>当前分支的 3.47.6 仍须通过 PR 审查、CI、Vercel READY 及主线生产页面检查后才算发布。之后应继续完成专用账号和隔离数据库端到端验收，而不是开启真实学习数据灰度。</w:t>
      </w:r>
    </w:p>
    <w:p>
      <w:pPr>
        <w:pStyle w:val="Heading1"/>
        <w:keepNext/>
      </w:pPr>
      <w:r>
        <w:t>后续门槛</w:t>
      </w:r>
    </w:p>
    <w:p>
      <w:r>
        <w:t>先在干净 runner 上跑全量同步测试、类型检查、构建和浏览器验收；随后建立隔离数据库副本并演练迁移和恢复；再为测试账号按账号及资源显式启用 v5，完成认证读写、回执/哈希复读、断网恢复、多设备并发冲突和回滚。只有这些证据齐备，才能评估是否扩大灰度。</w:t>
      </w:r>
    </w:p>
    <w:p>
      <w:pPr>
        <w:pStyle w:val="Heading1"/>
      </w:pPr>
      <w:r>
        <w:t>CI追加验收与启动期同步修正</w:t>
      </w:r>
    </w:p>
    <w:p>
      <w:r>
        <w:t>提交 8132b15 的 GitHub Actions 已通过生产构建、TypeScript、ESLint、密钥检查和 912 项数据安全回归。Playwright 生产 UI 流程未通过：ui-shell 的主题切换断言失败，另有 quiz、IELTS dashboard、active legacy、study guide、music player、answer sheet、CUE route/search 与 review queue 失败。对照 PR #158 的 run 40264020743，后九类失败与既有基线一致；ui-shell 在对照运行中通过，因此这次额外失败按潜在回归处理，不能按既有失败豁免。</w:t>
      </w:r>
    </w:p>
    <w:p>
      <w:r>
        <w:t>审查发现首次挂载时 usePathname effect 会额外发出页面变化事件，而现有初始化同步已经按当前 URL 选择资源。现已用 pathname ref 记住初始路径，仅在后续真实 pathname 变化时通知同步器，避免启动期重复同步；连续导航期间仍只保留最新目标页面。此调整不改变 3.47.6 的协议、数据格式或 v5 默认关闭策略。</w:t>
      </w:r>
    </w:p>
    <w:p>
      <w:r>
        <w:t>新增 workspace-sync-recovery 用例验证初始 pathname 不重复触发资源拉取。该文件现为 12/12 通过；原有页面切换、30 秒冷却绕过和同步中多次导航合并用例仍全部通过。提交修正后必须重新运行 GitHub Actions，并确认 ui-shell 回到通过状态；此前失败的其余浏览器用例仍须持续记录，不能将全套 UI 验收描述为通过。</w:t>
      </w:r>
    </w:p>
    <w:p>
      <w:pPr>
        <w:pStyle w:val="Heading1"/>
      </w:pPr>
      <w:r>
        <w:t>最新 CI 与发布判定</w:t>
      </w:r>
    </w:p>
    <w:p>
      <w:r>
        <w:t>PR #161 提交 8132b15 的 Vercel 预览部署为 READY，精确对应该提交。CI 的构建、类型/静态检查和数据安全测试通过，但浏览器验收总体失败，因此该提交未满足合并门槛。预览 READY 不是生产发布，也不代表 Azure 数据库读写已验证。</w:t>
      </w:r>
    </w:p>
    <w:p>
      <w:r>
        <w:t>Azure Functions 3.9.0 已部署且 v5 manifest 未认证请求抵达认证层（返回 401）；v5 仍关闭。生产数据库迁移/恢复演练、受控账号真实读写与回执哈希、手机电脑双向同步及回滚仍是未完成的独立上线门槛。</w:t>
      </w:r>
    </w:p>
    <w:p>
      <w:pPr>
        <w:pStyle w:val="Heading1"/>
      </w:pPr>
      <w:r>
        <w:t>新增 hook 测试夹具适配</w:t>
      </w:r>
    </w:p>
    <w:p>
      <w:r>
        <w:t>修正初始 pathname 行为后，GitHub Actions run 40270481338 的构建及 TypeScript/ESLint/密钥检查通过；数据安全回归最初因 tests/local-backup-performance.test.mts 的 React mock 未提供 useRef 而失败。该 mock 已补齐 useRef；这属于测试夹具适配，不改变备份或同步运行逻辑。提交该适配后仍须以新 CI 结果作为最终验收，目前浏览器 UI 步骤因数据安全步骤提前失败而尚未执行。</w:t>
      </w:r>
    </w:p>
    <w:p>
      <w:pPr>
        <w:pStyle w:val="Heading1"/>
      </w:pPr>
      <w:r>
        <w:t>路由订阅影响面隔离</w:t>
      </w:r>
    </w:p>
    <w:p>
      <w:r>
        <w:t>run 40271076435 的数据安全测试已通过，但 ui-shell 再次失败；与 PR #160 基线 run 40267376899 对照，其余失败的浏览器套件均属于此前已记录项。为避免 pathname 变化使整个 LocalWorkspaceSync 协调器重渲染，路由监听已抽离为独立 WorkspaceRouteSyncTrigger 子组件。初始路径不触发额外同步，后续真实导航才发事件。修改后 workspace-sync-recovery 与 local-backup-performance 两个测试文件共 17 项通过。该结构调整的效果仍需下一轮干净 CI 浏览器测试确认，不预先宣称已修复 ui-shell。</w:t>
      </w:r>
    </w:p>
    <w:p>
      <w:r>
        <w:t>进一步将 WorkspaceRouteSyncTrigger 限定为已登录用户才挂载；访客没有云端资源订阅需求，不需要新增 usePathname 订阅。账号初始化仍以当前 URL 建立首次资源范围，后续 pathname 变化才触发同步。隔离与登录条件修改后的专项测试仍为 17/17 通过；待 CI 再次确认浏览器 UI 行为。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