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版本整合与安全验收记录</w:t>
        <w:br/>
      </w:r>
    </w:p>
    <w:p>
      <w:pPr>
        <w:pStyle w:val="Title"/>
      </w:pPr>
      <w:r>
        <w:t>SEIUE SCHEDULE</w:t>
        <w:br/>
        <w:t>只读同步与 Main 同步恢复</w:t>
      </w:r>
    </w:p>
    <w:p>
      <w:pPr>
        <w:pStyle w:val="Subtitle"/>
      </w:pPr>
      <w:r>
        <w:t>功能分支基线：3.42.8  →  3.42.9    |    记录日期：2026 年 10 月 24 日</w:t>
      </w:r>
    </w:p>
    <w:p>
      <w:r>
        <w:t>本说明记录把 Main 的账户状态读取恢复与安全诊断整合进 SEIUE 集成分支后的实现边界、已验证内容和仍需的验收步骤。外部账户仍为只读；本地 SCHEDULE 课表及尚未同步的本机操作继续由原同步队列管理。</w:t>
      </w:r>
    </w:p>
    <w:p>
      <w:pPr>
        <w:pStyle w:val="Heading1"/>
      </w:pPr>
      <w:r>
        <w:t>1. 变更摘要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1A365D"/>
          </w:tcPr>
          <w:p>
            <w:r>
              <w:rPr>
                <w:b/>
                <w:color w:val="FFFFFF"/>
              </w:rPr>
              <w:t>领域</w:t>
            </w:r>
          </w:p>
        </w:tc>
        <w:tc>
          <w:tcPr>
            <w:tcW w:type="dxa" w:w="7920"/>
            <w:shd w:fill="1A365D"/>
          </w:tcPr>
          <w:p>
            <w:r>
              <w:rPr>
                <w:b/>
                <w:color w:val="FFFFFF"/>
              </w:rPr>
              <w:t>行为</w:t>
            </w:r>
          </w:p>
        </w:tc>
      </w:tr>
      <w:tr>
        <w:tc>
          <w:tcPr>
            <w:tcW w:type="dxa" w:w="2232"/>
            <w:vAlign w:val="center"/>
          </w:tcPr>
          <w:p>
            <w:r>
              <w:t>Main 只读恢复</w:t>
            </w:r>
          </w:p>
        </w:tc>
        <w:tc>
          <w:tcPr>
            <w:tcW w:type="dxa" w:w="7920"/>
            <w:vAlign w:val="center"/>
          </w:tcPr>
          <w:p>
            <w:r>
              <w:t>对 Supabase REST 的 GET/HEAD 读取，仅对网络/超时及 408、429、5xx 等可恢复失败进行有界恢复；明确 Retry-After 时遵守退避，不重试用户取消的请求。</w:t>
            </w:r>
          </w:p>
        </w:tc>
      </w:tr>
      <w:tr>
        <w:tc>
          <w:tcPr>
            <w:tcW w:type="dxa" w:w="2232"/>
            <w:vAlign w:val="center"/>
          </w:tcPr>
          <w:p>
            <w:r>
              <w:t>同步写入</w:t>
            </w:r>
          </w:p>
        </w:tc>
        <w:tc>
          <w:tcPr>
            <w:tcW w:type="dxa" w:w="7920"/>
            <w:vAlign w:val="center"/>
          </w:tcPr>
          <w:p>
            <w:r>
              <w:t>不对写入请求做自动重放；本地持久队列、确认与冲突选择语义保持原样，避免重复应用或覆盖并发编辑。</w:t>
            </w:r>
          </w:p>
        </w:tc>
      </w:tr>
      <w:tr>
        <w:tc>
          <w:tcPr>
            <w:tcW w:type="dxa" w:w="2232"/>
            <w:vAlign w:val="center"/>
          </w:tcPr>
          <w:p>
            <w:r>
              <w:t>会话权威状态</w:t>
            </w:r>
          </w:p>
        </w:tc>
        <w:tc>
          <w:tcPr>
            <w:tcW w:type="dxa" w:w="7920"/>
            <w:vAlign w:val="center"/>
          </w:tcPr>
          <w:p>
            <w:r>
              <w:t>同一已验证身份与会话的并发检查可合并；已知有效会话只在短暂上游 503 场景提供短暂连续性，权限拒绝和过期会话仍 fail-closed。</w:t>
            </w:r>
          </w:p>
        </w:tc>
      </w:tr>
      <w:tr>
        <w:tc>
          <w:tcPr>
            <w:tcW w:type="dxa" w:w="2232"/>
            <w:vAlign w:val="center"/>
          </w:tcPr>
          <w:p>
            <w:r>
              <w:t>失败诊断</w:t>
            </w:r>
          </w:p>
        </w:tc>
        <w:tc>
          <w:tcPr>
            <w:tcW w:type="dxa" w:w="7920"/>
            <w:vAlign w:val="center"/>
          </w:tcPr>
          <w:p>
            <w:r>
              <w:t>新增经同源、登录态、请求大小与速率限制的诊断入口；只接受白名单字段，不发送内容、错误消息/堆栈、token 或账户凭据。</w:t>
            </w:r>
          </w:p>
        </w:tc>
      </w:tr>
      <w:tr>
        <w:tc>
          <w:tcPr>
            <w:tcW w:type="dxa" w:w="2232"/>
            <w:vAlign w:val="center"/>
          </w:tcPr>
          <w:p>
            <w:r>
              <w:t>SEIUE 快照</w:t>
            </w:r>
          </w:p>
        </w:tc>
        <w:tc>
          <w:tcPr>
            <w:tcW w:type="dxa" w:w="7920"/>
            <w:vAlign w:val="center"/>
          </w:tcPr>
          <w:p>
            <w:r>
              <w:t>课程、待办及校历继续使用固定官方域名的只读请求；规范化响应不包含授权材料，失败保留上一份成功快照。</w:t>
            </w:r>
          </w:p>
        </w:tc>
      </w:tr>
    </w:tbl>
    <w:p/>
    <w:p>
      <w:pPr>
        <w:pStyle w:val="Heading1"/>
      </w:pPr>
      <w:r>
        <w:t>2. 同步安全边界</w:t>
      </w:r>
    </w:p>
    <w:p>
      <w:pPr>
        <w:pStyle w:val="Heading2"/>
      </w:pPr>
      <w:r>
        <w:t>2.1 本机操作与云端写入</w:t>
      </w:r>
    </w:p>
    <w:p>
      <w:pPr>
        <w:pStyle w:val="ListBullet"/>
      </w:pPr>
      <w:r>
        <w:t>读取恢复只作用于 GET/HEAD 数据读取，且限定到 Supabase REST 路径；不会自动重试 Azure 写入或本地队列中的变更操作。</w:t>
      </w:r>
    </w:p>
    <w:p>
      <w:pPr>
        <w:pStyle w:val="ListBullet"/>
      </w:pPr>
      <w:r>
        <w:t>诊断上报与业务同步分离。诊断仅包含已枚举的阶段、状态码、耗时和安全错误类别，并做载荷字节数、同源及用户级节流检查。</w:t>
      </w:r>
    </w:p>
    <w:p>
      <w:pPr>
        <w:pStyle w:val="ListBullet"/>
      </w:pPr>
      <w:r>
        <w:t>同步初始化或读取失败时，不清理 IndexedDB/local workspace 的待提交记录；冲突仍需用户明确选择。</w:t>
      </w:r>
    </w:p>
    <w:p>
      <w:pPr>
        <w:pStyle w:val="ListBullet"/>
      </w:pPr>
      <w:r>
        <w:t>SEIUE 与日程采用叠加视图，不将课程回写为覆盖本地 schedule 的 dateOverrides。外部授权到期或解除连接时删除授权密文。</w:t>
      </w:r>
    </w:p>
    <w:p>
      <w:pPr>
        <w:pStyle w:val="Heading2"/>
      </w:pPr>
      <w:r>
        <w:t>2.2 凭据与个人数据</w:t>
      </w:r>
    </w:p>
    <w:p>
      <w:pPr>
        <w:pStyle w:val="ListBullet"/>
      </w:pPr>
      <w:r>
        <w:t>SEIUE token 仅由用户在设置页粘贴或使用受限的浏览器连接助手复制；连接助手在学校页面内短暂观察一个符合条件的个人课程请求，凭据只存在页面内存并需用户点击复制。</w:t>
      </w:r>
    </w:p>
    <w:p>
      <w:pPr>
        <w:pStyle w:val="ListBullet"/>
      </w:pPr>
      <w:r>
        <w:t>服务端固定请求 api.seiue.com 的已验证 HTTPS GET 端点，不接受调用方提供代理 URL；响应只返回规范化课程、待办与校历字段。</w:t>
      </w:r>
    </w:p>
    <w:p>
      <w:pPr>
        <w:pStyle w:val="ListBullet"/>
      </w:pPr>
      <w:r>
        <w:t>连接信息使用服务端 AES-256-GCM 密钥加密，最长 24 小时；不收集学校密码、Cookie 或 refresh token。无加密密钥时拒绝保存。</w:t>
      </w:r>
    </w:p>
    <w:p>
      <w:pPr>
        <w:pStyle w:val="ListBullet"/>
      </w:pPr>
      <w:r>
        <w:t>不得在日志、错误正文、浏览器存储、导出或诊断数据中记录 token、Cookie、学校密码或完整上游响应。</w:t>
      </w:r>
    </w:p>
    <w:p>
      <w:pPr>
        <w:pStyle w:val="Heading1"/>
      </w:pPr>
      <w:r>
        <w:t>3. SEIUE 与 SCHEDULE 行为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584"/>
            <w:shd w:fill="1A365D"/>
          </w:tcPr>
          <w:p>
            <w:r>
              <w:rPr>
                <w:b/>
                <w:color w:val="FFFFFF"/>
              </w:rPr>
              <w:t>数据</w:t>
            </w:r>
          </w:p>
        </w:tc>
        <w:tc>
          <w:tcPr>
            <w:tcW w:type="dxa" w:w="4752"/>
            <w:shd w:fill="1A365D"/>
          </w:tcPr>
          <w:p>
            <w:r>
              <w:rPr>
                <w:b/>
                <w:color w:val="FFFFFF"/>
              </w:rPr>
              <w:t>同步规则</w:t>
            </w:r>
          </w:p>
        </w:tc>
        <w:tc>
          <w:tcPr>
            <w:tcW w:type="dxa" w:w="3816"/>
            <w:shd w:fill="1A365D"/>
          </w:tcPr>
          <w:p>
            <w:r>
              <w:rPr>
                <w:b/>
                <w:color w:val="FFFFFF"/>
              </w:rPr>
              <w:t>明确限制</w:t>
            </w:r>
          </w:p>
        </w:tc>
      </w:tr>
      <w:tr>
        <w:tc>
          <w:tcPr>
            <w:tcW w:type="dxa" w:w="1584"/>
            <w:vAlign w:val="center"/>
          </w:tcPr>
          <w:p>
            <w:r>
              <w:t>课程</w:t>
            </w:r>
          </w:p>
        </w:tc>
        <w:tc>
          <w:tcPr>
            <w:tcW w:type="dxa" w:w="4752"/>
            <w:vAlign w:val="center"/>
          </w:tcPr>
          <w:p>
            <w:r>
              <w:t>按用户选择周读取，以 SEIUE 实际起止时间为准；无时区时间按 Asia/Shanghai 严格解析。以 custom.id 作为单次课源 ID。</w:t>
            </w:r>
          </w:p>
        </w:tc>
        <w:tc>
          <w:tcPr>
            <w:tcW w:type="dxa" w:w="3816"/>
            <w:vAlign w:val="center"/>
          </w:tcPr>
          <w:p>
            <w:r>
              <w:t>作为外部事件叠加；课程复习任务逐科开关，默认关闭，并使用稳定源 ID 防止重复。</w:t>
            </w:r>
          </w:p>
        </w:tc>
      </w:tr>
      <w:tr>
        <w:tc>
          <w:tcPr>
            <w:tcW w:type="dxa" w:w="1584"/>
            <w:vAlign w:val="center"/>
          </w:tcPr>
          <w:p>
            <w:r>
              <w:t>作业/资料</w:t>
            </w:r>
          </w:p>
        </w:tc>
        <w:tc>
          <w:tcPr>
            <w:tcW w:type="dxa" w:w="4752"/>
            <w:vAlign w:val="center"/>
          </w:tcPr>
          <w:p>
            <w:r>
              <w:t>分页读取；以 todo id 去重；使用顶层 status 作为完成状态，截止时间从对应 related 字段映射。</w:t>
            </w:r>
          </w:p>
        </w:tc>
        <w:tc>
          <w:tcPr>
            <w:tcW w:type="dxa" w:w="3816"/>
            <w:vAlign w:val="center"/>
          </w:tcPr>
          <w:p>
            <w:r>
              <w:t>提供 SEIUE 首页新标签跳转；JackYun 不代提交，也不向 SEIUE 写完成状态。</w:t>
            </w:r>
          </w:p>
        </w:tc>
      </w:tr>
      <w:tr>
        <w:tc>
          <w:tcPr>
            <w:tcW w:type="dxa" w:w="1584"/>
            <w:vAlign w:val="center"/>
          </w:tcPr>
          <w:p>
            <w:r>
              <w:t>选课截止</w:t>
            </w:r>
          </w:p>
        </w:tc>
        <w:tc>
          <w:tcPr>
            <w:tcW w:type="dxa" w:w="4752"/>
            <w:vAlign w:val="center"/>
          </w:tcPr>
          <w:p>
            <w:r>
              <w:t>从已知选课待办类型识别，按同一待办状态和关联截止字段映射。</w:t>
            </w:r>
          </w:p>
        </w:tc>
        <w:tc>
          <w:tcPr>
            <w:tcW w:type="dxa" w:w="3816"/>
            <w:vAlign w:val="center"/>
          </w:tcPr>
          <w:p>
            <w:r>
              <w:t>不会与普通作业混淆；未知类型不猜测映射。</w:t>
            </w:r>
          </w:p>
        </w:tc>
      </w:tr>
      <w:tr>
        <w:tc>
          <w:tcPr>
            <w:tcW w:type="dxa" w:w="1584"/>
            <w:vAlign w:val="center"/>
          </w:tcPr>
          <w:p>
            <w:r>
              <w:t>校历</w:t>
            </w:r>
          </w:p>
        </w:tc>
        <w:tc>
          <w:tcPr>
            <w:tcW w:type="dxa" w:w="4752"/>
            <w:vAlign w:val="center"/>
          </w:tcPr>
          <w:p>
            <w:r>
              <w:t>作为独立校历事件展示；只接受已知结构并规范化。</w:t>
            </w:r>
          </w:p>
        </w:tc>
        <w:tc>
          <w:tcPr>
            <w:tcW w:type="dxa" w:w="3816"/>
            <w:vAlign w:val="center"/>
          </w:tcPr>
          <w:p>
            <w:r>
              <w:t>校历事件不会混入课程或生成课程复习。</w:t>
            </w:r>
          </w:p>
        </w:tc>
      </w:tr>
    </w:tbl>
    <w:p/>
    <w:p>
      <w:pPr>
        <w:pStyle w:val="Heading1"/>
      </w:pPr>
      <w:r>
        <w:t>4. 回归验证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376"/>
            <w:shd w:fill="1A365D"/>
          </w:tcPr>
          <w:p>
            <w:r>
              <w:rPr>
                <w:b/>
                <w:color w:val="FFFFFF"/>
              </w:rPr>
              <w:t>检查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结果</w:t>
            </w:r>
          </w:p>
        </w:tc>
        <w:tc>
          <w:tcPr>
            <w:tcW w:type="dxa" w:w="6048"/>
            <w:shd w:fill="1A365D"/>
          </w:tcPr>
          <w:p>
            <w:r>
              <w:rPr>
                <w:b/>
                <w:color w:val="FFFFFF"/>
              </w:rPr>
              <w:t>覆盖范围</w:t>
            </w:r>
          </w:p>
        </w:tc>
      </w:tr>
      <w:tr>
        <w:tc>
          <w:tcPr>
            <w:tcW w:type="dxa" w:w="2376"/>
            <w:vAlign w:val="center"/>
          </w:tcPr>
          <w:p>
            <w:r>
              <w:t>SEIUE + 同步诊断/恢复定向测试</w:t>
            </w:r>
          </w:p>
        </w:tc>
        <w:tc>
          <w:tcPr>
            <w:tcW w:type="dxa" w:w="1728"/>
            <w:vAlign w:val="center"/>
          </w:tcPr>
          <w:p>
            <w:r>
              <w:t>通过：49/49</w:t>
            </w:r>
          </w:p>
        </w:tc>
        <w:tc>
          <w:tcPr>
            <w:tcW w:type="dxa" w:w="6048"/>
            <w:vAlign w:val="center"/>
          </w:tcPr>
          <w:p>
            <w:r>
              <w:t>账户隔离、token 不回传、401/403/过期、固定只读上游、课程/待办/校历映射、按周缓存、连接助手约束、失败诊断过滤、离线队列及冲突保留。</w:t>
            </w:r>
          </w:p>
        </w:tc>
      </w:tr>
      <w:tr>
        <w:tc>
          <w:tcPr>
            <w:tcW w:type="dxa" w:w="2376"/>
            <w:vAlign w:val="center"/>
          </w:tcPr>
          <w:p>
            <w:r>
              <w:t>Azure 权威会话测试</w:t>
            </w:r>
          </w:p>
        </w:tc>
        <w:tc>
          <w:tcPr>
            <w:tcW w:type="dxa" w:w="1728"/>
            <w:vAlign w:val="center"/>
          </w:tcPr>
          <w:p>
            <w:r>
              <w:t>通过：7/7</w:t>
            </w:r>
          </w:p>
        </w:tc>
        <w:tc>
          <w:tcPr>
            <w:tcW w:type="dxa" w:w="6048"/>
            <w:vAlign w:val="center"/>
          </w:tcPr>
          <w:p>
            <w:r>
              <w:t>用户身份、权限拒绝、短暂故障、会话缓存边界及原 JWT 到期约束。</w:t>
            </w:r>
          </w:p>
        </w:tc>
      </w:tr>
      <w:tr>
        <w:tc>
          <w:tcPr>
            <w:tcW w:type="dxa" w:w="2376"/>
            <w:vAlign w:val="center"/>
          </w:tcPr>
          <w:p>
            <w:r>
              <w:t>Azure Functions 适配器测试</w:t>
            </w:r>
          </w:p>
        </w:tc>
        <w:tc>
          <w:tcPr>
            <w:tcW w:type="dxa" w:w="1728"/>
            <w:vAlign w:val="center"/>
          </w:tcPr>
          <w:p>
            <w:r>
              <w:t>未运行</w:t>
            </w:r>
          </w:p>
        </w:tc>
        <w:tc>
          <w:tcPr>
            <w:tcW w:type="dxa" w:w="6048"/>
            <w:vAlign w:val="center"/>
          </w:tcPr>
          <w:p>
            <w:r>
              <w:t>当前工作区 azure/backend/node_modules 未安装锁定依赖 @azure/functions@4.16.5；不是测试失败，需在可安装依赖的 CI/构建环境运行。</w:t>
            </w:r>
          </w:p>
        </w:tc>
      </w:tr>
      <w:tr>
        <w:tc>
          <w:tcPr>
            <w:tcW w:type="dxa" w:w="2376"/>
            <w:vAlign w:val="center"/>
          </w:tcPr>
          <w:p>
            <w:r>
              <w:t>Next.js webpack production build</w:t>
            </w:r>
          </w:p>
        </w:tc>
        <w:tc>
          <w:tcPr>
            <w:tcW w:type="dxa" w:w="1728"/>
            <w:vAlign w:val="center"/>
          </w:tcPr>
          <w:p>
            <w:r>
              <w:t>通过</w:t>
            </w:r>
          </w:p>
        </w:tc>
        <w:tc>
          <w:tcPr>
            <w:tcW w:type="dxa" w:w="6048"/>
            <w:vAlign w:val="center"/>
          </w:tcPr>
          <w:p>
            <w:r>
              <w:t>next build --webpack 已成功完成 TypeScript 检查、页面生成与 trace 收集；/schedule 和 SEIUE 连接及快照 API 均进入产物路由清单。</w:t>
            </w:r>
          </w:p>
        </w:tc>
      </w:tr>
      <w:tr>
        <w:tc>
          <w:tcPr>
            <w:tcW w:type="dxa" w:w="2376"/>
            <w:vAlign w:val="center"/>
          </w:tcPr>
          <w:p>
            <w:r>
              <w:t>浏览器真实账户与云端队列验收</w:t>
            </w:r>
          </w:p>
        </w:tc>
        <w:tc>
          <w:tcPr>
            <w:tcW w:type="dxa" w:w="1728"/>
            <w:vAlign w:val="center"/>
          </w:tcPr>
          <w:p>
            <w:r>
              <w:t>待完成</w:t>
            </w:r>
          </w:p>
        </w:tc>
        <w:tc>
          <w:tcPr>
            <w:tcW w:type="dxa" w:w="6048"/>
            <w:vAlign w:val="center"/>
          </w:tcPr>
          <w:p>
            <w:r>
              <w:t>用户需在最新预览重新确认账户和本机同步状态；此前页面存在待上传操作，不能用自动点击重试代替核对。</w:t>
            </w:r>
          </w:p>
        </w:tc>
      </w:tr>
    </w:tbl>
    <w:p/>
    <w:p>
      <w:pPr>
        <w:pStyle w:val="Heading1"/>
      </w:pPr>
      <w:r>
        <w:t>5. 已知恢复边界与验收动作</w:t>
      </w:r>
    </w:p>
    <w:p>
      <w:r>
        <w:t>本次恢复针对 Main 中确认的短暂账号状态读取失败与安全诊断能力。浏览器曾出现过同步请求 400 INVALID_OPERATIONS 及未完成的本机操作；这类确定性请求校验错误不是短暂网络读取问题，因此不能通过重复发送解决。实现保留本地队列和服务端数据，不会擅自丢弃、拆分或重放该批操作。</w:t>
      </w:r>
    </w:p>
    <w:p>
      <w:pPr>
        <w:pStyle w:val="ListNumber"/>
      </w:pPr>
      <w:r>
        <w:t>先等待预览部署指向本次合并后的提交，并核对页面显示版本为 3.42.9。</w:t>
      </w:r>
    </w:p>
    <w:p>
      <w:pPr>
        <w:pStyle w:val="ListNumber"/>
      </w:pPr>
      <w:r>
        <w:t>打开现有日程页时先检查同步状态及待处理项目数量；不要在未确认冲突明细前点“强制同步/清理本地数据”。</w:t>
      </w:r>
    </w:p>
    <w:p>
      <w:pPr>
        <w:pStyle w:val="ListNumber"/>
      </w:pPr>
      <w:r>
        <w:t>如果出现待处理本地更改，先从同步中心查看每一项的本地与云端版本，再按用户选择解决；同步写入只在用户确认后进行。</w:t>
      </w:r>
    </w:p>
    <w:p>
      <w:pPr>
        <w:pStyle w:val="ListNumber"/>
      </w:pPr>
      <w:r>
        <w:t>SEIUE 短期 token 过期时，通过设置页自动连接助手重新连接；不要把 token、Cookie、HAR 或包含 Authorization 的截图发到聊天或提交到仓库。</w:t>
      </w:r>
    </w:p>
    <w:p>
      <w:pPr>
        <w:pStyle w:val="ListNumber"/>
      </w:pPr>
      <w:r>
        <w:t>完成后再核对课程周、作业跳转、回站刷新、解除连接、离线时保留旧快照等流程。</w:t>
      </w:r>
    </w:p>
    <w:p>
      <w:pPr>
        <w:pStyle w:val="Heading1"/>
      </w:pPr>
      <w:r>
        <w:t>6. 发布与版本记录</w:t>
      </w:r>
    </w:p>
    <w:p>
      <w:pPr>
        <w:pStyle w:val="ListBullet"/>
      </w:pPr>
      <w:r>
        <w:t>功能分支：feat/seiue-schedule-sync；Main 当前基线为 4c55462c1e1b1309826f5ed4b69fcf36881cfccf。</w:t>
      </w:r>
    </w:p>
    <w:p>
      <w:pPr>
        <w:pStyle w:val="ListBullet"/>
      </w:pPr>
      <w:r>
        <w:t>应用版本统一更新为 3.42.9：package.json、package-lock.json、APP_VERSION 与更新历史同步。</w:t>
      </w:r>
    </w:p>
    <w:p>
      <w:pPr>
        <w:pStyle w:val="ListBullet"/>
      </w:pPr>
      <w:r>
        <w:t>本记录用于提交到仓库 docs/ 目录。完成分支构建与人工验收前，不把预览通过等同于生产发布，也不宣称已经合并 Main 或生产成功。</w:t>
      </w:r>
    </w:p>
    <w:p>
      <w:pPr>
        <w:pStyle w:val="Heading1"/>
      </w:pPr>
      <w:r>
        <w:t>7. 本次实施范围</w:t>
      </w:r>
    </w:p>
    <w:p>
      <w:r>
        <w:t>本次工作是将 Main 上的有界只读恢复及失败诊断变更整合到现有 SEIUE 深度同步分支，目的在于改善会话读取瞬时失败时的 SCHEDULE 使用连续性，同时保留用户本机待同步变更。自动续期、SEIUE 写入、代提交与删除/覆盖 SCHEDULE 本地事件都不在启用范围。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内部实现说明 · 3.42.9 · 2026-10-24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JACKYUN PORTAL  |  SEIUE × SCHEDULE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A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85A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