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雅思写作外部 AI 与账号学习记录</w:t>
      </w:r>
    </w:p>
    <w:p>
      <w:pPr>
        <w:spacing w:after="40"/>
      </w:pPr>
      <w:r>
        <w:rPr>
          <w:b/>
          <w:color w:val="0E7490"/>
        </w:rPr>
        <w:t>版本 3.32.0  ·  2026 年 10 月 21 日</w:t>
      </w:r>
    </w:p>
    <w:p>
      <w:r>
        <w:t>本说明只涵盖 IELTS Writing 修复工作台。工作台的诊断、复查和语言升级现在都使用外部 AI 提示词与手动导入；网站其他页面和 AI 功能不在本次改动范围内。作文与评价仍先保存在本机，并在账号登录且数据库迁移已应用时同步到个人云端记录。</w:t>
      </w:r>
    </w:p>
    <w:p>
      <w:pPr>
        <w:pStyle w:val="Heading1"/>
      </w:pPr>
      <w:r>
        <w:t>本轮范围与行为变化</w:t>
      </w:r>
    </w:p>
    <w:p>
      <w:r>
        <w:t>IELTS Writing 工作台不再向 JackYun 站内模型发送作文，也不再通过站内 AI 自动修复模型返回的格式。用户点击“问题诊断”“修改复查”或“语言升级”后，工作台准备该阶段专用的完整提示词并尝试复制到剪贴板。用户在 ChatGPT、Claude、Gemini 或其他外部模型中完成分析，再把 JSON 或 Markdown 回复粘贴回工作台。</w:t>
      </w:r>
    </w:p>
    <w:p>
      <w:pPr>
        <w:pStyle w:val="ListBullet"/>
      </w:pPr>
      <w:r>
        <w:t>提示词包含题型、题目、不可覆盖的原稿、当前修订稿、反馈语言、提示/直接改正模式和输出格式。</w:t>
      </w:r>
    </w:p>
    <w:p>
      <w:pPr>
        <w:pStyle w:val="ListBullet"/>
      </w:pPr>
      <w:r>
        <w:t>提示词带入至少在两篇独立作文中出现过的错误规则，要求外部模型在新文迁移阶段检查这些规则是否再次出现。</w:t>
      </w:r>
    </w:p>
    <w:p>
      <w:pPr>
        <w:pStyle w:val="ListBullet"/>
      </w:pPr>
      <w:r>
        <w:t>JSON 可导入为逐条反馈；Markdown 可作为报告导入并保留在工作区。JSON 格式错误时，工作台生成外部格式修复提示词，不调用网站模型。</w:t>
      </w:r>
    </w:p>
    <w:p>
      <w:pPr>
        <w:pStyle w:val="Heading1"/>
      </w:pPr>
      <w:r>
        <w:t>账号隔离的云端记录</w:t>
      </w:r>
    </w:p>
    <w:p>
      <w:r>
        <w:t>新增 Supabase 表 public.ielts_writing_workspaces，每个认证用户对应一行。数据库策略使用 auth.uid() 限制读取、插入和更新；API 通过已验证的登录会话确定 user_id，不接受客户端指定其他用户的 ID。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CEEF2"/>
          </w:tcPr>
          <w:p>
            <w:r>
              <w:t>记录组</w:t>
            </w:r>
          </w:p>
        </w:tc>
        <w:tc>
          <w:tcPr>
            <w:tcW w:type="dxa" w:w="4939"/>
            <w:shd w:fill="DCEEF2"/>
          </w:tcPr>
          <w:p>
            <w:r>
              <w:t>内容</w:t>
            </w:r>
          </w:p>
        </w:tc>
      </w:tr>
      <w:tr>
        <w:tc>
          <w:tcPr>
            <w:tcW w:type="dxa" w:w="4939"/>
            <w:vAlign w:val="center"/>
          </w:tcPr>
          <w:p>
            <w:r>
              <w:t>进行中的作文</w:t>
            </w:r>
          </w:p>
        </w:tc>
        <w:tc>
          <w:tcPr>
            <w:tcW w:type="dxa" w:w="4939"/>
            <w:vAlign w:val="center"/>
          </w:tcPr>
          <w:p>
            <w:r>
              <w:t>题目、题型、原始首稿、当前修订稿、计时与修复阶段。</w:t>
            </w:r>
          </w:p>
        </w:tc>
      </w:tr>
      <w:tr>
        <w:tc>
          <w:tcPr>
            <w:tcW w:type="dxa" w:w="4939"/>
            <w:vAlign w:val="center"/>
          </w:tcPr>
          <w:p>
            <w:r>
              <w:t>AI 反馈与评价</w:t>
            </w:r>
          </w:p>
        </w:tc>
        <w:tc>
          <w:tcPr>
            <w:tcW w:type="dxa" w:w="4939"/>
            <w:vAlign w:val="center"/>
          </w:tcPr>
          <w:p>
            <w:r>
              <w:t>外部模型导入的评价、逐条错误与解释、修订状态、回退历史和 Markdown 报告。</w:t>
            </w:r>
          </w:p>
        </w:tc>
      </w:tr>
      <w:tr>
        <w:tc>
          <w:tcPr>
            <w:tcW w:type="dxa" w:w="4939"/>
            <w:vAlign w:val="center"/>
          </w:tcPr>
          <w:p>
            <w:r>
              <w:t>学习错误历史</w:t>
            </w:r>
          </w:p>
        </w:tc>
        <w:tc>
          <w:tcPr>
            <w:tcW w:type="dxa" w:w="4939"/>
            <w:vAlign w:val="center"/>
          </w:tcPr>
          <w:p>
            <w:r>
              <w:t>每篇独立作文对应的规则键；跨作文重复规则用于新文迁移检查。</w:t>
            </w:r>
          </w:p>
        </w:tc>
      </w:tr>
      <w:tr>
        <w:tc>
          <w:tcPr>
            <w:tcW w:type="dxa" w:w="4939"/>
            <w:vAlign w:val="center"/>
          </w:tcPr>
          <w:p>
            <w:r>
              <w:t>最终稿文库</w:t>
            </w:r>
          </w:p>
        </w:tc>
        <w:tc>
          <w:tcPr>
            <w:tcW w:type="dxa" w:w="4939"/>
            <w:vAlign w:val="center"/>
          </w:tcPr>
          <w:p>
            <w:r>
              <w:t>已保存作文、题目、题型、最终内容、词数和反馈分数。</w:t>
            </w:r>
          </w:p>
        </w:tc>
      </w:tr>
      <w:tr>
        <w:tc>
          <w:tcPr>
            <w:tcW w:type="dxa" w:w="4939"/>
            <w:vAlign w:val="center"/>
          </w:tcPr>
          <w:p>
            <w:r>
              <w:t>学习配置</w:t>
            </w:r>
          </w:p>
        </w:tc>
        <w:tc>
          <w:tcPr>
            <w:tcW w:type="dxa" w:w="4939"/>
            <w:vAlign w:val="center"/>
          </w:tcPr>
          <w:p>
            <w:r>
              <w:t>中英文反馈、提示或直接改正、JSON 或 Markdown、工作台布局与问题高亮设置。</w:t>
            </w:r>
          </w:p>
        </w:tc>
      </w:tr>
    </w:tbl>
    <w:p>
      <w:pPr>
        <w:pStyle w:val="Heading1"/>
      </w:pPr>
      <w:r>
        <w:t>刷新、离线和跨设备流程</w:t>
      </w:r>
    </w:p>
    <w:p>
      <w:r>
        <w:t>本机草稿与镜像副本仍然是编辑时的快速保存层。页面恢复本地数据后，会读取账号云端工作区，按作文 ID 合并记录，并把更新后的集合保存到 Supabase。网络不可用或未登录时，当前浏览器继续使用本地保存；联网恢复后页面再次产生保存时会触发云端同步。云端工作区读取成功后才会启用写入，避免一次登录失败把云端记录覆盖为空。</w:t>
      </w:r>
    </w:p>
    <w:p>
      <w:r>
        <w:t>云端保存覆盖已登录用户在 IELTS Writing 工作台中的个人内容。数据库迁移应用前，API 会显示云端同步不可用，浏览器仍可使用原有本地草稿与恢复副本。</w:t>
      </w:r>
    </w:p>
    <w:p>
      <w:pPr>
        <w:pStyle w:val="Heading1"/>
      </w:pPr>
      <w:r>
        <w:t>迁移与发布步骤</w:t>
      </w:r>
    </w:p>
    <w:p>
      <w:pPr>
        <w:pStyle w:val="ListBullet"/>
      </w:pPr>
      <w:r>
        <w:t>将 supabase/migrations/20261021100000_ielts_writing_user_workspaces.sql 应用到目标 Supabase 项目。</w:t>
      </w:r>
    </w:p>
    <w:p>
      <w:pPr>
        <w:pStyle w:val="ListBullet"/>
      </w:pPr>
      <w:r>
        <w:t>部署包含版本 3.32.0 的 JACKYUN 网站。</w:t>
      </w:r>
    </w:p>
    <w:p>
      <w:pPr>
        <w:pStyle w:val="ListBullet"/>
      </w:pPr>
      <w:r>
        <w:t>用已登录账号打开 /ielts-writing；首次云端读取成功后，本机历史会合并并上传。</w:t>
      </w:r>
    </w:p>
    <w:p>
      <w:pPr>
        <w:pStyle w:val="ListBullet"/>
      </w:pPr>
      <w:r>
        <w:t>如需在新设备继续，使用同一个账号登录后打开 IELTS Writing 工作台。</w:t>
      </w:r>
    </w:p>
    <w:p>
      <w:pPr>
        <w:pStyle w:val="Heading1"/>
      </w:pPr>
      <w:r>
        <w:t>实现文件</w:t>
      </w:r>
    </w:p>
    <w:p>
      <w:pPr>
        <w:pStyle w:val="ListBullet"/>
      </w:pPr>
      <w:r>
        <w:t>src/components/modules/ielts/writing-workbench.tsx：外部 AI 交互、JSON/Markdown 导入、配置保存、本地与云端同步。</w:t>
      </w:r>
    </w:p>
    <w:p>
      <w:pPr>
        <w:pStyle w:val="ListBullet"/>
      </w:pPr>
      <w:r>
        <w:t>src/lib/ielts-writing.ts：外部提示词与跨作文错误规则上下文。</w:t>
      </w:r>
    </w:p>
    <w:p>
      <w:pPr>
        <w:pStyle w:val="ListBullet"/>
      </w:pPr>
      <w:r>
        <w:t>src/app/api/ielts-writing/workspaces/route.ts：验证身份并读写账号工作区。</w:t>
      </w:r>
    </w:p>
    <w:p>
      <w:pPr>
        <w:pStyle w:val="ListBullet"/>
      </w:pPr>
      <w:r>
        <w:t>supabase/migrations/20261021100000_ielts_writing_user_workspaces.sql：数据表、RLS 策略与权限。</w:t>
      </w:r>
    </w:p>
    <w:p>
      <w:pPr>
        <w:pStyle w:val="Heading1"/>
      </w:pPr>
      <w:r>
        <w:t>验证状态与限制</w:t>
      </w:r>
    </w:p>
    <w:p>
      <w:r>
        <w:t>本轮没有执行测试套件或生产部署。DOCX 与代码变更完成后，仍应在应用迁移并部署后验证：登录账号的本地草稿同步、刷新恢复、另一设备恢复、不同账号间不可见，以及 JSON 和 Markdown 外部回复导入。外部模型的分析准确度仍由用户选择的外部模型决定；网站只负责准备提示词、记录导入结果并将历史规则带入后续迁移提示。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1"/>
        <w:sz w:val="18"/>
      </w:rPr>
      <w:t>JACKYUN · IELTS Writing · 3.32.0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61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3A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