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本机优先同步与 CUE 冲突修复</w:t>
      </w:r>
    </w:p>
    <w:p>
      <w:pPr>
        <w:pStyle w:val="Subtitle"/>
      </w:pPr>
      <w:r>
        <w:t>版本 3.60.4 · JACKYUN Portal · 任务说明与验证记录</w:t>
      </w:r>
    </w:p>
    <w:p>
      <w:pPr>
        <w:spacing w:after="200"/>
      </w:pPr>
      <w:r>
        <w:rPr>
          <w:b/>
          <w:color w:val="4B5969"/>
        </w:rPr>
        <w:t>日期：2026 年 10 月 29 日    基线：3.60.3    目标：合并 Main 并核对生产部署</w:t>
      </w:r>
    </w:p>
    <w:p>
      <w:r>
        <w:t>这次更新聚焦于同步页的本机数据优先、冲突可解释性，以及 CUE 管理按实际 Cue 科目显示。页面会先读取本机已保存的 Schedule 快照，再由后台同步刷新；只有云端内容与待提交内容完全一致且哈希校验通过时，系统才自动确认该操作。真实差异仍保留并展示双方内容与版本依据。</w:t>
      </w:r>
    </w:p>
    <w:p>
      <w:r>
        <w:t>用户反馈的例子中，“Cue 专项学习”列出了“纯数2”及 12 条 Cue，但 CUE 管理科目选择器没有对应科目。本次修复让管理器从现有 Cue 补齐缺失的科目和单元，同时不改动 Cue ID、复习状态、复习日期或题目内容。</w:t>
      </w:r>
    </w:p>
    <w:p>
      <w:pPr>
        <w:pStyle w:val="Heading1"/>
      </w:pPr>
      <w:r>
        <w:t>1 任务范围与版本基线</w:t>
      </w:r>
    </w:p>
    <w:p>
      <w:r>
        <w:t>开始检查时，JACKYUN 主项目的受控主线为 3.60.3，origin/main 提交为 fada36dac606884bb03a2429e6a61f556a54e345。旧的主 checkout 版本为 3.40.0 且包含其他未提交改动，因此本次在从 3.60.3 主线创建的隔离 worktree 中实施，避免覆盖无关工作。按照补丁修复规则，版本更新为 3.60.4。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880"/>
        <w:gridCol w:w="7128"/>
      </w:tblGrid>
      <w:tr>
        <w:tc>
          <w:tcPr>
            <w:tcW w:type="dxa" w:w="4939"/>
            <w:shd w:fill="17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反馈 / 风险</w:t>
            </w:r>
          </w:p>
        </w:tc>
        <w:tc>
          <w:tcPr>
            <w:tcW w:type="dxa" w:w="4939"/>
            <w:shd w:fill="17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处理范围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慢网首屏空白或闪烁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Schedule 保持本机快照先读；网络刷新使用已有异步同步链路。同步日志中的 changes 清单成功不能作为正文已下载的证据。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导入内容似乎消失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沿用现有导入保留、快照与待同步队列保护；本次没有操作用户生产数据，也不据日志推断具体数据已恢复。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NULL 或相同内容需要手动冲突处理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v5 返回 stale-base conflict 时，比较删除状态和规范化内容；内容相同还必须验证云端 SHA-256 后才自动确认为已应用。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真实冲突信息太少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冲突页展开记录范围、ID、基线与云端版本/哈希、删除状态、检测时间、本机与云端正文，并允许各自下载 JSON。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纯数2不在 CUE 管理学科列表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管理器目录由正式课程目录与现存 Cue 的科目、单元合并生成；未配置科目会以 Cue 数据中的名称/标识补入。</w:t>
            </w:r>
          </w:p>
        </w:tc>
      </w:tr>
    </w:tbl>
    <w:p>
      <w:pPr>
        <w:spacing w:after="40"/>
      </w:pPr>
    </w:p>
    <w:p>
      <w:pPr>
        <w:pStyle w:val="Heading1"/>
      </w:pPr>
      <w:r>
        <w:t>2 诊断依据与判断边界</w:t>
      </w:r>
    </w:p>
    <w:p>
      <w:r>
        <w:t>用户附件中的网络记录反复出现 /api/sync/v5/changes 返回 200。该接口结果说明增量清单请求成功，但不能证明相应记录正文、操作回执或 Schedule 投影已经写入本机。日志中出现的单次 Dida 请求中止也不足以证明它导致 Cue 或导入数据丢失。</w:t>
      </w:r>
    </w:p>
    <w:p>
      <w:r>
        <w:t>当前 3.60.3 已有多层保护：本机 IndexedDB/Storage 投影、本机写入队列、v5 资源正文与游标校验、空集合不作为批量删除，以及导入未提供字段的保留规则。Schedule 页面先等待当前账号的本机仓库（IndexedDB 与兼容投影）初始化，再读取本机快照并显示；这一步不等待远端请求，云端同步独立运行。此次主要补齐相同内容冲突的自动确认以及“CUE 管理器目录少于实际 Cue 科目”的关联缺口。</w:t>
      </w:r>
    </w:p>
    <w:p>
      <w:r>
        <w:t>本次测试使用本地 IndexedDB 模拟，不读取或修改真实账号的云端数据。要证明某次生产导入已经恢复，仍需登录该账号查看本机正文、v5 资源、操作回执并在目标设备完成读回；本次不把日志的 HTTP 200 当成这类证明。</w:t>
      </w:r>
    </w:p>
    <w:p>
      <w:pPr>
        <w:pStyle w:val="Heading1"/>
      </w:pPr>
      <w:r>
        <w:t>3 实施内容</w:t>
      </w:r>
    </w:p>
    <w:p>
      <w:pPr>
        <w:pStyle w:val="Heading2"/>
      </w:pPr>
      <w:r>
        <w:t>3.1 本机快照优先</w:t>
      </w:r>
    </w:p>
    <w:p>
      <w:r>
        <w:t>Schedule 初始化先等待 initializeRepository(userId) 完成本机仓库恢复，再从 workspaceStorage 读取本机投影并建立页面状态；等待范围是本地 IndexedDB/投影，不包含网络请求。异步云端同步不作为首屏数据来源。慢网时页面可以先显示本机已有内容，云端读回完成后再通过现有三方合并与冲突保护更新。该实现不会删除本机待提交内容。</w:t>
      </w:r>
    </w:p>
    <w:p>
      <w:pPr>
        <w:pStyle w:val="Heading2"/>
      </w:pPr>
      <w:r>
        <w:t>3.2 相同内容自动确认</w:t>
      </w:r>
    </w:p>
    <w:p>
      <w:r>
        <w:t>操作遇到 stale-base conflict 后，只有 operation.deleted 与云端 deleted 状态一致，并且本机待提交值与云端当前值规范化后相同，才继续检查内容哈希。非删除值须通过 64 位 SHA-256 格式检查，且按同一规范化 JSON 重新计算的结果与服务端哈希完全一致。验证通过后使用现有原子回执确认路径清除队列并更新资源版本；哈希缺失或不匹配、内容不同、删除状态不同时，仍保存冲突，不自动覆盖任一侧。</w:t>
      </w:r>
    </w:p>
    <w:p>
      <w:r>
        <w:t>对于两边均为删除的操作，删除状态一致即可确认。这里的 NULL 值是一个明确的值，与删除标记分开处理；内容 NULL 仍需满足对应内容哈希，避免把“缺失/未验证”误判成相同内容。</w:t>
      </w:r>
    </w:p>
    <w:p>
      <w:pPr>
        <w:pStyle w:val="Heading2"/>
      </w:pPr>
      <w:r>
        <w:t>3.3 CUE 管理科目目录</w:t>
      </w:r>
    </w:p>
    <w:p>
      <w:r>
        <w:t>新增目录合并函数：先复制正式学习目录，再按标准化科目名称把现有 Cue 关联到正式科目；找不到匹配项时创建缺失科目，并补入已使用的 Cue 单元。Cue 本体保持不变，因此复习状态、复习历史、答案与 ID 均保留。回归用例覆盖“纯数2”及大小写不同的正式科目匹配。</w:t>
      </w:r>
    </w:p>
    <w:p>
      <w:pPr>
        <w:pStyle w:val="Heading2"/>
      </w:pPr>
      <w:r>
        <w:t>3.4 冲突详情</w:t>
      </w:r>
    </w:p>
    <w:p>
      <w:r>
        <w:t>同步中心的 v5 冲突卡展示 scope、record ID、基线版本和哈希、云端当前版本和哈希、删除状态、本机动作与发现时间，以及较完整的本机/云端值。保留“保留本机并重试”和“采用云端”两个显式解决方式，并提供两侧 JSON 下载，以便用户判断真实差异。</w:t>
      </w:r>
    </w:p>
    <w:p>
      <w:pPr>
        <w:pStyle w:val="Heading1"/>
      </w:pPr>
      <w:r>
        <w:t>4 校验结果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376"/>
        <w:gridCol w:w="1728"/>
        <w:gridCol w:w="5904"/>
      </w:tblGrid>
      <w:tr>
        <w:tc>
          <w:tcPr>
            <w:tcW w:type="dxa" w:w="3293"/>
            <w:shd w:fill="17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校验项</w:t>
            </w:r>
          </w:p>
        </w:tc>
        <w:tc>
          <w:tcPr>
            <w:tcW w:type="dxa" w:w="3293"/>
            <w:shd w:fill="17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93"/>
            <w:shd w:fill="17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本机优先与 CUE 管理回归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通过</w:t>
            </w:r>
          </w:p>
        </w:tc>
        <w:tc>
          <w:tcPr>
            <w:tcW w:type="dxa" w:w="59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目录合并、纯数2科目和单元出现、正式目录身份匹配、复习状态不变。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v5 同步回归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通过</w:t>
            </w:r>
          </w:p>
        </w:tc>
        <w:tc>
          <w:tcPr>
            <w:tcW w:type="dxa" w:w="59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相同正文自动确认、相同删除自动确认、不同正文保留冲突；同时运行原有 v5 同步测试。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合计测试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45 / 45 通过</w:t>
            </w:r>
          </w:p>
        </w:tc>
        <w:tc>
          <w:tcPr>
            <w:tcW w:type="dxa" w:w="59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tests/sync-v5-client.test.mts 与 tests/cue-editing.test.mts。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受影响文件 ESLint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通过，无错误</w:t>
            </w:r>
          </w:p>
        </w:tc>
        <w:tc>
          <w:tcPr>
            <w:tcW w:type="dxa" w:w="59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after="40"/>
            </w:pPr>
            <w:r>
              <w:rPr>
                <w:sz w:val="18"/>
              </w:rPr>
              <w:t>1 项既有警告：Schedule 文件中的 ambientAnimations 未使用变量，与本次改动无关。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Next.js 生产构建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通过</w:t>
            </w:r>
          </w:p>
        </w:tc>
        <w:tc>
          <w:tcPr>
            <w:tcW w:type="dxa" w:w="59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webpack 编译、TypeScript、98 个静态页面生成及构建追踪均完成。</w:t>
            </w:r>
          </w:p>
        </w:tc>
      </w:tr>
    </w:tbl>
    <w:p>
      <w:pPr>
        <w:spacing w:after="40"/>
      </w:pPr>
    </w:p>
    <w:p>
      <w:r>
        <w:t>本地测试、lint 与生产构建已完成；代码也已合并到 Main 并发布到生产。真实账号云端数据读回和跨设备验收尚未执行。</w:t>
      </w:r>
    </w:p>
    <w:p>
      <w:pPr>
        <w:pStyle w:val="Heading1"/>
      </w:pPr>
      <w:r>
        <w:t>5 合并与上线核验记录</w:t>
      </w:r>
    </w:p>
    <w:p>
      <w:r>
        <w:t>代码已通过 PR #174 合并到 Main，合并提交为 f5e6c9d33ca6ff9ccef77e7db56f518be9740959。Vercel 生产部署 dpl_DbzhCT1co3yEFmhPwmcYhvfqkC7Y 状态为 READY，部署源码 SHA 与该合并提交一致；jackyun.top 已列为此部署的正式 alias。生产部署已验证，但这不证明用户个人数据已完成恢复。</w:t>
      </w:r>
    </w:p>
    <w:p>
      <w:r>
        <w:t>上线后的实际账号验收建议：在原设备确认本机 Cue 与导入内容仍存在；查看同步中心是否剩余同 ID 冲突；在另一台设备登录同一账号打开对应页面并核对 Cue 数量、复习状态与导入记录。任何不同内容冲突仍需用户依据本机/云端正文和版本信息决定保留哪侧。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4"/>
        <w:sz w:val="16"/>
      </w:rPr>
      <w:t xml:space="preserve">JACKYUN Portal  ·  3.60.4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D37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1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4E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F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866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