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p>
      <w:pPr>
        <w:pStyle w:val="Heading1"/>
      </w:pPr>
      <w:r>
        <w:t>同步字段覆盖修复 2026年10月26日</w:t>
      </w:r>
    </w:p>
    <w:p>
      <w:r>
        <w:t>对 PR #150 合并后的代码审查发现，页面订阅表有四个可写字段没有任何入口：cueCollectionUpdates、cueChangeHistory、cueSimilarityDecisions 和 studyReports。当账号获得全部 v5 scope 后，Schedule 的 v4 整体写入会停止；如果当前页面不订阅这些字段，本地修改就不会被 v5 的捕获逻辑发现。另有两个 scope 错配：study 页面把 practiceSessions 标为 practice，activity 页面把 practiceFrequencies 标为 learning，均会被同步目标校验静默过滤。</w:t>
      </w:r>
    </w:p>
    <w:p>
      <w:r>
        <w:t>修复后，Schedule 页面为 CUE 集合更新、变更历史、相似度决策和学习报告建立合法订阅；practiceSessions 改为 timer scope，practiceFrequencies 改为 practice scope。Dashboard 依据实际概览功能只订阅 cues、cueReviews 与学习草稿，不下载集合历史、相似度决策或报告。Portal 版本从 3.46.0 更新为 3.46.1。</w:t>
      </w:r>
    </w:p>
    <w:p>
      <w:r>
        <w:t>新增的路由契约测试枚举所有 v5 scope 和字段，要求每个可写字段至少有一个 scope 完全匹配的页面目标，并检查以上两个错配及 Schedule 页面不加载无关练习历史。这样新增资源字段或调整 scope 时，覆盖缺口会在自动化测试中直接失败。</w:t>
      </w:r>
    </w:p>
    <w:p>
      <w:pPr>
        <w:pStyle w:val="Heading2"/>
      </w:pPr>
      <w:r>
        <w:t>本地验证</w:t>
      </w:r>
    </w:p>
    <w:p>
      <w:r>
        <w:t>v5 客户端与资源模型定向测试 17 项全部通过。完整 test:sync 套件 214 项全部通过；修改文件 ESLint 通过；Next.js 16.3.8 Webpack 生产构建通过，包含 /api/sync/v5 路由；构建生成 Next 路由类型后，TypeScript --noEmit 通过。</w:t>
      </w:r>
      <w:r>
        <w:t xml:space="preserve"> DOCX 原生渲染器缺少可用的打包 LibreOffice；本次使用 Edge HTML 打印预览检查五页近似版面，未发现溢出或重叠，但该预览不等同于 Word 或 LibreOffice 原生渲染，后续仍需原生版式复核。</w:t>
      </w:r>
    </w:p>
    <w:p>
      <w:pPr>
        <w:pStyle w:val="Heading2"/>
      </w:pPr>
      <w:r>
        <w:t>发布边界</w:t>
      </w:r>
    </w:p>
    <w:p>
      <w:r>
        <w:t>本补充记录形成时，字段覆盖修复尚未合并，CI 与生产部署验收待 PR 检查。v5 仍默认关闭；Azure Functions 发布、sync-v5.sql 生产迁移、认证读写、跨设备往返和生产性能数据均不由本地测试推定，须在具备受控测试账号、备份和 Azure 权限后单独验证。</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