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v5 资源写入的数据库负载优化</w:t>
      </w:r>
    </w:p>
    <w:p>
      <w:pPr>
        <w:spacing w:after="280"/>
      </w:pPr>
      <w:r>
        <w:rPr>
          <w:color w:val="596978"/>
          <w:sz w:val="20"/>
        </w:rPr>
        <w:t>实现说明、兼容边界与验收记录  |  版本 3.47.3  |  2026 年 10 月 26 日</w:t>
      </w:r>
    </w:p>
    <w:p>
      <w:pPr>
        <w:pStyle w:val="Heading1"/>
      </w:pPr>
      <w:r>
        <w:t>结论与范围</w:t>
      </w:r>
    </w:p>
    <w:p>
      <w:r>
        <w:t>本次变更针对已启用 v5 的单条资源写入，避免在更新兼容版 Schedule 头部时，每次都把完整 Schedule 正文重新作为 SQL 参数发送给 PostgreSQL。已有兼容行现在只更新 revision、content_hash、updated_at 与 deleted_at；只有兼容行尚不存在时才插入完整正文。v5 默认关闭策略没有改变。</w:t>
      </w:r>
    </w:p>
    <w:p>
      <w:r>
        <w:t>这项改动减少的是单次写操作向数据库传递的正文参数，不是完整的投影重建优化。服务端在应用新资源后仍读取资源并重建 v4 Schedule，以保持旧客户端读取和正文哈希语义。因此不能据此宣称 Azure 数据库总读取量、CPU 或 503 发生率已经降低。</w:t>
      </w:r>
    </w:p>
    <w:p>
      <w:pPr>
        <w:pStyle w:val="Heading1"/>
      </w:pPr>
      <w:r>
        <w:t>问题与兼容约束</w:t>
      </w:r>
    </w:p>
    <w:p>
      <w:pPr>
        <w:pStyle w:val="Heading2"/>
      </w:pPr>
      <w:r>
        <w:t>旧写入路径的额外正文参数</w:t>
      </w:r>
    </w:p>
    <w:p>
      <w:r>
        <w:t>writeProjectionHead 原先使用 INSERT ... ON CONFLICT 更新兼容行。虽然冲突分支没有更新 storage_value，但数据库驱动仍会将完整 JSON 正文作为 INSERT 参数发送。Schedule 很大时，单条 CUE 或其他资源写入会重复承担这部分客户端序列化、参数传输和服务端解析开销。</w:t>
      </w:r>
    </w:p>
    <w:p>
      <w:pPr>
        <w:pStyle w:val="Heading2"/>
      </w:pPr>
      <w:r>
        <w:t>v4 正文哈希必须保持有效</w:t>
      </w:r>
    </w:p>
    <w:p>
      <w:r>
        <w:t>现有 v4 客户端会对读取到的完整 Schedule 正文计算 SHA-256。因而不能把 content_hash 改成不透明的版本令牌，也不能跳过投影后用不对应正文的哈希。v5 写入仍重建兼容投影并计算其哈希；数据库中的旧 storage_value 正文保持不变，而读取桥接按启用资源从 v5 记录动态构造旧版 Schedule。</w:t>
      </w:r>
    </w:p>
    <w:p>
      <w:r>
        <w:t>这个行为依赖现有 v4/v5 兼容读取桥接与账号级灰度规则。关闭某个 v5 写入开关不能导致旧客户端读取到过期正文和不匹配哈希。此次改动没有放宽协议回退条件，也没有在 v5 故障时自动用旧快照覆盖服务端数据。</w:t>
      </w:r>
    </w:p>
    <w:p>
      <w:pPr>
        <w:pStyle w:val="Heading1"/>
      </w:pPr>
      <w:r>
        <w:t>实现细节</w:t>
      </w:r>
    </w:p>
    <w:p>
      <w:pPr>
        <w:pStyle w:val="ListBullet"/>
      </w:pPr>
      <w:r>
        <w:t>writeProjectionHead 先按 user_id 与 storage_key 更新现有 legacy_sync_data 行的版本元数据。成功更新时不向 SQL 参数传入 Schedule JSON。</w:t>
      </w:r>
    </w:p>
    <w:p>
      <w:pPr>
        <w:pStyle w:val="ListBullet"/>
      </w:pPr>
      <w:r>
        <w:t>若兼容行不存在，继续插入完整投影正文，以便首次迁移或初始化仍建立可读的 v4 兼容行。更新与插入均处于用户级事务锁保护的操作流程中。</w:t>
      </w:r>
    </w:p>
    <w:p>
      <w:pPr>
        <w:pStyle w:val="ListBullet"/>
      </w:pPr>
      <w:r>
        <w:t>保持 projection head、v4 变更日志和兼容行元数据在现有数据库事务内协调提交。当前实现返回首次插入正文的字节估算，仅用于观测是否意外退回大正文插入路径。</w:t>
      </w:r>
    </w:p>
    <w:p>
      <w:pPr>
        <w:pStyle w:val="ListBullet"/>
      </w:pPr>
      <w:r>
        <w:t>v5 请求记录 sqlParameterBytes、projectionBuildMs、projectionRecordCount、projectionV5RecordBytes 和 projectionStorageInsertBytes。日志仅包含计数、耗时和字节估算，不包含绑定参数值或学习内容。</w:t>
      </w:r>
    </w:p>
    <w:p>
      <w:pPr>
        <w:pStyle w:val="ListBullet"/>
      </w:pPr>
      <w:r>
        <w:t>estimateSqlParameterBytes 按 UTF-8 字节估算绑定参数大小。它不等同于 PostgreSQL wire protocol 的精确传输字节数，也不包括协议帧、SQL 文本、TLS 或网络重传开销。</w:t>
      </w:r>
    </w:p>
    <w:p>
      <w:pPr>
        <w:pStyle w:val="Heading1"/>
      </w:pPr>
      <w:r>
        <w:t>验证与结果</w:t>
      </w:r>
    </w:p>
    <w:p>
      <w:r>
        <w:t>新增服务器回归测试构造超过 200 KB 的旧 Schedule 正文，然后应用一条 CUE 资源操作。测试确认现有兼容行采用 UPDATE，不再执行 legacy_sync_data INSERT；元数据更新参数均小于 1 KB；旧 storage_value 未改变；重建出的 v4 Schedule 哈希与兼容行 content_hash 一致；正文插入字节数为零。</w:t>
      </w:r>
    </w:p>
    <w:p>
      <w:r>
        <w:t>另一个测试以中文 UTF-8 内容、Buffer、null 和数字验证 SQL 参数字节估算，断言诊断 JSON 只保存字节计数、不包含参数正文。Azure HTTP 路由和既有 v5 CAS、幂等回执、冲突测试继续覆盖同步入口。</w:t>
      </w:r>
    </w:p>
    <w:p>
      <w:r>
        <w:t>已执行 node --test azure/backend/tests/sync-v5.test.mjs：13 项通过，0 项失败；同步专项完整测试集：217 项通过，0 项失败；Next.js webpack 生产构建通过。以上服务器行为测试仍使用 mock 数据库，不是 PostgreSQL 集成测试，也不代表 Azure 生产指标。Azure Functions 部署包构建未完成：脚本要求通过 npm ci 安装锁定依赖，但本机全局 npm-cli.js 缺失，无法启动该步骤。</w:t>
      </w:r>
    </w:p>
    <w:p>
      <w:pPr>
        <w:pStyle w:val="Heading1"/>
      </w:pPr>
      <w:r>
        <w:t>生产监测建议</w:t>
      </w:r>
    </w:p>
    <w:p>
      <w:r>
        <w:t>对同一测试账号和同一资源操作，比较发布前后的 SQL 参数估算总字节、sqlCount、databaseMs、projectionBuildMs、projectionRecordCount、projectionV5RecordBytes 与 projectionStorageInsertBytes。记录操作规模、资源范围、部署 SHA 和观测时间。若 projectionStorageInsertBytes 在已有账号上频繁变大，先检查兼容行是否缺失或被清理；若数据库读取仍占主要耗时，本次参数优化不能解释该瓶颈。</w:t>
      </w:r>
    </w:p>
    <w:p>
      <w:r>
        <w:t>应从 Azure 运行日志核对 429、503 与 /schedule 500 的错误码、请求 ID、SQL 次数和耗时分布，再决定是否需要进一步优化投影读取或持久化模型。不可仅凭客户端报错或 Vercel 部署 READY 推断 Azure 根因或同步链路已验收。</w:t>
      </w:r>
    </w:p>
    <w:p>
      <w:pPr>
        <w:pStyle w:val="Heading1"/>
      </w:pPr>
      <w:r>
        <w:t>发布与回滚边界</w:t>
      </w:r>
    </w:p>
    <w:p>
      <w:pPr>
        <w:pStyle w:val="ListNumber"/>
      </w:pPr>
      <w:r>
        <w:t>先确认 CI 中 TypeScript、lint、数据安全回归、Azure backend 同步测试以及 Next 构建结果。若已有 UI 基线失败，逐项对比基线与本次是否新增。</w:t>
      </w:r>
    </w:p>
    <w:p>
      <w:pPr>
        <w:pStyle w:val="ListNumber"/>
      </w:pPr>
      <w:r>
        <w:t>合并后确认生产部署状态 READY、部署关联的 commit SHA 与发布版本一致，再检查公开健康端点。</w:t>
      </w:r>
    </w:p>
    <w:p>
      <w:pPr>
        <w:pStyle w:val="ListNumber"/>
      </w:pPr>
      <w:r>
        <w:t>使用受控测试账号执行认证后的资源读取、单条修改、回执确认、重新拉取与哈希比对；不要在未验证前对真实学习数据启用新灰度。</w:t>
      </w:r>
    </w:p>
    <w:p>
      <w:pPr>
        <w:pStyle w:val="ListNumber"/>
      </w:pPr>
      <w:r>
        <w:t>若生产出现异常，关闭服务端 v5 灰度并保留本地操作队列。只有当服务端确认 v4 兼容投影及版本基准有效且允许降级时，才恢复 v4 写入；禁止无条件回退并上传旧快照。</w:t>
      </w:r>
    </w:p>
    <w:p>
      <w:pPr>
        <w:pStyle w:val="Heading1"/>
      </w:pPr>
      <w:r>
        <w:t>未完成的验收</w:t>
      </w:r>
    </w:p>
    <w:p>
      <w:pPr>
        <w:pStyle w:val="ListBullet"/>
      </w:pPr>
      <w:r>
        <w:t>真实 PostgreSQL 迁移与事务集成测试尚未由本地 mock 结果替代。</w:t>
      </w:r>
    </w:p>
    <w:p>
      <w:pPr>
        <w:pStyle w:val="ListBullet"/>
      </w:pPr>
      <w:r>
        <w:t>Azure 生产日志、单条资源写入的实际 SQL 参数与数据库负载变化尚待受控账号测量。</w:t>
      </w:r>
    </w:p>
    <w:p>
      <w:pPr>
        <w:pStyle w:val="ListBullet"/>
      </w:pPr>
      <w:r>
        <w:t>需要认证凭据的生产资源读写、回执与跨设备哈希一致性尚未执行；本文件不将未执行项目标为通过。</w:t>
      </w:r>
    </w:p>
    <w:p>
      <w:pPr>
        <w:pStyle w:val="ListBullet"/>
      </w:pPr>
      <w:r>
        <w:t>写后全量兼容投影扫描仍存在。后续优化必须继续满足 v4 客户端完整正文 SHA-256 校验，并评估读取、组装及兼容一致性成本。</w:t>
      </w:r>
    </w:p>
    <w:p>
      <w:r>
        <w:t>发布判断：本次变更提供了一个范围明确、可回滚且可观测的数据库写入参数优化。只有 CI、部署及受控生产读写验证补齐后，才能据此评估是否缓解真实数据库压力。</w:t>
      </w:r>
    </w:p>
    <w:p>
      <w:r>
        <w:t>文档版式检查使用 Edge 对 DOCX 内容生成 HTML 预览并检查完整页面。当前环境未安装 LibreOffice soffice.exe，官方 DOCX 到 PNG 渲染未能执行，因此没有完成 Word 或 LibreOffice 的分页级视觉验收。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3.47.3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584"/>
        <w:sz w:val="16"/>
      </w:rPr>
      <w:t>JACKYUN PORTAL  /  SYNC ENGINEERING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 w:eastAsia="Microsoft YaHei"/>
      <w:color w:val="2A344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76B8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