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4.0.0</w:t>
        <w:br/>
        <w:t>多设备同步重构与审计说明</w:t>
      </w:r>
    </w:p>
    <w:p>
      <w:r>
        <w:t>日期：2026 年 10 月 11 日</w:t>
        <w:br/>
        <w:t>适用：JackYun Portal 网站、Azure PostgreSQL 同步后台及历史旧页面。网站版本由 3.21.10 升级至 4.0.0；同步后台和部署包统一为 4.0.0。</w:t>
      </w:r>
    </w:p>
    <w:p>
      <w:pPr>
        <w:pStyle w:val="Heading2"/>
      </w:pPr>
      <w:r>
        <w:t>问题与处理目标</w:t>
      </w:r>
    </w:p>
    <w:p>
      <w:r>
        <w:t>用户报告学习计划的新内容在同步后被旧版本覆盖。备份比较显示部分版本包含 313 条 Cue，另一些包含 368 条，存在 55 条独有内容及若干同条目差异。数量差异是调查线索，不能单凭较大条目数认定某个版本是应恢复的正确版本。此次发布不自动恢复或删除用户当前内容。</w:t>
      </w:r>
    </w:p>
    <w:p>
      <w:r>
        <w:t>代码审计确认原写入策略允许设备时间决定胜负；旧课表页面还存在独立全量上传和失败重试路径。单纯调慢轮询不能修复这些数据覆盖风险。本次将云端写入改为严格基准版本与内容哈希校验，并把未确认修改保留到持久化队列。</w:t>
      </w:r>
    </w:p>
    <w:p>
      <w:pPr>
        <w:pStyle w:val="Heading2"/>
      </w:pPr>
      <w:r>
        <w:t>变更范围</w:t>
      </w:r>
    </w:p>
    <w:p>
      <w:r>
        <w:t>新增独立同步引擎、版本清单、字段增量、三方合并、持久化冲突、不可复用的操作标识、更新前历史。课表与题库本机写入增加三方比较及跨标签页锁；旧页面只通知统一协调器。设置启动不再按时间覆盖已有偏好；学习大纲整份更新增加条件写入。</w:t>
      </w:r>
    </w:p>
    <w:p>
      <w:pPr>
        <w:pStyle w:val="Heading2"/>
      </w:pPr>
      <w:r>
        <w:t>交付与数据边界</w:t>
      </w:r>
    </w:p>
    <w:p>
      <w:r>
        <w:t>代码经功能分支审查后合并 main，本机随后切回 main 并拉取。当前数据库业务数据不进行批量替换；原 Supabase 数据与此前迁移历史保留。备份文件包含私人内容，仅保存在忽略目录，DOCX 与源代码可提交仓库，密码、令牌、数据库导出不可提交。</w:t>
      </w:r>
    </w:p>
    <w:p>
      <w:r>
        <w:br w:type="page"/>
      </w:r>
    </w:p>
    <w:p>
      <w:pPr>
        <w:pStyle w:val="Heading1"/>
      </w:pPr>
      <w:r>
        <w:t>1. 同步机制与冲突处理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4.0.0 行为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本机编辑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保存本机内容，并把意图存入按账号隔离的 IndexedDB 队列；新编辑使用新的操作 ID。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获取云端变化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先读取有序版本清单；版本、哈希与删除状态未变化时，不下载完整页面。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增量上传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提交基准版本、基准哈希和字段变化；有稳定 ID 的列表按条目合并，非 ID 列表作为整体。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服务端确认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在事务及锁内检查基准，匹配才应用；设备时间不参与胜负判定。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无冲突并发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以已确认基准、本机与云端三方比较；不同字段或不同 ID 的新增可合并。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真实冲突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同字段不同编辑、删除与编辑、互相矛盾的排序保留两份，阻止该键继续自动提交。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断网与丢包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操作保持待确认；相同操作重试复用回执，同 ID 改内容返回错误。</w:t>
            </w:r>
          </w:p>
        </w:tc>
      </w:tr>
    </w:tbl>
    <w:p>
      <w:pPr>
        <w:pStyle w:val="Heading2"/>
      </w:pPr>
      <w:r>
        <w:t>用户如何处理</w:t>
      </w:r>
    </w:p>
    <w:p>
      <w:r>
        <w:t>打开设置 → Companion 与同步。存在冲突时，可下载两份 JSON 再选择“保留本机差异并合并”或“采用云端版本”。确认前重新读取云端；若版本又变化，要求重新查看，不把旧确认强行写入。采用云端前先保存本机备份。其他无冲突键可继续同步。</w:t>
      </w:r>
    </w:p>
    <w:p>
      <w:r>
        <w:t>“同步完成”只表示待上传队列与冲突均已清空并收到有效确认。服务器错误、身份失效或升级要求不清空本机队列。旧标签页需要刷新到 4.0.0；旧写入接口返回升级要求，避免旧逻辑再次覆盖。</w:t>
      </w:r>
    </w:p>
    <w:p>
      <w:r>
        <w:br w:type="page"/>
      </w:r>
    </w:p>
    <w:p>
      <w:pPr>
        <w:pStyle w:val="Heading1"/>
      </w:pPr>
      <w:r>
        <w:t>2. 数据库保护与迁移核验</w:t>
      </w:r>
    </w:p>
    <w:p>
      <w:pPr>
        <w:pStyle w:val="Heading2"/>
      </w:pPr>
      <w:r>
        <w:t>迁移前备份</w:t>
      </w:r>
    </w:p>
    <w:p>
      <w:r>
        <w:t>使用 TLS 证书校验连接 Azure PostgreSQL，以只读、可重复读事务导出 legacy_sync_data、web_sync_devices、sync_operations、sync_conflicts、web_sync_upload_chunks。当前同步数据为 249 行；备份完成后计算各 CSV 文件校验摘要。源代码归档保存在用户同意的 Windows Backup 目录。失败的空 pg_dump 文件未视为成功备份。</w:t>
      </w:r>
    </w:p>
    <w:p>
      <w:pPr>
        <w:pStyle w:val="Heading2"/>
      </w:pPr>
      <w:r>
        <w:t>数据库迁移</w:t>
      </w:r>
    </w:p>
    <w:p>
      <w:r>
        <w:t>迁移文件为 20261011183000_versioned_sync_cas_history.sql。先检查实际存储函数结构，再把时间优先写入替换成版本与哈希同时匹配。未知函数布局会中止事务。缺失记录仅接受初始基准，更新前触发器保存旧内容。事务中不修改现有业务数据。</w:t>
      </w:r>
    </w:p>
    <w:p>
      <w:r>
        <w:t>sync_record_history 每账号、每键保留最近十个更新前版本；这是独立于现有备份中心的保护。现有 Schedule 历史与页面版本不会被该保留规则删除。这些逐次历史当前供管理恢复使用，尚未新增逐次历史浏览界面。</w:t>
      </w:r>
    </w:p>
    <w:p>
      <w:r>
        <w:t>sync_v3_receipts 保存不可变请求指纹，普通运行账号只具备必需的读取和插入权限。历史读取受账号行权限限制；后台仍核验有效身份、账号状态和设备归属，不使用管理员连接处理网站请求。</w:t>
      </w:r>
    </w:p>
    <w:p>
      <w:pPr>
        <w:pStyle w:val="Heading2"/>
      </w:pPr>
      <w:r>
        <w:t>真实数据库验证结果</w:t>
      </w:r>
    </w:p>
    <w:p>
      <w:r>
        <w:t>在临时事务中验证初始写入、未来年份旧基准拒绝、错误哈希拒绝、正确基准更新、旧内容历史和跨账号读取隔离，最终回滚。另一次 HTTP 测试被 VPN 连接中断，产生的两个唯一测试记录已单独清理；没有按备份覆盖生产数据。</w:t>
      </w:r>
    </w:p>
    <w:p>
      <w:r>
        <w:t>清理后当前同步业务表仍为 249 行，按行排序计算的数据指纹与迁移前备份一致。这验证本次迁移及测试未改变当前业务记录，不代表此前消失的数据已全部找回。</w:t>
      </w:r>
    </w:p>
    <w:p>
      <w:r>
        <w:br w:type="page"/>
      </w:r>
    </w:p>
    <w:p>
      <w:pPr>
        <w:pStyle w:val="Heading1"/>
      </w:pPr>
      <w:r>
        <w:t>3. 性能控制与系统审计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系统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核查和处理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同步协调器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同账号 Web Locks 协调标签页；前台默认每分钟版本检查；修改防抖、运行互斥、有限批次与退避。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旧课表/计划页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移除独立云端推拉与重试循环，存储变更通知父页面；旧接口拒绝无版本写入。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课表/题库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保存以 UI 原基准与最新本机值三方比较，冲突保留未保存草稿；完成学习先保存记录再移除草稿。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设置启动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云端渲染仅为缺失本机偏好提供初值；已有偏好交给版本同步，不按本机时钟覆盖。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学习大纲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整份 units 更新必须携带原基准，步骤更新检查原内容和数据库更新时间；冲突明确报错。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雅思写作/循环计划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草稿、历史与计划保存增加本机基准比较；计时草稿保存按十秒检查点合并。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通知/收件箱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保留已有统一快照与账号标签页协调，隐藏/离线暂停、有限重试、历史分页；重新执行轮询测试。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认证与权限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请求内复用学习动作身份入口；Azure 每请求仍核验身份与账号状态，不跨用户缓存权限。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数据库资源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连接池上限、SQL/锁/事务超时保留；合并声明及超时初始化查询；写事务账号锁与行锁保留。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阅读/扩展/后台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执行阅读、扩展、网络及安全相关回归；未声明所有模块已完成多设备真人操作验收。</w:t>
            </w:r>
          </w:p>
        </w:tc>
      </w:tr>
    </w:tbl>
    <w:p>
      <w:r>
        <w:t>同步上传每轮最多四批、每批最多十个键、同键最多两次处理；游标须前进；大内容分块并限制总大小。日志包含请求 ID、允许枚举的刷新原因、SQL 次数、连接等待与总耗时，不记录令牌、私人内容或完整 SQL。</w:t>
      </w:r>
    </w:p>
    <w:p>
      <w:r>
        <w:br w:type="page"/>
      </w:r>
    </w:p>
    <w:p>
      <w:pPr>
        <w:pStyle w:val="Heading1"/>
      </w:pPr>
      <w:r>
        <w:t>4. 验证证据及实际限制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验证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b/>
                <w:sz w:val="20"/>
              </w:rPr>
              <w:t>结果与范围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同步回归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106 项通过，含真实引擎的两设备并发、冲突重启、丢包幂等、新编辑新 ID、删除冲突、备份失败保护等。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前台与多标签页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四标签页一小时模拟为 61 次版本检查，不因标签页数量倍增；通知轮询专项三项通过。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学习/写作/恢复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学习 180 项、雅思写作 22 项、认证与恢复等专项通过；均为自动化回归。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后台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16 项单元/HTTP 边界测试通过；真实 Azure 事务验证版本、哈希、历史、租户隔离。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编译与构建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TypeScript、生产前端构建通过；lint 无错误，测试夹具仍有两条未使用参数警告。</w:t>
            </w:r>
          </w:p>
        </w:tc>
      </w:tr>
      <w:tr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其他检查</w:t>
            </w:r>
          </w:p>
        </w:tc>
        <w:tc>
          <w:tcPr>
            <w:tcW w:type="dxa" w:w="4968"/>
          </w:tcPr>
          <w:p>
            <w:pPr>
              <w:spacing w:after="100"/>
            </w:pPr>
            <w:r>
              <w:rPr>
                <w:sz w:val="20"/>
              </w:rPr>
              <w:t>PWA、阅读管理、安全、网络、TR3000、守护规则、广告过滤、扩展性能与密钥扫描通过。</w:t>
            </w:r>
          </w:p>
        </w:tc>
      </w:tr>
    </w:tbl>
    <w:p>
      <w:pPr>
        <w:pStyle w:val="Heading2"/>
      </w:pPr>
      <w:r>
        <w:t>没有冒充完成的验证</w:t>
      </w:r>
    </w:p>
    <w:p>
      <w:r>
        <w:t>完整 verify 曾被四条已有旧 UI 文案/源码形式断言阻断；对任务前 main 源码逐项检查，相关断言原来已不匹配。外观启动的旧时间优先断言已更新为保留本机偏好。其余失败与同步行为测试分开记录，不能写成完整 verify 全绿。</w:t>
      </w:r>
    </w:p>
    <w:p>
      <w:r>
        <w:t>Windows 缺少 unzip 时，扩展归档检查无法执行；托管脚本目录的换行差异已重新同步。真实 HTTP 到 Azure 的长流程测试因本机 VPN 中断，不能宣称该流程通过。事务级数据库验证与后端单元测试属于不同证据。</w:t>
      </w:r>
    </w:p>
    <w:p>
      <w:r>
        <w:t>四类高频请求整体下降 80% 尚无生产前后相同操作脚本统计，不能把模拟次数当作生产观测。没有宣称完成一小时真人浏览器验收、所有手机/Safari 组合验证或既往数据完整恢复。Web Locks 不可用浏览器不具备同等跨标签页协调保证；仍有服务端版本校验保护。</w:t>
      </w:r>
    </w:p>
    <w:p>
      <w:r>
        <w:br w:type="page"/>
      </w:r>
    </w:p>
    <w:p>
      <w:pPr>
        <w:pStyle w:val="Heading1"/>
      </w:pPr>
      <w:r>
        <w:t>5. 发布、恢复与后续使用</w:t>
      </w:r>
    </w:p>
    <w:p>
      <w:pPr>
        <w:pStyle w:val="Heading2"/>
      </w:pPr>
      <w:r>
        <w:t>部署顺序</w:t>
      </w:r>
    </w:p>
    <w:p>
      <w:r>
        <w:t>数据库先完成备份和严格版本/历史迁移，后台再部署写入围栏，最后网站切至 4.0.0。此顺序在前端过渡期间可能暂时暂停旧页面云同步，但保留本机编辑。使用现有 Azure Function 与数据库，未创建新的付费资源。</w:t>
      </w:r>
    </w:p>
    <w:p>
      <w:r>
        <w:t>功能分支必须经 PR 合并到 main；合并后立即 checkout main、pull origin main，验证本机与远端一致。Vercel 生产部署需确认 READY 与实际主分支提交，Azure 部署需确认成功并读取线上接口。DOCX、README 和 UpdateHub 与代码一起提交。最终实际 PR/部署状态以任务完成回复及平台记录为准。</w:t>
      </w:r>
    </w:p>
    <w:p>
      <w:pPr>
        <w:pStyle w:val="Heading2"/>
      </w:pPr>
      <w:r>
        <w:t>故障处理与回退</w:t>
      </w:r>
    </w:p>
    <w:p>
      <w:r>
        <w:t>发现异常时先停自动同步并导出本机完整数据、冲突与待提交记录；不要立即反复恢复或清空网站存储。检查对应版本历史，比较条目与字段后选择恢复。针对同字段冲突，选择前重新获取云端版本，不按“哪个数量多”自动替换。</w:t>
      </w:r>
    </w:p>
    <w:p>
      <w:r>
        <w:t>若前端部署需回退，保持数据库严格校验和后台旧写入围栏。不要为了兼容旧页面恢复时间优先覆盖。当前 CSV 是灾难恢复材料，导入前需另做当前备份，并明确选择用户、页面与版本；不自动对整个生产表覆盖。</w:t>
      </w:r>
    </w:p>
    <w:p>
      <w:pPr>
        <w:pStyle w:val="Heading2"/>
      </w:pPr>
      <w:r>
        <w:t>费用与容量</w:t>
      </w:r>
    </w:p>
    <w:p>
      <w:r>
        <w:t>此次没有新购服务，沿用此前授权的 Azure 学生订阅资源。现有计算、数据库存储、网络出站、Functions 与日志存储的计费取决于订阅额度与实际使用；新增历史会占用存储，逐键十版本限制防止无限增长。不保证每月账单恒为零，也不因本次代码改动承诺固定总价。</w:t>
      </w:r>
    </w:p>
    <w:p>
      <w:pPr>
        <w:pStyle w:val="Heading2"/>
      </w:pPr>
      <w:r>
        <w:t>使用提示</w:t>
      </w:r>
    </w:p>
    <w:p>
      <w:r>
        <w:t>发布后在 Mac、Windows 和手机分别刷新旧页面，确认显示 4.0.0。先在保留最新数据的设备查看课表内容，再使用“立即同步”。若提示冲突，先下载两份内容并查看差异；同字段冲突需选择后才会完成同步。报告原先少掉的具体 Cue 或计划时，可依据已有备份逐项恢复，避免把最近新增内容一并覆盖。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JackYun  •  同步可靠性与性能维护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