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全站错误系统与同步部署说明</w:t>
      </w:r>
    </w:p>
    <w:p>
      <w:r>
        <w:t>网站版本 3.20.0    同步后台版本 3.5.0    2026 年 10 月 14 日</w:t>
      </w:r>
    </w:p>
    <w:p>
      <w:r>
        <w:t>本次部署同步压缩升级，并将原来主要存在于日志中的错误转成用户可直接看到、可定位和可复制诊断的右上角提示。覆盖网站根页面、模块、管理员页面和独立 HTML 页面；25 个稳定错误码对应同一份在线文档。</w:t>
      </w:r>
    </w:p>
    <w:p>
      <w:pPr>
        <w:pStyle w:val="Heading2"/>
      </w:pPr>
      <w:r>
        <w:t>用户可见行为</w:t>
      </w:r>
    </w:p>
    <w:p>
      <w:r>
        <w:t>发生错误时，上方显示中文说明，下方显示 JY 错误码，错误码下面提供复制日志按钮和错误码说明链接。提示采用右上角布局，按照本次需求后半部分的具体说明执行。桌面宽度最多 380 像素，手机按屏幕宽度收缩；不抢走正在输入的焦点，用户可以关闭提示。</w:t>
      </w:r>
    </w:p>
    <w:p>
      <w:r>
        <w:t>同一错误码和来源在十秒内出现多次时合并计数，最多同时显示三条。系统不因重试不停新增同一提示；关闭弹窗不会清除日志。主动取消 fetch 或 XMLHttpRequest 不弹错误提示，超时和真实网络失败分别使用对应编号。</w:t>
      </w:r>
    </w:p>
    <w:p>
      <w:pPr>
        <w:pStyle w:val="Heading2"/>
      </w:pPr>
      <w:r>
        <w:t>同步兼容与自动转换</w:t>
      </w:r>
    </w:p>
    <w:p>
      <w:r>
        <w:t>服务器同时接受原始 JSON 分片与 Gzip 分片。新客户端读取服务器的能力声明后自动先压缩再上传；下载时请求压缩分片，逐片解压后校验完整内容。旧客户端继续使用原格式，用户无需导出、重新导入或手动判断传输格式。后续新上传的临时分片自动采用压缩格式。</w:t>
      </w:r>
    </w:p>
    <w:p>
      <w:r>
        <w:t>业务表继续保存可查询的 JSON、版本号、内容哈希和删除标记；没有批量替换业务内容，也没有数据库迁移。自动转换针对传输格式，不能把旧设备的快照当作最新内容。写入仍需匹配服务器版本和哈希，双方独立变化自动合并，同字段真实分歧保留副本。</w:t>
      </w:r>
    </w:p>
    <w:p>
      <w:pPr>
        <w:pStyle w:val="Heading2"/>
      </w:pPr>
      <w:r>
        <w:t>线上部署证据</w:t>
      </w:r>
    </w:p>
    <w:p>
      <w:r>
        <w:t>Azure 应用 jackyun-sync-9d26b2cc 的最终发布编号为 2d66de66-ff9c-4345-8082-f3e714ef9873。CLI 返回 Deployment was successful；公开健康接口返回 version 3.5.0、syncProtocol 3、transferEncoding gzip、legacyEncoding identity。此证据证明后台版本和格式兼容已生效，不代表已用真实账号完成两台设备的生产数据验收。</w:t>
      </w:r>
    </w:p>
    <w:p>
      <w:r>
        <w:t>网站通过 Main 的 Git 集成发布到 Vercel 的 jackyun-portal 项目。最终线上发布编号及浏览器检查记录由发布时核对；本说明与代码一同进入 Main，保留其他任务的未提交改动。</w:t>
      </w:r>
    </w:p>
    <w:p>
      <w:pPr>
        <w:pStyle w:val="Heading1"/>
        <w:pageBreakBefore/>
      </w:pPr>
      <w:r>
        <w:t>技术实现与验证范围</w:t>
      </w:r>
    </w:p>
    <w:p>
      <w:pPr>
        <w:pStyle w:val="Heading2"/>
      </w:pPr>
      <w:r>
        <w:t>全站捕获入口</w:t>
      </w:r>
    </w:p>
    <w:p>
      <w:r>
        <w:t>共享运行脚本在网站根布局加载，覆盖登录页面及所有子路由；旧 HTML 通过既有 site dialog 脚本加载，未使用该脚本的页面直接加载错误运行脚本。PWA 缓存升级到 v7，预缓存错误脚本和错误码文档，离线页面仍可显示错误说明。根布局严重错误另有 global error 页面作为最后边界。</w:t>
      </w:r>
    </w:p>
    <w:p>
      <w:r>
        <w:t>捕获 fetch 和 XMLHttpRequest 的 HTTP 错误、网络异常、console error、未捕获脚本错误、Promise 拒绝、资源加载失败以及模块的诊断事件。HTTP 200 但 ok false 或 success false 的标准 JSON 响应也会识别。额外读取的 JSON 响应最多 16000 字节，避免复制解析巨大的成功同步正文。</w:t>
      </w:r>
    </w:p>
    <w:p>
      <w:r>
        <w:t>业务代码需要主动发出诊断或返回标准错误响应；被完全吞掉、既无响应也无日志的错误无法凭空识别。Next 的服务端错误通过页面边界或 HTTP 响应送达浏览器。对未登记的后台字符串编号保留原编号，同时按 HTTP 状态、功能标签和异常类型映射到文档化的 JY 编号。</w:t>
      </w:r>
    </w:p>
    <w:p>
      <w:pPr>
        <w:pStyle w:val="Heading2"/>
      </w:pPr>
      <w:r>
        <w:t>日志和向后兼容</w:t>
      </w:r>
    </w:p>
    <w:p>
      <w:r>
        <w:t>网站 API error 保留原始 code、message 和 requestId，并新增 siteCode。Azure 错误响应保留原来的字符串 error 和 code，也新增 siteCode。旧调用者不需要改变读取方式；新提示使用统一编号，原始技术原因和请求编号仍保留在复制的日志中。</w:t>
      </w:r>
    </w:p>
    <w:p>
      <w:r>
        <w:t>复制内容包含当前错误、时间、路径、重复次数、原始 API 编号、请求编号、HTTP 状态和近期诊断。复制前再次脱敏口令、令牌、Cookie、API Key、凭据和会话字段，并去掉 URL 查询参数。不会自动上传这些日志。浏览器禁止剪贴板时，弹窗提供只读文本框供选择和手动复制。</w:t>
      </w:r>
    </w:p>
    <w:p>
      <w:pPr>
        <w:pStyle w:val="Heading2"/>
      </w:pPr>
      <w:r>
        <w:t>验证与实际限制</w:t>
      </w:r>
    </w:p>
    <w:p>
      <w:r>
        <w:t>125 项同步回归和 17 项后台回归通过；新增错误系统三项测试验证编号映射、文档完整性、浏览器生成物一致性、重复错误上限、主动取消及 31 个独立 HTML 页的接入。桌面 1440 像素和手机 390 像素浏览器验证通过，包括复制、脱敏、手动复制、关闭、输入焦点和在线文档。</w:t>
      </w:r>
    </w:p>
    <w:p>
      <w:r>
        <w:t>本机生产页面实测：根登录页面接收真实 API 错误后弹出对应编号；PracticeTimer 独立页面的模块诊断也显示错误。由于本机尚未配置同步转发地址，本机同步 API 返回 503 和 JY-2101；它验证错误链路，不被当作线上同步故障。类型检查、修改文件 ESLint、生产构建和私钥泄漏检查通过。</w:t>
      </w:r>
    </w:p>
    <w:p>
      <w:pPr>
        <w:pStyle w:val="Heading1"/>
        <w:pageBreakBefore/>
      </w:pPr>
      <w:r>
        <w:t>错误码目录一</w:t>
      </w:r>
    </w:p>
    <w:p>
      <w:r>
        <w:t>账号、网络、服务及同步错误。具体后台别名保存在在线开发文档中；复制日志可以查看原始编号和请求编号。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5400"/>
        <w:gridCol w:w="3168"/>
      </w:tblGrid>
      <w:tr>
        <w:trPr>
          <w:tblHeader/>
        </w:trPr>
        <w:tc>
          <w:tcPr>
            <w:tcW w:type="dxa" w:w="1512"/>
          </w:tcPr>
          <w:p>
            <w:pPr>
              <w:spacing w:after="120" w:before="80"/>
            </w:pPr>
            <w:r>
              <w:rPr>
                <w:b/>
                <w:sz w:val="21"/>
              </w:rPr>
              <w:t>错误码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b/>
                <w:sz w:val="21"/>
              </w:rPr>
              <w:t>显示说明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b/>
                <w:sz w:val="21"/>
              </w:rPr>
              <w:t>建议处理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JY-1001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登录状态已失效，请重新登录后重试。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重新登录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JY-1002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你暂时没有权限执行此操作。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检查账号权限或联系管理员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JY-1003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登录服务暂时不可用，请稍后重试。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稍后重试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网络连接失败，请检查网络后重试。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检查网络连接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JY-2002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请求等待超时，请重试。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重试；本机未提交的修改会保留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JY-2003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请求过于频繁，请稍后再试。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等待后重试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JY-2004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服务暂时不可用，请稍后重试。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稍后重试或查看服务状态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JY-2005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请求没有完成，请稍后重试。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重试并保留错误日志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同步服务暂时不可用，本机修改已保留。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稍后同步；不要清除本机数据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本次修改尚未被云端确认，待同步数据已保留。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重试同步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JY-2103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云端内容已经变化，系统将重新核对版本。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等待自动重新合并；真实冲突到同步中心处理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JY-2104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同步数据未通过完整性校验，原始内容已保留。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重试同步并复制日志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JY-2105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请刷新旧页面后再同步，本机修改已保留。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刷新所有设备上的旧页面</w:t>
            </w:r>
          </w:p>
        </w:tc>
      </w:tr>
    </w:tbl>
    <w:p>
      <w:pPr>
        <w:pStyle w:val="Heading2"/>
      </w:pPr>
      <w:r>
        <w:t>维护方法</w:t>
      </w:r>
    </w:p>
    <w:p>
      <w:r>
        <w:t>目录源文件为 src/lib/error-codes.ts。修改后运行 node scripts/build-error-system.mjs；--check 检查生成物。npm run verify 已加入目录与编号测试。已发布编号保持语义稳定，新增问题分配新编号。</w:t>
      </w:r>
    </w:p>
    <w:p>
      <w:pPr>
        <w:pStyle w:val="Heading1"/>
        <w:pageBreakBefore/>
      </w:pPr>
      <w:r>
        <w:t>错误码目录二</w:t>
      </w:r>
    </w:p>
    <w:p>
      <w:r>
        <w:t>输入、存储、页面、AI、集成和兜底错误。未知技术错误仍有可反馈编号，不会只剩下控制台文字。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5400"/>
        <w:gridCol w:w="3168"/>
      </w:tblGrid>
      <w:tr>
        <w:trPr>
          <w:tblHeader/>
        </w:trPr>
        <w:tc>
          <w:tcPr>
            <w:tcW w:type="dxa" w:w="1512"/>
          </w:tcPr>
          <w:p>
            <w:pPr>
              <w:spacing w:after="120" w:before="80"/>
            </w:pPr>
            <w:r>
              <w:rPr>
                <w:b/>
                <w:sz w:val="21"/>
              </w:rPr>
              <w:t>错误码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b/>
                <w:sz w:val="21"/>
              </w:rPr>
              <w:t>显示说明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b/>
                <w:sz w:val="21"/>
              </w:rPr>
              <w:t>建议处理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JY-2106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云端版本发生回退，本机内容和同步基准已保留。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联系管理员核对云端版本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JY-3001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提交的数据不符合要求，请检查输入。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检查必填项和数据格式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JY-3002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数据超过本次操作允许的大小。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缩小文件或分批处理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JY-3003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所需内容不存在或已被移除。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刷新列表或核对链接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JY-3101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本机数据暂时无法保存，请检查浏览器存储空间。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释放空间；不要清除尚未同步的数据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JY-4001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页面加载失败，请重试或刷新页面。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刷新页面并复制日志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JY-4002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页面资源加载失败，请检查网络并刷新。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刷新页面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JY-4003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运行此功能时出现了错误，请重试。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重试并复制日志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JY-5001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AI 返回的内容暂时无法解析，请重试。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重试请求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JY-5002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AI 请求没有完成，请稍后重试。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重试或检查 AI 服务配置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JY-6001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外部服务操作未完成，请检查连接后重试。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检查外部服务授权与连接</w:t>
            </w:r>
          </w:p>
        </w:tc>
      </w:tr>
      <w:tr>
        <w:tc>
          <w:tcPr>
            <w:tcW w:type="dxa" w:w="1512"/>
          </w:tcPr>
          <w:p>
            <w:pPr>
              <w:spacing w:after="120" w:before="80"/>
            </w:pPr>
            <w:r>
              <w:rPr>
                <w:sz w:val="21"/>
              </w:rPr>
              <w:t>JY-9001</w:t>
            </w:r>
          </w:p>
        </w:tc>
        <w:tc>
          <w:tcPr>
            <w:tcW w:type="dxa" w:w="5400"/>
          </w:tcPr>
          <w:p>
            <w:pPr>
              <w:spacing w:after="120" w:before="80"/>
            </w:pPr>
            <w:r>
              <w:rPr>
                <w:sz w:val="21"/>
              </w:rPr>
              <w:t>操作未完成，请重试；持续出现时请复制日志反馈。</w:t>
            </w:r>
          </w:p>
        </w:tc>
        <w:tc>
          <w:tcPr>
            <w:tcW w:type="dxa" w:w="3168"/>
          </w:tcPr>
          <w:p>
            <w:pPr>
              <w:spacing w:after="120" w:before="80"/>
            </w:pPr>
            <w:r>
              <w:rPr>
                <w:sz w:val="21"/>
              </w:rPr>
              <w:t>复制日志并反馈</w:t>
            </w:r>
          </w:p>
        </w:tc>
      </w:tr>
    </w:tbl>
    <w:p>
      <w:pPr>
        <w:pStyle w:val="Heading2"/>
      </w:pPr>
      <w:r>
        <w:t>文档与发布检查入口</w:t>
      </w:r>
    </w:p>
    <w:p>
      <w:r>
        <w:t>在线错误码说明 https://jackyun.top/docs/errors.html。开发文档位于 jackyun portal docs error codes md，浏览器可下载 /docs/error-codes.md。同步后台健康接口为 https://jackyun-sync-9d26b2cc.azurewebsites.net/health/live，仅提供运行元数据。</w:t>
      </w:r>
    </w:p>
    <w:p>
      <w:r>
        <w:t>Vercel 发布时核对 team kcV9DOM11BzvUqrfp1TviqOU、项目 jackyun portal、Main 提交及 production READY 状态。后续回滚应回滚程序部署，保留业务数据库版本；新版后台继续接受旧格式输入。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JackYun 错误系统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全站错误系统与同步部署说明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