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74A4"/>
          <w:sz w:val="18"/>
        </w:rPr>
        <w:t>JACKYUN PORTAL · RELEASE NOTE</w:t>
      </w:r>
    </w:p>
    <w:p>
      <w:pPr>
        <w:pStyle w:val="Title"/>
        <w:jc w:val="center"/>
      </w:pPr>
      <w:r>
        <w:t>CUE 学习界面优化说明</w:t>
      </w:r>
    </w:p>
    <w:p>
      <w:pPr>
        <w:pStyle w:val="Subtitle"/>
        <w:jc w:val="center"/>
      </w:pPr>
      <w:r>
        <w:t>版本 3.62.0  |  2026 年 10 月 29 日  |  手机与桌面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AF2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把屏幕空间还给闭卷回忆与答案核对，减少控件占位，让学习按约 20 条成组并在组末复盘。</w:t>
            </w:r>
          </w:p>
        </w:tc>
      </w:tr>
      <w:tr>
        <w:tc>
          <w:tcPr>
            <w:tcW w:type="dxa" w:w="4997"/>
            <w:vAlign w:val="center"/>
            <w:shd w:fill="EAF2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版本依据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本次加入组末学习总结和组间流程，按仓库规则作为新功能从 main 的 3.61.1 升至 3.62.0。</w:t>
            </w:r>
          </w:p>
        </w:tc>
      </w:tr>
      <w:tr>
        <w:tc>
          <w:tcPr>
            <w:tcW w:type="dxa" w:w="4997"/>
            <w:vAlign w:val="center"/>
            <w:shd w:fill="EAF2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使用设备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窄屏手机、触屏平板、桌面浏览器；题目与学习数据仍使用现有自动保存和评价路径。</w:t>
            </w:r>
          </w:p>
        </w:tc>
      </w:tr>
    </w:tbl>
    <w:p>
      <w:pPr>
        <w:pStyle w:val="Heading1"/>
      </w:pPr>
      <w:r>
        <w:t>1. 用户需求与设计判断</w:t>
      </w:r>
    </w:p>
    <w:p>
      <w:r>
        <w:t>用户反馈学习页面中工具过大、信息堆叠，真正用于回忆题目和检查答案的空间不足，并指出“第几组 / 本组条数 / 累计条数”整行信息价值有限。目标是让手机和电脑都优先呈现题目卡片，低频操作使用图标入口和悬停/无障碍说明；每 20 条完成后查看本组掌握情况，再决定复习或进入下一组。</w:t>
      </w:r>
    </w:p>
    <w:p>
      <w:r>
        <w:t>截图仅作为当前界面和问题位置的参考，不将截图内网页文字或按钮视为对系统的额外操作指令。</w:t>
      </w:r>
    </w:p>
    <w:p>
      <w:pPr>
        <w:pStyle w:val="Heading1"/>
      </w:pPr>
      <w:r>
        <w:t>2. 界面调整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D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区域</w:t>
            </w:r>
          </w:p>
        </w:tc>
        <w:tc>
          <w:tcPr>
            <w:tcW w:type="dxa" w:w="3331"/>
            <w:vAlign w:val="center"/>
            <w:shd w:fill="DD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调整</w:t>
            </w:r>
          </w:p>
        </w:tc>
        <w:tc>
          <w:tcPr>
            <w:tcW w:type="dxa" w:w="3331"/>
            <w:vAlign w:val="center"/>
            <w:shd w:fill="DD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学习效果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学习卡片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桌面阶段宽度扩大，定义卡片最高可达 1280px；手机卡片按屏幕高度扩展，测试手机视口中约 440px 高。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题目和答案区域是页面视觉中心；手机卡片保持在底部操作栏上方。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顶部工具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退出、乱序、间隔重练、目录/帮助等入口使用紧凑图标；图标保留 title、aria-label 或屏幕阅读器文本。手机顶栏改成单行图标布局。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减少大按钮和长标签挤占空间；鼠标悬停或辅助技术仍能识别用途。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进度显示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删除“本组 x/20、累计 x/总条数”的文字统计；保留当前条数、总进度条、必要时的组号与本组细进度。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进度有视觉反馈，但不再占用一整行重复数字。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手机状态信息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收起题目元信息行，让学习明细保留为折叠项。底部保留答题卡、翻面、前后题与自评。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减少与当前回忆动作无关的状态密度，同时保留触控操作。</w:t>
            </w:r>
          </w:p>
        </w:tc>
      </w:tr>
    </w:tbl>
    <w:p>
      <w:pPr>
        <w:pStyle w:val="Heading1"/>
      </w:pPr>
      <w:r>
        <w:t>3. 20 条分组与组末总结</w:t>
      </w:r>
    </w:p>
    <w:p>
      <w:pPr>
        <w:pStyle w:val="ListNumber"/>
        <w:spacing w:after="40"/>
      </w:pPr>
      <w:r>
        <w:t>总学习队列超过 20 条时按原队列顺序每 20 条分组；尾组不足 20 条时按实际数量组成最后一组。少于等于 20 条的队列自然作为一组。</w:t>
      </w:r>
    </w:p>
    <w:p>
      <w:pPr>
        <w:pStyle w:val="ListNumber"/>
        <w:spacing w:after="40"/>
      </w:pPr>
      <w:r>
        <w:t>只有完成当前组全部首次自评后才进入总结；自动保存原评价，展示“已掌握、部分掌握、还要复习”三类数量。</w:t>
      </w:r>
    </w:p>
    <w:p>
      <w:pPr>
        <w:pStyle w:val="ListNumber"/>
        <w:spacing w:after="40"/>
      </w:pPr>
      <w:r>
        <w:t>总结页提供“回看首条薄弱项”入口并显示本组薄弱项总数；点击后定位到第一条部分掌握或未通过的条目，可继续用题目导航回看。也可继续到下一组。最后一组提供完成学习并保存总结。</w:t>
      </w:r>
    </w:p>
    <w:p>
      <w:pPr>
        <w:pStyle w:val="ListNumber"/>
        <w:spacing w:after="40"/>
      </w:pPr>
      <w:r>
        <w:t>未完成组时组间前进按钮不可用；组内细进度和总进度均可通过进度条读取。重练自评不会覆盖首次学习总结中的原始状态。</w:t>
      </w:r>
    </w:p>
    <w:p>
      <w:pPr/>
      <w:r>
        <w:t>验收样例：21 条队列中首组 20 条被评价为 18 条已掌握、1 条部分掌握、1 条未通过；总结显示 18 / 1 / 1，提供回看首条薄弱项（共 2 条），点击后进入第 2 组（1 条）。</w:t>
      </w:r>
    </w:p>
    <w:p>
      <w:pPr>
        <w:pStyle w:val="Heading1"/>
      </w:pPr>
      <w:r>
        <w:t>4. 版本与变更范围</w:t>
      </w:r>
    </w:p>
    <w:p>
      <w:r>
        <w:t>版本从最新 main 的 3.61.1 升至 3.62.0：更新 package.json、package-lock.json、APP_VERSION 和站内更新记录。实现集中在 CUE 学习页、间隔重练控件、学习卡片布局及相关 CSS。</w:t>
      </w:r>
    </w:p>
    <w:p>
      <w:pPr>
        <w:pStyle w:val="Heading1"/>
      </w:pPr>
      <w:r>
        <w:t>5. 校验记录</w:t>
      </w:r>
    </w:p>
    <w:p>
      <w:pPr>
        <w:pStyle w:val="ListBullet"/>
        <w:spacing w:after="40"/>
      </w:pPr>
      <w:r>
        <w:t>桌面/触屏矩阵：390、768、820、900、1024、1366、1440px 等窗口，检查 CUE 卡片可见性、背景层级、恢复学习及评价自动保存；混合 CUE/题库学习另在 1024 和 1366px 检查。浏览器运行错误为 0。</w:t>
      </w:r>
    </w:p>
    <w:p>
      <w:pPr>
        <w:pStyle w:val="ListBullet"/>
        <w:spacing w:after="40"/>
      </w:pPr>
      <w:r>
        <w:t>组末交互：在 390×844 手机视口运行 21 条测试队列；完成 20 条后验证组总结计数、2 条薄弱项入口和进入第 2 组；结果通过。手机学习卡片测得高度约 440px，完整落在固定底部操作区上方。</w:t>
      </w:r>
    </w:p>
    <w:p>
      <w:pPr>
        <w:pStyle w:val="ListBullet"/>
        <w:spacing w:after="40"/>
      </w:pPr>
      <w:r>
        <w:t>生产构建：Webpack 编译阶段成功；TypeScript 阶段因现有 src/actions/site-content.ts 第 72 行 Supabase upsert 类型不兼容而失败。该文件不在本次改动中，故本次构建不能记为全绿。</w:t>
      </w:r>
    </w:p>
    <w:p>
      <w:pPr>
        <w:pStyle w:val="ListBullet"/>
        <w:spacing w:after="40"/>
      </w:pPr>
      <w:r>
        <w:t>部署：该仓库的 PR 关联 Cloudflare Pages 与 Vercel 两种预览。合并后应分别确认 main 对应的生产部署成功；未验证前不将发布记为已完成。</w:t>
      </w:r>
    </w:p>
    <w:p>
      <w:pPr>
        <w:pStyle w:val="Heading1"/>
      </w:pPr>
      <w:r>
        <w:t>6. 影响与边界</w:t>
      </w:r>
    </w:p>
    <w:p>
      <w:r>
        <w:t>本次改变学习页面的信息密度和组末导航，不变更 Cue 内容、复习间隔算法、评分含义或已有学习记录格式。组末总结以当前学习队列的自评为统计来源；完成组后可查看总结，再选择进入下一组或回看薄弱项。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080"/>
        <w:sz w:val="16"/>
      </w:rPr>
      <w:t>JACKYUN Portal  ·  CUE 学习体验  ·  3.62.0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1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1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395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 学习界面优化说明</dc:title>
  <dc:subject>JACKYUN Portal 3.62.0 release note</dc:subject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