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pStyle w:val="Title"/>
        <w:spacing w:after="60"/>
      </w:pPr>
      <w:r>
        <w:t>SEIUE × Schedule 只读同步实施说明</w:t>
      </w:r>
    </w:p>
    <w:p>
      <w:pPr>
        <w:pStyle w:val="Subtitle"/>
      </w:pPr>
      <w:r>
        <w:t>JackYun 3.42.1 版本说明｜2026 年 10 月 24 日｜SEIUE 连接助手自动检测与截图安全提示</w:t>
      </w:r>
    </w:p>
    <w:tbl>
      <w:tblPr>
        <w:tblW w:type="auto" w:w="0"/>
        <w:jc w:val="center"/>
        <w:tblLook w:firstColumn="1" w:firstRow="1" w:lastColumn="0" w:lastRow="0" w:noHBand="0" w:noVBand="1" w:val="04A0"/>
      </w:tblPr>
      <w:tblGrid>
        <w:gridCol w:w="9994"/>
      </w:tblGrid>
      <w:tr>
        <w:trPr>
          <w:tblHeader w:val="true"/>
        </w:trPr>
        <w:tc>
          <w:tcPr>
            <w:tcW w:type="dxa" w:w="9994"/>
            <w:shd w:fill="EAF3F5"/>
            <w:vAlign w:val="center"/>
          </w:tcPr>
          <w:p>
            <w:pPr>
              <w:spacing w:after="20"/>
            </w:pPr>
            <w:r/>
            <w:r>
              <w:rPr>
                <w:rFonts w:ascii="Aptos" w:hAnsi="Aptos" w:eastAsia="Microsoft YaHei"/>
                <w:b/>
                <w:color w:val="18324B"/>
                <w:sz w:val="20"/>
              </w:rPr>
              <w:t>实施目标：在 JackYun Schedule 中查看 SEIUE 课程、作业/资料待办、选课截止和校历；课程以外部只读事件叠加，不覆盖本地课表。Token 最多保留 24 小时，SEIUE 写入、代提交和自动续期均不启用。</w:t>
            </w:r>
          </w:p>
        </w:tc>
      </w:tr>
    </w:tbl>
    <w:p/>
    <w:p>
      <w:pPr>
        <w:pStyle w:val="Heading1"/>
        <w:keepNext/>
        <w:spacing w:before="220" w:after="80"/>
      </w:pPr>
      <w:r>
        <w:t>1. 变更范围与用户体验</w:t>
      </w:r>
    </w:p>
    <w:p>
      <w:pPr>
        <w:spacing w:after="100" w:line="269" w:lineRule="auto"/>
      </w:pPr>
      <w:r>
        <w:t>本版本在账户关联中加入 SEIUE 学生账户，并把按周课程、待办和校历放入 Schedule。用户可逐科开启课后复习，默认全部关闭。待办卡片只打开学校前端，由用户在 SEIUE 完成提交；回到 JackYun 后可刷新状态。</w:t>
      </w:r>
    </w:p>
    <w:p>
      <w:pPr>
        <w:spacing w:after="100" w:line="269" w:lineRule="auto"/>
      </w:pPr>
      <w:r>
        <w:t>原有本地课程表、临时调课和 dateOverrides 保持为唯一可编辑课表。外部课程作为独立叠加层展示，校历假期作为校历事件展示，不会伪装成课程或写回本地排程。</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8324B"/>
            <w:vAlign w:val="center"/>
          </w:tcPr>
          <w:p>
            <w:pPr>
              <w:spacing w:after="20"/>
            </w:pPr>
            <w:r/>
            <w:r>
              <w:rPr>
                <w:rFonts w:ascii="Aptos" w:hAnsi="Aptos" w:eastAsia="Microsoft YaHei"/>
                <w:b/>
                <w:color w:val="FFFFFF"/>
                <w:sz w:val="17"/>
              </w:rPr>
              <w:t>区域</w:t>
            </w:r>
          </w:p>
        </w:tc>
        <w:tc>
          <w:tcPr>
            <w:tcW w:type="dxa" w:w="3816"/>
            <w:shd w:fill="18324B"/>
            <w:vAlign w:val="center"/>
          </w:tcPr>
          <w:p>
            <w:pPr>
              <w:spacing w:after="20"/>
            </w:pPr>
            <w:r/>
            <w:r>
              <w:rPr>
                <w:rFonts w:ascii="Aptos" w:hAnsi="Aptos" w:eastAsia="Microsoft YaHei"/>
                <w:b/>
                <w:color w:val="FFFFFF"/>
                <w:sz w:val="17"/>
              </w:rPr>
              <w:t>同步内容</w:t>
            </w:r>
          </w:p>
        </w:tc>
        <w:tc>
          <w:tcPr>
            <w:tcW w:type="dxa" w:w="4824"/>
            <w:shd w:fill="18324B"/>
            <w:vAlign w:val="center"/>
          </w:tcPr>
          <w:p>
            <w:pPr>
              <w:spacing w:after="20"/>
            </w:pPr>
            <w:r/>
            <w:r>
              <w:rPr>
                <w:rFonts w:ascii="Aptos" w:hAnsi="Aptos" w:eastAsia="Microsoft YaHei"/>
                <w:b/>
                <w:color w:val="FFFFFF"/>
                <w:sz w:val="17"/>
              </w:rPr>
              <w:t>JackYun 行为</w:t>
            </w:r>
          </w:p>
        </w:tc>
      </w:tr>
      <w:tr>
        <w:tc>
          <w:tcPr>
            <w:tcW w:type="dxa" w:w="1440"/>
            <w:shd w:fill="F3F6F8"/>
            <w:vAlign w:val="center"/>
          </w:tcPr>
          <w:p>
            <w:pPr>
              <w:spacing w:after="20"/>
            </w:pPr>
            <w:r/>
            <w:r>
              <w:rPr>
                <w:rFonts w:ascii="Aptos" w:hAnsi="Aptos" w:eastAsia="Microsoft YaHei"/>
                <w:b w:val="0"/>
                <w:color w:val="536575"/>
                <w:sz w:val="16"/>
              </w:rPr>
              <w:t>课程</w:t>
            </w:r>
          </w:p>
        </w:tc>
        <w:tc>
          <w:tcPr>
            <w:tcW w:type="dxa" w:w="3816"/>
            <w:shd w:fill="F3F6F8"/>
            <w:vAlign w:val="center"/>
          </w:tcPr>
          <w:p>
            <w:pPr>
              <w:spacing w:after="20"/>
            </w:pPr>
            <w:r/>
            <w:r>
              <w:rPr>
                <w:rFonts w:ascii="Aptos" w:hAnsi="Aptos" w:eastAsia="Microsoft YaHei"/>
                <w:b w:val="0"/>
                <w:color w:val="536575"/>
                <w:sz w:val="16"/>
              </w:rPr>
              <w:t>只取 type=lesson；实际起止时间、subject.name、地点、教师、调课标记和文本备注。</w:t>
            </w:r>
          </w:p>
        </w:tc>
        <w:tc>
          <w:tcPr>
            <w:tcW w:type="dxa" w:w="4824"/>
            <w:shd w:fill="F3F6F8"/>
            <w:vAlign w:val="center"/>
          </w:tcPr>
          <w:p>
            <w:pPr>
              <w:spacing w:after="20"/>
            </w:pPr>
            <w:r/>
            <w:r>
              <w:rPr>
                <w:rFonts w:ascii="Aptos" w:hAnsi="Aptos" w:eastAsia="Microsoft YaHei"/>
                <w:b w:val="0"/>
                <w:color w:val="536575"/>
                <w:sz w:val="16"/>
              </w:rPr>
              <w:t>按选中周读取，custom.id 标识单次课程；按 Asia/Shanghai 解析无时区时间。</w:t>
            </w:r>
          </w:p>
        </w:tc>
      </w:tr>
      <w:tr>
        <w:tc>
          <w:tcPr>
            <w:tcW w:type="dxa" w:w="1440"/>
            <w:vAlign w:val="center"/>
          </w:tcPr>
          <w:p>
            <w:pPr>
              <w:spacing w:after="20"/>
            </w:pPr>
            <w:r/>
            <w:r>
              <w:rPr>
                <w:rFonts w:ascii="Aptos" w:hAnsi="Aptos" w:eastAsia="Microsoft YaHei"/>
                <w:b w:val="0"/>
                <w:color w:val="536575"/>
                <w:sz w:val="16"/>
              </w:rPr>
              <w:t>作业/资料</w:t>
            </w:r>
          </w:p>
        </w:tc>
        <w:tc>
          <w:tcPr>
            <w:tcW w:type="dxa" w:w="3816"/>
            <w:vAlign w:val="center"/>
          </w:tcPr>
          <w:p>
            <w:pPr>
              <w:spacing w:after="20"/>
            </w:pPr>
            <w:r/>
            <w:r>
              <w:rPr>
                <w:rFonts w:ascii="Aptos" w:hAnsi="Aptos" w:eastAsia="Microsoft YaHei"/>
                <w:b w:val="0"/>
                <w:color w:val="536575"/>
                <w:sz w:val="16"/>
              </w:rPr>
              <w:t>识别 seiue.task_submit_todo；按页读取，包含待处理与已完成状态。</w:t>
            </w:r>
          </w:p>
        </w:tc>
        <w:tc>
          <w:tcPr>
            <w:tcW w:type="dxa" w:w="4824"/>
            <w:vAlign w:val="center"/>
          </w:tcPr>
          <w:p>
            <w:pPr>
              <w:spacing w:after="20"/>
            </w:pPr>
            <w:r/>
            <w:r>
              <w:rPr>
                <w:rFonts w:ascii="Aptos" w:hAnsi="Aptos" w:eastAsia="Microsoft YaHei"/>
                <w:b w:val="0"/>
                <w:color w:val="536575"/>
                <w:sz w:val="16"/>
              </w:rPr>
              <w:t>截止取 related.expired_at，说明从 Draft.js blocks[].text 提取。链接打开学校前端。</w:t>
            </w:r>
          </w:p>
        </w:tc>
      </w:tr>
      <w:tr>
        <w:tc>
          <w:tcPr>
            <w:tcW w:type="dxa" w:w="1440"/>
            <w:shd w:fill="F3F6F8"/>
            <w:vAlign w:val="center"/>
          </w:tcPr>
          <w:p>
            <w:pPr>
              <w:spacing w:after="20"/>
            </w:pPr>
            <w:r/>
            <w:r>
              <w:rPr>
                <w:rFonts w:ascii="Aptos" w:hAnsi="Aptos" w:eastAsia="Microsoft YaHei"/>
                <w:b w:val="0"/>
                <w:color w:val="536575"/>
                <w:sz w:val="16"/>
              </w:rPr>
              <w:t>选课</w:t>
            </w:r>
          </w:p>
        </w:tc>
        <w:tc>
          <w:tcPr>
            <w:tcW w:type="dxa" w:w="3816"/>
            <w:shd w:fill="F3F6F8"/>
            <w:vAlign w:val="center"/>
          </w:tcPr>
          <w:p>
            <w:pPr>
              <w:spacing w:after="20"/>
            </w:pPr>
            <w:r/>
            <w:r>
              <w:rPr>
                <w:rFonts w:ascii="Aptos" w:hAnsi="Aptos" w:eastAsia="Microsoft YaHei"/>
                <w:b w:val="0"/>
                <w:color w:val="536575"/>
                <w:sz w:val="16"/>
              </w:rPr>
              <w:t>识别 seiue.scms.election.student。</w:t>
            </w:r>
          </w:p>
        </w:tc>
        <w:tc>
          <w:tcPr>
            <w:tcW w:type="dxa" w:w="4824"/>
            <w:shd w:fill="F3F6F8"/>
            <w:vAlign w:val="center"/>
          </w:tcPr>
          <w:p>
            <w:pPr>
              <w:spacing w:after="20"/>
            </w:pPr>
            <w:r/>
            <w:r>
              <w:rPr>
                <w:rFonts w:ascii="Aptos" w:hAnsi="Aptos" w:eastAsia="Microsoft YaHei"/>
                <w:b w:val="0"/>
                <w:color w:val="536575"/>
                <w:sz w:val="16"/>
              </w:rPr>
              <w:t>截止取 related.end_at；只展示，不调用选课写入接口。</w:t>
            </w:r>
          </w:p>
        </w:tc>
      </w:tr>
      <w:tr>
        <w:tc>
          <w:tcPr>
            <w:tcW w:type="dxa" w:w="1440"/>
            <w:vAlign w:val="center"/>
          </w:tcPr>
          <w:p>
            <w:pPr>
              <w:spacing w:after="20"/>
            </w:pPr>
            <w:r/>
            <w:r>
              <w:rPr>
                <w:rFonts w:ascii="Aptos" w:hAnsi="Aptos" w:eastAsia="Microsoft YaHei"/>
                <w:b w:val="0"/>
                <w:color w:val="536575"/>
                <w:sz w:val="16"/>
              </w:rPr>
              <w:t>校历</w:t>
            </w:r>
          </w:p>
        </w:tc>
        <w:tc>
          <w:tcPr>
            <w:tcW w:type="dxa" w:w="3816"/>
            <w:vAlign w:val="center"/>
          </w:tcPr>
          <w:p>
            <w:pPr>
              <w:spacing w:after="20"/>
            </w:pPr>
            <w:r/>
            <w:r>
              <w:rPr>
                <w:rFonts w:ascii="Aptos" w:hAnsi="Aptos" w:eastAsia="Microsoft YaHei"/>
                <w:b w:val="0"/>
                <w:color w:val="536575"/>
                <w:sz w:val="16"/>
              </w:rPr>
              <w:t>读取 /scms/schcal/events。</w:t>
            </w:r>
          </w:p>
        </w:tc>
        <w:tc>
          <w:tcPr>
            <w:tcW w:type="dxa" w:w="4824"/>
            <w:vAlign w:val="center"/>
          </w:tcPr>
          <w:p>
            <w:pPr>
              <w:spacing w:after="20"/>
            </w:pPr>
            <w:r/>
            <w:r>
              <w:rPr>
                <w:rFonts w:ascii="Aptos" w:hAnsi="Aptos" w:eastAsia="Microsoft YaHei"/>
                <w:b w:val="0"/>
                <w:color w:val="536575"/>
                <w:sz w:val="16"/>
              </w:rPr>
              <w:t>按日历事件呈现；不合并进课程或课程节次。</w:t>
            </w:r>
          </w:p>
        </w:tc>
      </w:tr>
      <w:tr>
        <w:tc>
          <w:tcPr>
            <w:tcW w:type="dxa" w:w="1440"/>
            <w:shd w:fill="F3F6F8"/>
            <w:vAlign w:val="center"/>
          </w:tcPr>
          <w:p>
            <w:pPr>
              <w:spacing w:after="20"/>
            </w:pPr>
            <w:r/>
            <w:r>
              <w:rPr>
                <w:rFonts w:ascii="Aptos" w:hAnsi="Aptos" w:eastAsia="Microsoft YaHei"/>
                <w:b w:val="0"/>
                <w:color w:val="536575"/>
                <w:sz w:val="16"/>
              </w:rPr>
              <w:t>课后复习</w:t>
            </w:r>
          </w:p>
        </w:tc>
        <w:tc>
          <w:tcPr>
            <w:tcW w:type="dxa" w:w="3816"/>
            <w:shd w:fill="F3F6F8"/>
            <w:vAlign w:val="center"/>
          </w:tcPr>
          <w:p>
            <w:pPr>
              <w:spacing w:after="20"/>
            </w:pPr>
            <w:r/>
            <w:r>
              <w:rPr>
                <w:rFonts w:ascii="Aptos" w:hAnsi="Aptos" w:eastAsia="Microsoft YaHei"/>
                <w:b w:val="0"/>
                <w:color w:val="536575"/>
                <w:sz w:val="16"/>
              </w:rPr>
              <w:t>学生可按课程科目开启，默认关闭。</w:t>
            </w:r>
          </w:p>
        </w:tc>
        <w:tc>
          <w:tcPr>
            <w:tcW w:type="dxa" w:w="4824"/>
            <w:shd w:fill="F3F6F8"/>
            <w:vAlign w:val="center"/>
          </w:tcPr>
          <w:p>
            <w:pPr>
              <w:spacing w:after="20"/>
            </w:pPr>
            <w:r/>
            <w:r>
              <w:rPr>
                <w:rFonts w:ascii="Aptos" w:hAnsi="Aptos" w:eastAsia="Microsoft YaHei"/>
                <w:b w:val="0"/>
                <w:color w:val="536575"/>
                <w:sz w:val="16"/>
              </w:rPr>
              <w:t>课程结束后用 seiue-course-review:{custom.id} 生成稳定学习任务，避免重复。</w:t>
            </w:r>
          </w:p>
        </w:tc>
      </w:tr>
    </w:tbl>
    <w:p>
      <w:pPr>
        <w:spacing w:after="40"/>
      </w:pPr>
    </w:p>
    <w:p>
      <w:pPr>
        <w:pStyle w:val="Heading1"/>
        <w:keepNext/>
        <w:spacing w:before="220" w:after="80"/>
      </w:pPr>
      <w:r>
        <w:t>2. 认证与数据流</w:t>
      </w:r>
    </w:p>
    <w:p>
      <w:pPr>
        <w:spacing w:after="100" w:line="269" w:lineRule="auto"/>
      </w:pPr>
      <w:r>
        <w:t>连接需要 Bearer Token、Reflection ID、School ID、学生角色和学校前端网址。JackYun 不收集学校密码、Cookie 或 refresh token。连接请求先检查加密密钥，再向固定 API 验证学生身份；只有验证成功才创建关联记录。</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800"/>
            <w:shd w:fill="18324B"/>
            <w:vAlign w:val="center"/>
          </w:tcPr>
          <w:p>
            <w:pPr>
              <w:spacing w:after="20"/>
            </w:pPr>
            <w:r/>
            <w:r>
              <w:rPr>
                <w:rFonts w:ascii="Aptos" w:hAnsi="Aptos" w:eastAsia="Microsoft YaHei"/>
                <w:b/>
                <w:color w:val="FFFFFF"/>
                <w:sz w:val="17"/>
              </w:rPr>
              <w:t>步骤</w:t>
            </w:r>
          </w:p>
        </w:tc>
        <w:tc>
          <w:tcPr>
            <w:tcW w:type="dxa" w:w="8280"/>
            <w:shd w:fill="18324B"/>
            <w:vAlign w:val="center"/>
          </w:tcPr>
          <w:p>
            <w:pPr>
              <w:spacing w:after="20"/>
            </w:pPr>
            <w:r/>
            <w:r>
              <w:rPr>
                <w:rFonts w:ascii="Aptos" w:hAnsi="Aptos" w:eastAsia="Microsoft YaHei"/>
                <w:b/>
                <w:color w:val="FFFFFF"/>
                <w:sz w:val="17"/>
              </w:rPr>
              <w:t>处理方式</w:t>
            </w:r>
          </w:p>
        </w:tc>
      </w:tr>
      <w:tr>
        <w:tc>
          <w:tcPr>
            <w:tcW w:type="dxa" w:w="1800"/>
            <w:shd w:fill="F3F6F8"/>
            <w:vAlign w:val="center"/>
          </w:tcPr>
          <w:p>
            <w:pPr>
              <w:spacing w:after="20"/>
            </w:pPr>
            <w:r/>
            <w:r>
              <w:rPr>
                <w:rFonts w:ascii="Aptos" w:hAnsi="Aptos" w:eastAsia="Microsoft YaHei"/>
                <w:b w:val="0"/>
                <w:color w:val="536575"/>
                <w:sz w:val="16"/>
              </w:rPr>
              <w:t>连接/续期</w:t>
            </w:r>
          </w:p>
        </w:tc>
        <w:tc>
          <w:tcPr>
            <w:tcW w:type="dxa" w:w="8280"/>
            <w:shd w:fill="F3F6F8"/>
            <w:vAlign w:val="center"/>
          </w:tcPr>
          <w:p>
            <w:pPr>
              <w:spacing w:after="20"/>
            </w:pPr>
            <w:r/>
            <w:r>
              <w:rPr>
                <w:rFonts w:ascii="Aptos" w:hAnsi="Aptos" w:eastAsia="Microsoft YaHei"/>
                <w:b w:val="0"/>
                <w:color w:val="536575"/>
                <w:sz w:val="16"/>
              </w:rPr>
              <w:t>用户在设置页粘贴短期 Token；服务端只接受 student 角色、受限 ID 和 HTTPS *.seiue.com 学校网址。</w:t>
            </w:r>
          </w:p>
        </w:tc>
      </w:tr>
      <w:tr>
        <w:tc>
          <w:tcPr>
            <w:tcW w:type="dxa" w:w="1800"/>
            <w:vAlign w:val="center"/>
          </w:tcPr>
          <w:p>
            <w:pPr>
              <w:spacing w:after="20"/>
            </w:pPr>
            <w:r/>
            <w:r>
              <w:rPr>
                <w:rFonts w:ascii="Aptos" w:hAnsi="Aptos" w:eastAsia="Microsoft YaHei"/>
                <w:b w:val="0"/>
                <w:color w:val="536575"/>
                <w:sz w:val="16"/>
              </w:rPr>
              <w:t>加密存储</w:t>
            </w:r>
          </w:p>
        </w:tc>
        <w:tc>
          <w:tcPr>
            <w:tcW w:type="dxa" w:w="8280"/>
            <w:vAlign w:val="center"/>
          </w:tcPr>
          <w:p>
            <w:pPr>
              <w:spacing w:after="20"/>
            </w:pPr>
            <w:r/>
            <w:r>
              <w:rPr>
                <w:rFonts w:ascii="Aptos" w:hAnsi="Aptos" w:eastAsia="Microsoft YaHei"/>
                <w:b w:val="0"/>
                <w:color w:val="536575"/>
                <w:sz w:val="16"/>
              </w:rPr>
              <w:t>使用服务器 AI_CONFIG_ENCRYPTION_KEY 对完整授权包执行 AES-256-GCM；加密密钥缺失或格式错误时拒绝保存。</w:t>
            </w:r>
          </w:p>
        </w:tc>
      </w:tr>
      <w:tr>
        <w:tc>
          <w:tcPr>
            <w:tcW w:type="dxa" w:w="1800"/>
            <w:shd w:fill="F3F6F8"/>
            <w:vAlign w:val="center"/>
          </w:tcPr>
          <w:p>
            <w:pPr>
              <w:spacing w:after="20"/>
            </w:pPr>
            <w:r/>
            <w:r>
              <w:rPr>
                <w:rFonts w:ascii="Aptos" w:hAnsi="Aptos" w:eastAsia="Microsoft YaHei"/>
                <w:b w:val="0"/>
                <w:color w:val="536575"/>
                <w:sz w:val="16"/>
              </w:rPr>
              <w:t>同步</w:t>
            </w:r>
          </w:p>
        </w:tc>
        <w:tc>
          <w:tcPr>
            <w:tcW w:type="dxa" w:w="8280"/>
            <w:shd w:fill="F3F6F8"/>
            <w:vAlign w:val="center"/>
          </w:tcPr>
          <w:p>
            <w:pPr>
              <w:spacing w:after="20"/>
            </w:pPr>
            <w:r/>
            <w:r>
              <w:rPr>
                <w:rFonts w:ascii="Aptos" w:hAnsi="Aptos" w:eastAsia="Microsoft YaHei"/>
                <w:b w:val="0"/>
                <w:color w:val="536575"/>
                <w:sz w:val="16"/>
              </w:rPr>
              <w:t>服务端按用户 ID 和 provider=seiue 定位账户，解密授权包后仅对 https://api.seiue.com 发固定 GET 请求。浏览器只收到规范化数据。</w:t>
            </w:r>
          </w:p>
        </w:tc>
      </w:tr>
      <w:tr>
        <w:tc>
          <w:tcPr>
            <w:tcW w:type="dxa" w:w="1800"/>
            <w:vAlign w:val="center"/>
          </w:tcPr>
          <w:p>
            <w:pPr>
              <w:spacing w:after="20"/>
            </w:pPr>
            <w:r/>
            <w:r>
              <w:rPr>
                <w:rFonts w:ascii="Aptos" w:hAnsi="Aptos" w:eastAsia="Microsoft YaHei"/>
                <w:b w:val="0"/>
                <w:color w:val="536575"/>
                <w:sz w:val="16"/>
              </w:rPr>
              <w:t>到期与失效</w:t>
            </w:r>
          </w:p>
        </w:tc>
        <w:tc>
          <w:tcPr>
            <w:tcW w:type="dxa" w:w="8280"/>
            <w:vAlign w:val="center"/>
          </w:tcPr>
          <w:p>
            <w:pPr>
              <w:spacing w:after="20"/>
            </w:pPr>
            <w:r/>
            <w:r>
              <w:rPr>
                <w:rFonts w:ascii="Aptos" w:hAnsi="Aptos" w:eastAsia="Microsoft YaHei"/>
                <w:b w:val="0"/>
                <w:color w:val="536575"/>
                <w:sz w:val="16"/>
              </w:rPr>
              <w:t>Token 保存上限 24 小时。读取账户或快照时发现过期会删除密文；上游 401 同样删除密文并提示重新粘贴。403、超时和结构错误不清空最后一次成功的页面数据。</w:t>
            </w:r>
          </w:p>
        </w:tc>
      </w:tr>
      <w:tr>
        <w:tc>
          <w:tcPr>
            <w:tcW w:type="dxa" w:w="1800"/>
            <w:shd w:fill="F3F6F8"/>
            <w:vAlign w:val="center"/>
          </w:tcPr>
          <w:p>
            <w:pPr>
              <w:spacing w:after="20"/>
            </w:pPr>
            <w:r/>
            <w:r>
              <w:rPr>
                <w:rFonts w:ascii="Aptos" w:hAnsi="Aptos" w:eastAsia="Microsoft YaHei"/>
                <w:b w:val="0"/>
                <w:color w:val="536575"/>
                <w:sz w:val="16"/>
              </w:rPr>
              <w:t>解除关联</w:t>
            </w:r>
          </w:p>
        </w:tc>
        <w:tc>
          <w:tcPr>
            <w:tcW w:type="dxa" w:w="8280"/>
            <w:shd w:fill="F3F6F8"/>
            <w:vAlign w:val="center"/>
          </w:tcPr>
          <w:p>
            <w:pPr>
              <w:spacing w:after="20"/>
            </w:pPr>
            <w:r/>
            <w:r>
              <w:rPr>
                <w:rFonts w:ascii="Aptos" w:hAnsi="Aptos" w:eastAsia="Microsoft YaHei"/>
                <w:b w:val="0"/>
                <w:color w:val="536575"/>
                <w:sz w:val="16"/>
              </w:rPr>
              <w:t>按当前用户删除 external_accounts 记录，依赖外键级联删除密文；其他用户的账户 ID 不会进入查询结果。</w:t>
            </w:r>
          </w:p>
        </w:tc>
      </w:tr>
    </w:tbl>
    <w:p>
      <w:pPr>
        <w:spacing w:after="40"/>
      </w:pPr>
    </w:p>
    <w:p>
      <w:pPr>
        <w:pStyle w:val="Heading1"/>
        <w:keepNext/>
        <w:spacing w:before="220" w:after="80"/>
      </w:pPr>
      <w:r>
        <w:t>3. 安全控制</w:t>
      </w:r>
    </w:p>
    <w:p>
      <w:pPr>
        <w:pStyle w:val="ListBullet"/>
        <w:spacing w:after="40"/>
        <w:ind w:left="317"/>
      </w:pPr>
      <w:r>
        <w:t>上游主机固定为 api.seiue.com，重定向关闭。接口路径由服务端常量构造，不接受浏览器传入 URL 或代理地址。请求限定为已验证的三个 GET 接口，并设置 12 秒超时。</w:t>
      </w:r>
    </w:p>
    <w:p>
      <w:pPr>
        <w:pStyle w:val="ListBullet"/>
        <w:spacing w:after="40"/>
        <w:ind w:left="317"/>
      </w:pPr>
      <w:r>
        <w:t>账户 API 使用登录态并以 user_id + account_id + provider 作为查询条件；账户与密文沿用 external_accounts 用户隔离、外键和 RLS 模式。API 响应使用 private, no-store，且不返回 token 或密文。</w:t>
      </w:r>
    </w:p>
    <w:p>
      <w:pPr>
        <w:pStyle w:val="ListBullet"/>
        <w:spacing w:after="40"/>
        <w:ind w:left="317"/>
      </w:pPr>
      <w:r>
        <w:t>课程、待办和校历经过字段白名单、长度限制和日期校验后才返回；未知事件类型丢弃。同步异常只返回通用错误信息，不回显上游响应体、请求头或 Token。</w:t>
      </w:r>
    </w:p>
    <w:p>
      <w:pPr>
        <w:pStyle w:val="ListBullet"/>
        <w:spacing w:after="40"/>
        <w:ind w:left="317"/>
      </w:pPr>
      <w:r>
        <w:t>Token 只暂存在设置组件内存并以密码框输入，不写入 localStorage、Schedule 数据、导出、日志或浏览器缓存。浏览器本地仅保存“是否开启该科课后复习”的偏好。</w:t>
      </w:r>
    </w:p>
    <w:p>
      <w:pPr>
        <w:pStyle w:val="ListBullet"/>
        <w:spacing w:after="40"/>
        <w:ind w:left="317"/>
      </w:pPr>
      <w:r>
        <w:t>SEIUE 页面网址只用于打开官方学校前端，并限制 HTTPS 的 seiue.com 子域；同步 API 不会访问该网址。todo 的状态只按顶层 status 判断，不把 related.status 当成已完成。</w:t>
      </w:r>
    </w:p>
    <w:p>
      <w:pPr>
        <w:spacing w:after="100" w:line="269" w:lineRule="auto"/>
      </w:pPr>
      <w:r>
        <w:t>风险说明：加密、短时保留、用户隔离和只读调用能降低风险，不能保证绝对零风险。服务器运行环境、密钥管理、浏览器恶意扩展、用户设备和 SEIUE 自身授权都仍属于需要管理的风险面。</w:t>
      </w:r>
    </w:p>
    <w:p>
      <w:pPr>
        <w:pStyle w:val="Heading1"/>
        <w:keepNext/>
        <w:spacing w:before="220" w:after="80"/>
      </w:pPr>
      <w:r>
        <w:t>4. 本机续期与云端续期取舍</w:t>
      </w:r>
    </w:p>
    <w:p>
      <w:pPr>
        <w:spacing w:after="100" w:line="269" w:lineRule="auto"/>
      </w:pPr>
      <w:r>
        <w:t>现有调研样本显示 SEIUE Bearer 的有效期约 24 小时，网页授权响应没有 refresh_token；登录和换票流程需要密码。JackYun 不收集或托管学校密码，因此当前采用用户手动粘贴短期 Token，并在 401 / 到期后要求重新验证。</w:t>
      </w:r>
    </w:p>
    <w:p>
      <w:pPr>
        <w:spacing w:after="100" w:line="269" w:lineRule="auto"/>
      </w:pPr>
      <w:r>
        <w:t>在浏览器本机保存会减少服务器保存凭据的时间，但会扩大同源脚本、设备恶意软件和备份泄露带来的影响，也无法让用户换设备后继续同步。云端 AES-256-GCM 加密可以让 Schedule 的服务端按周同步，但依赖部署环境保护密钥。本版本采用云端密文并限制最长 24 小时，同时清除过期凭据；未发现 SEIUE 官方支持的自动续期机制，故续期自动化保持关闭。</w:t>
      </w:r>
    </w:p>
    <w:p>
      <w:pPr>
        <w:pStyle w:val="Heading1"/>
        <w:keepNext/>
        <w:spacing w:before="220" w:after="80"/>
      </w:pPr>
      <w:r>
        <w:t>5. 数据库、版本与部署步骤</w:t>
      </w:r>
    </w:p>
    <w:p>
      <w:pPr>
        <w:spacing w:after="100" w:line="269" w:lineRule="auto"/>
      </w:pPr>
      <w:r>
        <w:t>版本从 3.40.2 升至 3.41.0。迁移文件 20261024034158_external_accounts_seiue_provider.sql 与线上记录使用相同版本；线上 provider 约束已确认允许 dida365 与 seiue。</w:t>
      </w:r>
    </w:p>
    <w:p>
      <w:pPr>
        <w:pStyle w:val="ListBullet"/>
        <w:spacing w:after="40"/>
        <w:ind w:left="317"/>
      </w:pPr>
      <w:r>
        <w:t>线上 Supabase 已记录 provider 约束迁移，账户创建接口返回 201，账户列表读取返回 200。迁移仅扩展 provider 允许值，不改变既有 Dida365 行为。</w:t>
      </w:r>
    </w:p>
    <w:p>
      <w:pPr>
        <w:pStyle w:val="ListBullet"/>
        <w:spacing w:after="40"/>
        <w:ind w:left="317"/>
      </w:pPr>
      <w:r>
        <w:t>部署环境必须配置有效的 AI_CONFIG_ENCRYPTION_KEY（Base64 编码的 32 字节密钥）；没有密钥时连接接口会失败关闭。</w:t>
      </w:r>
    </w:p>
    <w:p>
      <w:pPr>
        <w:pStyle w:val="ListBullet"/>
        <w:spacing w:after="40"/>
        <w:ind w:left="317"/>
      </w:pPr>
      <w:r>
        <w:t>分支预览构建已在 3.40.1 成功；3.41.0 包含一次性连接助手和安全错误诊断，待重新构建与官方测试账户完成快照验收后再考虑合并和生产发布。</w:t>
      </w:r>
    </w:p>
    <w:p>
      <w:pPr>
        <w:pStyle w:val="ListBullet"/>
        <w:spacing w:after="40"/>
        <w:ind w:left="317"/>
      </w:pPr>
      <w:r>
        <w:t>官方测试账户已完成连接写入和账户列表读取的初步验证；课程、待办或校历其中一项的 SEIUE 上游接口曾返回 HTTP 400。3.41.0 在错误提示中安全显示失败资源类别，便于下一次验收定位。不得上传 Token、Cookie、学校密码或 HAR。</w:t>
      </w:r>
    </w:p>
    <w:p>
      <w:pPr/>
      <w:r>
        <w:t>本次连接失败的直接原因是 `external_accounts_provider_check` 仍只允许 dida365，SEIUE 插入被 PostgreSQL 拒绝并由服务端返回 503。迁移应用后复查约束定义，确认 seiue 已获准；这次拒绝请求没有创建账户记录。</w:t>
      </w:r>
    </w:p>
    <w:p>
      <w:pPr/>
      <w:r>
        <w:t>最新日志显示连接写入 201、账户列表读取 200，但快照返回 502，错误体表明某个 SEIUE 上游只读接口返回 400。3.41.0 在错误提示中标出课程、待办或校历类别，不记录请求头、令牌、Cookie 或原始响应。</w:t>
      </w:r>
    </w:p>
    <w:p>
      <w:pPr/>
      <w:r>
        <w:t>客户端同时记录了 /api/sync/v2 的 INVALID_OPERATIONS 和 /api/sync/v3 的配置错误，以及 Dida365 日程和 AI 请求失败。这些与 SEIUE 账户迁移分开处理；无效同步请求在验证阶段被拒绝，不执行云端写入，本机待上传数据继续保留。</w:t>
      </w:r>
    </w:p>
    <w:p>
      <w:pPr>
        <w:pStyle w:val="Heading1"/>
        <w:keepNext/>
        <w:spacing w:before="220" w:after="80"/>
      </w:pPr>
      <w:r>
        <w:t>6. 已执行的验证与尚未完成的验收</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18324B"/>
            <w:vAlign w:val="center"/>
          </w:tcPr>
          <w:p>
            <w:pPr>
              <w:spacing w:after="20"/>
            </w:pPr>
            <w:r/>
            <w:r>
              <w:rPr>
                <w:rFonts w:ascii="Aptos" w:hAnsi="Aptos" w:eastAsia="Microsoft YaHei"/>
                <w:b/>
                <w:color w:val="FFFFFF"/>
                <w:sz w:val="17"/>
              </w:rPr>
              <w:t>验证项</w:t>
            </w:r>
          </w:p>
        </w:tc>
        <w:tc>
          <w:tcPr>
            <w:tcW w:type="dxa" w:w="2088"/>
            <w:shd w:fill="18324B"/>
            <w:vAlign w:val="center"/>
          </w:tcPr>
          <w:p>
            <w:pPr>
              <w:spacing w:after="20"/>
            </w:pPr>
            <w:r/>
            <w:r>
              <w:rPr>
                <w:rFonts w:ascii="Aptos" w:hAnsi="Aptos" w:eastAsia="Microsoft YaHei"/>
                <w:b/>
                <w:color w:val="FFFFFF"/>
                <w:sz w:val="17"/>
              </w:rPr>
              <w:t>本地结果</w:t>
            </w:r>
          </w:p>
        </w:tc>
        <w:tc>
          <w:tcPr>
            <w:tcW w:type="dxa" w:w="5832"/>
            <w:shd w:fill="18324B"/>
            <w:vAlign w:val="center"/>
          </w:tcPr>
          <w:p>
            <w:pPr>
              <w:spacing w:after="20"/>
            </w:pPr>
            <w:r/>
            <w:r>
              <w:rPr>
                <w:rFonts w:ascii="Aptos" w:hAnsi="Aptos" w:eastAsia="Microsoft YaHei"/>
                <w:b/>
                <w:color w:val="FFFFFF"/>
                <w:sz w:val="17"/>
              </w:rPr>
              <w:t>解释</w:t>
            </w:r>
          </w:p>
        </w:tc>
      </w:tr>
      <w:tr>
        <w:tc>
          <w:tcPr>
            <w:tcW w:type="dxa" w:w="2160"/>
            <w:shd w:fill="F3F6F8"/>
            <w:vAlign w:val="center"/>
          </w:tcPr>
          <w:p>
            <w:pPr>
              <w:spacing w:after="20"/>
            </w:pPr>
            <w:r/>
            <w:r>
              <w:rPr>
                <w:rFonts w:ascii="Aptos" w:hAnsi="Aptos" w:eastAsia="Microsoft YaHei"/>
                <w:b w:val="0"/>
                <w:color w:val="536575"/>
                <w:sz w:val="16"/>
              </w:rPr>
              <w:t>SEIUE 数据与路由回归</w:t>
            </w:r>
          </w:p>
        </w:tc>
        <w:tc>
          <w:tcPr>
            <w:tcW w:type="dxa" w:w="2088"/>
            <w:shd w:fill="F3F6F8"/>
            <w:vAlign w:val="center"/>
          </w:tcPr>
          <w:p>
            <w:r>
              <w:t>19 项通过。</w:t>
            </w:r>
          </w:p>
        </w:tc>
        <w:tc>
          <w:tcPr>
            <w:tcW w:type="dxa" w:w="5832"/>
            <w:shd w:fill="F3F6F8"/>
            <w:vAlign w:val="center"/>
          </w:tcPr>
          <w:p>
            <w:pPr>
              <w:spacing w:after="20"/>
            </w:pPr>
            <w:r/>
            <w:r>
              <w:rPr>
                <w:rFonts w:ascii="Aptos" w:hAnsi="Aptos" w:eastAsia="Microsoft YaHei"/>
                <w:b w:val="0"/>
                <w:color w:val="536575"/>
                <w:sz w:val="16"/>
              </w:rPr>
              <w:t>含课程/待办映射、严格日期与时区、分页和重复处理、校历隔离、上游错误、未授权和跨用户路由安全，以及版本更新历史。</w:t>
            </w:r>
          </w:p>
        </w:tc>
      </w:tr>
      <w:tr>
        <w:tc>
          <w:tcPr>
            <w:tcW w:type="dxa" w:w="2160"/>
            <w:vAlign w:val="center"/>
          </w:tcPr>
          <w:p>
            <w:pPr>
              <w:spacing w:after="20"/>
            </w:pPr>
            <w:r/>
            <w:r>
              <w:rPr>
                <w:rFonts w:ascii="Aptos" w:hAnsi="Aptos" w:eastAsia="Microsoft YaHei"/>
                <w:b w:val="0"/>
                <w:color w:val="536575"/>
                <w:sz w:val="16"/>
              </w:rPr>
              <w:t>现有回归</w:t>
            </w:r>
          </w:p>
        </w:tc>
        <w:tc>
          <w:tcPr>
            <w:tcW w:type="dxa" w:w="2088"/>
            <w:vAlign w:val="center"/>
          </w:tcPr>
          <w:p>
            <w:pPr>
              <w:spacing w:after="20"/>
            </w:pPr>
            <w:r/>
            <w:r>
              <w:rPr>
                <w:rFonts w:ascii="Aptos" w:hAnsi="Aptos" w:eastAsia="Microsoft YaHei"/>
                <w:b w:val="0"/>
                <w:color w:val="536575"/>
                <w:sz w:val="16"/>
              </w:rPr>
              <w:t>Dida365 集成及课程时间线测试通过。</w:t>
            </w:r>
          </w:p>
        </w:tc>
        <w:tc>
          <w:tcPr>
            <w:tcW w:type="dxa" w:w="5832"/>
            <w:vAlign w:val="center"/>
          </w:tcPr>
          <w:p>
            <w:pPr>
              <w:spacing w:after="20"/>
            </w:pPr>
            <w:r/>
            <w:r>
              <w:rPr>
                <w:rFonts w:ascii="Aptos" w:hAnsi="Aptos" w:eastAsia="Microsoft YaHei"/>
                <w:b w:val="0"/>
                <w:color w:val="536575"/>
                <w:sz w:val="16"/>
              </w:rPr>
              <w:t>确认既有 Dida 映射和本地课程时间线未因 SEIUE 纯函数改变。</w:t>
            </w:r>
          </w:p>
        </w:tc>
      </w:tr>
      <w:tr>
        <w:tc>
          <w:tcPr>
            <w:tcW w:type="dxa" w:w="2160"/>
            <w:shd w:fill="F3F6F8"/>
            <w:vAlign w:val="center"/>
          </w:tcPr>
          <w:p>
            <w:pPr>
              <w:spacing w:after="20"/>
            </w:pPr>
            <w:r/>
            <w:r>
              <w:rPr>
                <w:rFonts w:ascii="Aptos" w:hAnsi="Aptos" w:eastAsia="Microsoft YaHei"/>
                <w:b w:val="0"/>
                <w:color w:val="536575"/>
                <w:sz w:val="16"/>
              </w:rPr>
              <w:t>生产构建</w:t>
            </w:r>
          </w:p>
        </w:tc>
        <w:tc>
          <w:tcPr>
            <w:tcW w:type="dxa" w:w="2088"/>
            <w:shd w:fill="F3F6F8"/>
            <w:vAlign w:val="center"/>
          </w:tcPr>
          <w:p>
            <w:pPr>
              <w:spacing w:after="20"/>
            </w:pPr>
            <w:r/>
            <w:r>
              <w:rPr>
                <w:rFonts w:ascii="Aptos" w:hAnsi="Aptos" w:eastAsia="Microsoft YaHei"/>
                <w:b w:val="0"/>
                <w:color w:val="536575"/>
                <w:sz w:val="16"/>
              </w:rPr>
              <w:t>Next.js 16.3.8 webpack 构建成功。</w:t>
            </w:r>
          </w:p>
        </w:tc>
        <w:tc>
          <w:tcPr>
            <w:tcW w:type="dxa" w:w="5832"/>
            <w:shd w:fill="F3F6F8"/>
            <w:vAlign w:val="center"/>
          </w:tcPr>
          <w:p>
            <w:pPr>
              <w:spacing w:after="20"/>
            </w:pPr>
            <w:r/>
            <w:r>
              <w:rPr>
                <w:rFonts w:ascii="Aptos" w:hAnsi="Aptos" w:eastAsia="Microsoft YaHei"/>
                <w:b w:val="0"/>
                <w:color w:val="536575"/>
                <w:sz w:val="16"/>
              </w:rPr>
              <w:t>包含 SEIUE 三个 API 路由、设置页与 Schedule 页面。</w:t>
            </w:r>
          </w:p>
        </w:tc>
      </w:tr>
      <w:tr>
        <w:tc>
          <w:tcPr>
            <w:tcW w:type="dxa" w:w="2160"/>
            <w:vAlign w:val="center"/>
          </w:tcPr>
          <w:p>
            <w:pPr>
              <w:spacing w:after="20"/>
            </w:pPr>
            <w:r/>
            <w:r>
              <w:rPr>
                <w:rFonts w:ascii="Aptos" w:hAnsi="Aptos" w:eastAsia="Microsoft YaHei"/>
                <w:b w:val="0"/>
                <w:color w:val="536575"/>
                <w:sz w:val="16"/>
              </w:rPr>
              <w:t>TypeScript 单独命令</w:t>
            </w:r>
          </w:p>
        </w:tc>
        <w:tc>
          <w:tcPr>
            <w:tcW w:type="dxa" w:w="2088"/>
            <w:vAlign w:val="center"/>
          </w:tcPr>
          <w:p>
            <w:pPr>
              <w:spacing w:after="20"/>
            </w:pPr>
            <w:r/>
            <w:r>
              <w:rPr>
                <w:rFonts w:ascii="Aptos" w:hAnsi="Aptos" w:eastAsia="Microsoft YaHei"/>
                <w:b w:val="0"/>
                <w:color w:val="536575"/>
                <w:sz w:val="16"/>
              </w:rPr>
              <w:t>独立 tsc 遇到现有 RouteContext 生成类型缺失。</w:t>
            </w:r>
          </w:p>
        </w:tc>
        <w:tc>
          <w:tcPr>
            <w:tcW w:type="dxa" w:w="5832"/>
            <w:vAlign w:val="center"/>
          </w:tcPr>
          <w:p>
            <w:pPr>
              <w:spacing w:after="20"/>
            </w:pPr>
            <w:r/>
            <w:r>
              <w:rPr>
                <w:rFonts w:ascii="Aptos" w:hAnsi="Aptos" w:eastAsia="Microsoft YaHei"/>
                <w:b w:val="0"/>
                <w:color w:val="536575"/>
                <w:sz w:val="16"/>
              </w:rPr>
              <w:t>正式 Next 构建在生成 Next 类型后完成 TypeScript 阶段；独立命令的报错位于既有 reader 路由。</w:t>
            </w:r>
          </w:p>
        </w:tc>
      </w:tr>
      <w:tr>
        <w:tc>
          <w:tcPr>
            <w:tcW w:type="dxa" w:w="2160"/>
            <w:shd w:fill="F3F6F8"/>
            <w:vAlign w:val="center"/>
          </w:tcPr>
          <w:p>
            <w:pPr>
              <w:spacing w:after="20"/>
            </w:pPr>
            <w:r/>
            <w:r>
              <w:rPr>
                <w:rFonts w:ascii="Aptos" w:hAnsi="Aptos" w:eastAsia="Microsoft YaHei"/>
                <w:b w:val="0"/>
                <w:color w:val="536575"/>
                <w:sz w:val="16"/>
              </w:rPr>
              <w:t>官方账户浏览器验收</w:t>
            </w:r>
          </w:p>
        </w:tc>
        <w:tc>
          <w:tcPr>
            <w:tcW w:type="dxa" w:w="2088"/>
            <w:shd w:fill="F3F6F8"/>
            <w:vAlign w:val="center"/>
          </w:tcPr>
          <w:p>
            <w:pPr>
              <w:spacing w:after="20"/>
            </w:pPr>
            <w:r/>
            <w:r>
              <w:rPr>
                <w:rFonts w:ascii="Aptos" w:hAnsi="Aptos" w:eastAsia="Microsoft YaHei"/>
                <w:b w:val="0"/>
                <w:color w:val="536575"/>
                <w:sz w:val="16"/>
              </w:rPr>
              <w:t>尚未执行。</w:t>
            </w:r>
          </w:p>
        </w:tc>
        <w:tc>
          <w:tcPr>
            <w:tcW w:type="dxa" w:w="5832"/>
            <w:shd w:fill="F3F6F8"/>
            <w:vAlign w:val="center"/>
          </w:tcPr>
          <w:p>
            <w:pPr>
              <w:spacing w:after="20"/>
            </w:pPr>
            <w:r/>
            <w:r>
              <w:rPr>
                <w:rFonts w:ascii="Aptos" w:hAnsi="Aptos" w:eastAsia="Microsoft YaHei"/>
                <w:b w:val="0"/>
                <w:color w:val="536575"/>
                <w:sz w:val="16"/>
              </w:rPr>
              <w:t>需要官方测试学生账户、已部署环境的密钥与数据库迁移；本地没有使用生产凭据。</w:t>
            </w:r>
          </w:p>
        </w:tc>
      </w:tr>
      <w:tr>
        <w:tc>
          <w:tcPr>
            <w:tcW w:type="dxa" w:w="2160"/>
            <w:vAlign w:val="center"/>
          </w:tcPr>
          <w:p>
            <w:pPr>
              <w:spacing w:after="20"/>
            </w:pPr>
            <w:r/>
            <w:r>
              <w:rPr>
                <w:rFonts w:ascii="Aptos" w:hAnsi="Aptos" w:eastAsia="Microsoft YaHei"/>
                <w:b w:val="0"/>
                <w:color w:val="536575"/>
                <w:sz w:val="16"/>
              </w:rPr>
              <w:t>生产部署与线上验证</w:t>
            </w:r>
          </w:p>
        </w:tc>
        <w:tc>
          <w:tcPr>
            <w:tcW w:type="dxa" w:w="2088"/>
            <w:vAlign w:val="center"/>
          </w:tcPr>
          <w:p>
            <w:pPr>
              <w:spacing w:after="20"/>
            </w:pPr>
            <w:r/>
            <w:r>
              <w:rPr>
                <w:rFonts w:ascii="Aptos" w:hAnsi="Aptos" w:eastAsia="Microsoft YaHei"/>
                <w:b w:val="0"/>
                <w:color w:val="536575"/>
                <w:sz w:val="16"/>
              </w:rPr>
              <w:t>待合并后执行。</w:t>
            </w:r>
          </w:p>
        </w:tc>
        <w:tc>
          <w:tcPr>
            <w:tcW w:type="dxa" w:w="5832"/>
            <w:vAlign w:val="center"/>
          </w:tcPr>
          <w:p>
            <w:pPr>
              <w:spacing w:after="20"/>
            </w:pPr>
            <w:r/>
            <w:r>
              <w:rPr>
                <w:rFonts w:ascii="Aptos" w:hAnsi="Aptos" w:eastAsia="Microsoft YaHei"/>
                <w:b w:val="0"/>
                <w:color w:val="536575"/>
                <w:sz w:val="16"/>
              </w:rPr>
              <w:t>需要远端合并、迁移和托管平台部署状态确认。</w:t>
            </w:r>
          </w:p>
        </w:tc>
      </w:tr>
      <w:tr>
        <w:tc>
          <w:tcPr>
            <w:tcW w:type="dxa" w:w="3331"/>
          </w:tcPr>
          <w:p>
            <w:r>
              <w:t>DOCX 页面预览</w:t>
            </w:r>
          </w:p>
        </w:tc>
        <w:tc>
          <w:tcPr>
            <w:tcW w:type="dxa" w:w="3331"/>
          </w:tcPr>
          <w:p>
            <w:r>
              <w:t>docx-preview 浏览器预览，3 页均已目视检查。</w:t>
            </w:r>
          </w:p>
        </w:tc>
        <w:tc>
          <w:tcPr>
            <w:tcW w:type="dxa" w:w="3331"/>
          </w:tcPr>
          <w:p>
            <w:r>
              <w:t>运行环境没有 soffice.exe；该预览不等同于 Microsoft Word 或 LibreOffice 排版结果。</w:t>
            </w:r>
          </w:p>
        </w:tc>
      </w:tr>
    </w:tbl>
    <w:p>
      <w:pPr>
        <w:spacing w:after="40"/>
      </w:pPr>
    </w:p>
    <w:p>
      <w:pPr>
        <w:pStyle w:val="Heading1"/>
        <w:keepNext/>
        <w:pageBreakBefore/>
        <w:spacing w:before="220" w:after="80"/>
      </w:pPr>
      <w:r>
        <w:t>7. 明确保持关闭的能力</w:t>
      </w:r>
    </w:p>
    <w:p>
      <w:pPr>
        <w:pStyle w:val="ListBullet"/>
        <w:spacing w:after="40"/>
        <w:ind w:left="317"/>
      </w:pPr>
      <w:r>
        <w:t>代替学生上传或提交作业。</w:t>
      </w:r>
    </w:p>
    <w:p>
      <w:pPr>
        <w:pStyle w:val="ListBullet"/>
        <w:spacing w:after="40"/>
        <w:ind w:left="317"/>
      </w:pPr>
      <w:r>
        <w:t>在 SEIUE 勾选完成、选课、写入课程或修改校历。</w:t>
      </w:r>
    </w:p>
    <w:p>
      <w:pPr>
        <w:pStyle w:val="ListBullet"/>
        <w:spacing w:after="40"/>
        <w:ind w:left="317"/>
      </w:pPr>
      <w:r>
        <w:t>输入或保存学校密码、Cookie、refresh token。</w:t>
      </w:r>
    </w:p>
    <w:p>
      <w:pPr>
        <w:pStyle w:val="ListBullet"/>
        <w:spacing w:after="40"/>
        <w:ind w:left="317"/>
      </w:pPr>
      <w:r>
        <w:t>未经官方支持验证的自动 Token 续期。</w:t>
      </w:r>
    </w:p>
    <w:p>
      <w:pPr>
        <w:pStyle w:val="ListBullet"/>
        <w:spacing w:after="40"/>
        <w:ind w:left="317"/>
      </w:pPr>
      <w:r>
        <w:t>对任意 URL 发起代理请求，或请求成绩、考勤、消息等未纳入范围的数据。</w:t>
      </w:r>
    </w:p>
    <w:p>
      <w:pPr>
        <w:pStyle w:val="Heading1"/>
      </w:pPr>
      <w:r>
        <w:t>8. 学生如何使用一次性连接助手</w:t>
      </w:r>
    </w:p>
    <w:p>
      <w:pPr/>
      <w:r>
        <w:t>安全验收：通过静态检查确认脚本的限定匹配、一次性计时、固定 API 域名、无网络发送与无持久化；通过合成连接包测试正常学生数据被接受，而错误角色、恶意学校 URL、Cookie 字符串和超长载荷被拒绝。尚未在官方测试账户上完整验收助手与 SEIUE 实际请求头的配合。</w:t>
      </w:r>
    </w:p>
    <w:p>
      <w:pPr/>
      <w:r>
        <w:t>拒绝场景：如果 60 秒内没有课程 GET 请求，助手自动停止；重新开启后切换周。脚本不接受选课或任务请求、未知域名、非 HTTPS 页面、非学生角色或无效编号。浏览器拒绝剪贴板时可重试用户点击，或使用下一节的手动步骤。Token 401/到期后仍需重新捕获；官方续期方式尚未确认。</w:t>
      </w:r>
    </w:p>
    <w:p>
      <w:pPr/>
      <w:r>
        <w:t>剪贴板风险：只有用户点击“复制连接包”时才写入系统剪贴板。短期 Token 在粘贴前可能被同一设备上其他获准读取剪贴板的应用访问，因此应立即粘贴到 JackYun，再清空剪贴板；不要把连接包放进聊天、截图、云剪贴板或同步笔记。JackYun 收到后仍通过 HTTPS 提交，并使用 AES-256-GCM 加密保存，最长 24 小时。</w:t>
      </w:r>
    </w:p>
    <w:p>
      <w:pPr/>
      <w:r>
        <w:t>助手权限边界：用户脚本使用 @grant none，不使用扩展权限、GM 请求、网络代理、localStorage、sessionStorage 或 Cookie API；不发起新的网络请求，不读响应正文，不监听登录表单或请求正文，不改写 SEIUE 数据。捕获数据只存在当前页面内存，脚本没有为其建立持久存储。关闭或刷新 SEIUE 页面会清除内存副本。</w:t>
      </w:r>
    </w:p>
    <w:p>
      <w:pPr/>
      <w:r>
        <w:t>复制与粘贴：捕获成功后点击“复制连接包”。连接包含版本、短期 Token、Reflection ID、School ID、student 角色和当前 SEIUE 学校前端地址。返回 JackYun 设置，将其粘贴到“从助手粘贴连接信息”框。粘贴处理器立即解析并阻止原文显示，只把所需值放入待提交的表单状态。检查学校网址和编号后，点击“验证并关联”。</w:t>
      </w:r>
    </w:p>
    <w:p>
      <w:pPr/>
      <w:r>
        <w:t>捕获步骤：登录学校官方页面并进入学生身份的个人课表。点击页面右下角的“开始一次性捕获”，然后切换一周或刷新课表。助手只观察之后 60 秒内下一次 GET https://api.seiue.com/chalk/calendar/personals/{id}/events 请求的 Authorization、X-Reflection-Id、X-School-Id 和 X-Role 头；只接受 student 角色、合法编号和长度受限的 Bearer Token。成功后会立即移除请求监听器。</w:t>
      </w:r>
    </w:p>
    <w:p>
      <w:pPr/>
      <w:r>
        <w:t>安装步骤：从 JackYun“网站插件大全”打开“JackYun SEIUE 连接助手”，或在设置的 SEIUE 详细教程中打开脚本。先安装 Tampermonkey 或 Violentmonkey，再在脚本管理器中检查完整源码并确认安装。脚本仅匹配 HTTPS 的 chalk-*.seiue.com 页面，并在运行时再次校验主机名；不在 passport.seiue.com、api.seiue.com 或 JackYun 页面运行。</w:t>
      </w:r>
    </w:p>
    <w:p>
      <w:pPr/>
      <w:r>
        <w:t>学校没有向调研资料提供受支持的 refresh token。官方登录换票流程提交学校账号密码并返回 access_token；JackYun 不会实现自动登录，也不会请求或保存学校密码、Cookie 或 refresh token。助手只读取已经登录网页在发出个人课表只读 GET 请求时附带的授权头和身份头。</w:t>
      </w:r>
    </w:p>
    <w:p>
      <w:pPr>
        <w:pStyle w:val="Heading1"/>
      </w:pPr>
      <w:r>
        <w:t>9. 学生如何手动获取 Token</w:t>
      </w:r>
    </w:p>
    <w:p>
      <w:pPr/>
      <w:r>
        <w:t>准备：使用电脑上的 Chrome 或 Edge，打开学校日常使用的 HTTPS SEIUE 网站，只在学校官方登录页正常登录；进入学生身份下的个人课表。JackYun 不需要也不会索取学校密码。</w:t>
      </w:r>
    </w:p>
    <w:p>
      <w:pPr>
        <w:pStyle w:val="ListNumber"/>
      </w:pPr>
      <w:r>
        <w:t>步骤一：打开开发者工具。按 F12（部分笔记本需 Fn+F12），或按 Ctrl+Shift+I；切换到 Network（网络）并选择 Fetch/XHR（获取/XHR）。点击清除记录按钮，再保持该面板打开刷新课表。</w:t>
      </w:r>
    </w:p>
    <w:p>
      <w:pPr>
        <w:pStyle w:val="ListNumber"/>
      </w:pPr>
      <w:r>
        <w:t>步骤二：定位课程请求。在 Network 过滤框输入 api.seiue.com，找到状态码 200、方法 GET、路径类似 /chalk/calendar/personals/{Reflection ID}/events 的请求并点开。没有请求时，先确认面板在刷新前打开，再回到学生身份重新打开个人课表。</w:t>
      </w:r>
    </w:p>
    <w:p>
      <w:pPr>
        <w:pStyle w:val="ListNumber"/>
      </w:pPr>
      <w:r>
        <w:t>步骤三：在请求详情的 Headers（标头）→ Request Headers（请求标头）中分别查看 Authorization、X-Reflection-Id、X-School-Id。Authorization 以 Bearer 开头，Token 输入框只粘贴 Bearer 后面的值，不要带 Bearer 前缀。Reflection ID 和 School ID 粘贴到同名字段；若请求头没有 Reflection ID，可从 events 请求路径中 personals/ 与 /events 之间读取。三个值必须来自同一个成功请求。</w:t>
      </w:r>
    </w:p>
    <w:p>
      <w:pPr>
        <w:pStyle w:val="ListNumber"/>
      </w:pPr>
      <w:r>
        <w:t>步骤四：SEIUE 学校网址填写浏览器地址栏的学校站点地址，不要填 api.seiue.com；学生角色由 JackYun 固定。核对仅填了 Token、Reflection ID 和 School ID 后，点击“验证并关联 SEIUE”。验证成功后 Token 输入框会清空，再到 SCHEDULE 切换周检查课程。</w:t>
      </w:r>
    </w:p>
    <w:p>
      <w:pPr>
        <w:pStyle w:val="ListNumber"/>
      </w:pPr>
      <w:r>
        <w:t>安全核对：不要导出 HAR、不要复制为 cURL、不要复制所有请求标头，也不要分享 Token、Cookie、学校密码、请求详情截图或原始响应，包括发到支持聊天。完成后清除 Network 记录并关闭开发者工具。Token 通过 HTTPS 发送到 JackYun 服务端，以 AES-256-GCM 加密保存，最多 24 小时，不写入浏览器存储。</w:t>
      </w:r>
    </w:p>
    <w:p>
      <w:pPr/>
      <w:r>
        <w:t>3.41.0｜2026 年 10 月 24 日。新增由用户明确开启的一次性浏览器连接助手，修复 SEIUE provider 约束迁移版本并完善安全错误定位。需要在新预览部署上重新验证连接、课程、待办和校历快照；生产发布保持等待。</w:t>
      </w:r>
    </w:p>
    <w:p>
      <w:pPr/>
      <w:r>
        <w:t>如果截图或日志不慎包含 Token，应按凭据泄露处理：在 SEIUE 可用的情况下撤销对应授权，在 JackYun 解除关联以删除加密密文；若无法撤销，等令牌失效后再获取新的短期 Token。不要在聊天、工单或 HAR 中分享 Token。</w:t>
      </w:r>
    </w:p>
    <w:p>
      <w:pPr>
        <w:pStyle w:val="Heading1"/>
        <w:keepNext/>
        <w:spacing w:before="220" w:after="80"/>
      </w:pPr>
      <w:r>
        <w:t>自动获取/续期保持关闭：目前研究未找到 SEIUE 官方支持的 refresh token；自动登录换取 Token 需要向认证服务提交学校密码。为了避免扩大凭据暴露面，当前只使用用户手动从已登录浏览器复制短期 Token 的方式。</w:t>
      </w:r>
    </w:p>
    <w:p>
      <w:pPr>
        <w:spacing w:after="100" w:line="269" w:lineRule="auto"/>
      </w:pPr>
      <w:r>
        <w:t>SEIUE API 字段、路径、授权上下文、24 小时 Token 样本和缺失 refresh_token 的结论来自用户提供的《希悦 API 调研（通用）》，更新时间为 2026 年 9 月 26 日。文中只使用接口字段与行为摘要，不复制真实课程、个人信息、Token、Cookie 或 HAR 内容。</w:t>
      </w:r>
    </w:p>
    <w:p>
      <w:r>
        <w:t>3.41.0｜2026 年 10 月 24 日。修复 provider 约束未同步导致的关联写入失败，并使仓库迁移版本与线上记录一致。账户写入与列表读取已验证；快照仍收到 SEIUE 上游 HTTP 400，外部账户测试与本机同步的完整验收尚未完成。</w:t>
      </w:r>
    </w:p>
    <w:p>
      <w:pPr>
        <w:pStyle w:val="Heading1"/>
      </w:pPr>
      <w:r>
        <w:t>9. 3.41.1 校历请求修复与预览验收</w:t>
      </w:r>
    </w:p>
    <w:p>
      <w:pPr/>
      <w:r>
        <w:t>官方测试账户的 SCHEDULE 浏览器验收显示账户连接正常，但校历请求返回 HTTP 400。失败资源类别已由服务端安全标出；服务端不会向客户端返回上游原始错误体，也不记录授权头或令牌。</w:t>
      </w:r>
    </w:p>
    <w:p>
      <w:pPr/>
      <w:r>
        <w:t>核对 SEIUE 调研资料后发现，校历事件属于具体学期，而原请求直接访问 /scms/schcal/events，未带学期上下文。修复后先以学生身份读取 /chalk/system/semesters?expand=is_current&amp;paginated=0&amp;sort=-start_at，再选出 is_current=true 的学期 ID，并请求 /scms/schcal/events?semester_id={id}。所有请求仍固定在 api.seiue.com 且只使用 GET。</w:t>
      </w:r>
    </w:p>
    <w:p>
      <w:pPr/>
      <w:r>
        <w:t>如果接口没有返回合法的当前学期 ID，流程会显示可恢复错误并保留视图中的上次成功快照；不会将空结果当作新校历，也不会请求其他学校或任意 URL。</w:t>
      </w:r>
    </w:p>
    <w:p>
      <w:pPr/>
      <w:r>
        <w:t>本地服务器定向测试覆盖成功学期参数、缺少当前学期、课程与待办分页、401、403、超时、格式异常及错误体不泄露，当前 5 项通过。完整 SEIUE 真实校历响应仍需在更新后的预览部署中复测，不能以合成样本替代。</w:t>
      </w:r>
    </w:p>
    <w:p>
      <w:pPr/>
      <w:r>
        <w:t>此次修复为缺陷修复，版本从 3.41.0 升至 3.41.1。完成预览真实账户验收、DOCX 页面渲染检查和既定发布门槛之前，不合并至 Main 或发布生产。</w:t>
      </w:r>
    </w:p>
    <w:p>
      <w:pPr>
        <w:pStyle w:val="Heading1"/>
        <w:keepNext/>
      </w:pPr>
      <w:r>
        <w:t>11. 连接助手自动检测和安装步骤</w:t>
      </w:r>
    </w:p>
    <w:p>
      <w:r>
        <w:t>3.42.0 更新了可选的 JackYun SEIUE 连接助手。安装后，打开 SEIUE 学生个人课表即可自动检测一次课表请求，不必打开开发者工具或手动从网络记录中寻找请求。助手只负责在本机准备连接信息；学生仍要确认复制和提交。</w:t>
      </w:r>
    </w:p>
    <w:p>
      <w:pPr>
        <w:pStyle w:val="Heading2"/>
        <w:keepNext/>
      </w:pPr>
      <w:r>
        <w:t>11.1 安装助手</w:t>
      </w:r>
    </w:p>
    <w:p>
      <w:pPr>
        <w:pStyle w:val="ListNumber"/>
      </w:pPr>
      <w:r>
        <w:t>在 Chrome 或 Edge 安装 Tampermonkey 或 Violentmonkey。</w:t>
      </w:r>
    </w:p>
    <w:p>
      <w:pPr>
        <w:pStyle w:val="ListNumber"/>
      </w:pPr>
      <w:r>
        <w:t>在 JackYun 的“网站插件大全”或 SEIUE 账户关联教程中打开“JackYun SEIUE 连接助手”，确认脚本来源是 JackYun，并先检查脚本源码和权限。</w:t>
      </w:r>
    </w:p>
    <w:p>
      <w:pPr>
        <w:pStyle w:val="ListNumber"/>
      </w:pPr>
      <w:r>
        <w:t>在脚本管理器确认安装。只在本人登录 SEIUE 的设备上启用；不使用时可停用或卸载。</w:t>
      </w:r>
    </w:p>
    <w:p>
      <w:pPr>
        <w:pStyle w:val="ListNumber"/>
      </w:pPr>
      <w:r>
        <w:t>打开学校官方 HTTPS 地址下的学生个人课表。右下角会出现“SEIUE 连接助手”。打开面板查看检测状态。</w:t>
      </w:r>
    </w:p>
    <w:p>
      <w:pPr>
        <w:pStyle w:val="Heading2"/>
        <w:keepNext/>
      </w:pPr>
      <w:r>
        <w:t>11.2 自动检测范围</w:t>
      </w:r>
    </w:p>
    <w:p>
      <w:r>
        <w:t>脚本只在 chalk-*.seiue.com 学校前端运行，并在页面开始加载后观察最多 60 秒。它只匹配发往固定官方 API https://api.seiue.com 的个人课程 GET 路径 /chalk/calendar/personals/{reflectionId}/events。检测成功后立即停止观察。若没有匹配到，可点“重新检测一次”，再切换周或刷新个人课表。</w:t>
      </w:r>
    </w:p>
    <w:p>
      <w:r>
        <w:t>匹配请求后，脚本只提取连接表单需要的 Authorization Bearer Token、Reflection ID、School ID、student 角色和当前学校前端网址。它不读取请求正文、响应正文、学校密码、Cookie、refresh token 或其他 API 请求；不发起网络请求、不写入 localStorage、扩展存储或日志。连接字段仅暂存在当前 SEIUE 页面 JavaScript 内存，刷新或关闭页面后即消失。</w:t>
      </w:r>
    </w:p>
    <w:p>
      <w:pPr>
        <w:pStyle w:val="Heading2"/>
        <w:keepNext/>
      </w:pPr>
      <w:r>
        <w:t>11.3 确认复制并关联</w:t>
      </w:r>
    </w:p>
    <w:p>
      <w:pPr>
        <w:pStyle w:val="ListNumber"/>
      </w:pPr>
      <w:r>
        <w:t>检测成功后，点击“复制连接包”。助手不会自动显示 Token，也不会静默改写系统剪贴板；复制由你明确点击。</w:t>
      </w:r>
    </w:p>
    <w:p>
      <w:pPr>
        <w:pStyle w:val="ListNumber"/>
      </w:pPr>
      <w:r>
        <w:t>回到 JackYun“设置 → 账户关联”，把连接包粘贴到 SEIUE 表单。页面会拦截粘贴并只填入所需字段，不把整段 JSON 展示出来。</w:t>
      </w:r>
    </w:p>
    <w:p>
      <w:pPr>
        <w:pStyle w:val="ListNumber"/>
      </w:pPr>
      <w:r>
        <w:t>粘贴后立即清除系统剪贴板，查看学校地址、学生角色等非秘密字段，然后点击“验证并关联”。</w:t>
      </w:r>
    </w:p>
    <w:p>
      <w:pPr>
        <w:pStyle w:val="ListNumber"/>
      </w:pPr>
      <w:r>
        <w:t>验证成功后，SEIUE Token 仅在服务器使用 AES-256-GCM 加密保存，最多 24 小时；到期或 SEIUE 返回 401 后密文会删除，需要重新连接。</w:t>
      </w:r>
    </w:p>
    <w:p>
      <w:pPr>
        <w:pStyle w:val="Heading2"/>
        <w:keepNext/>
      </w:pPr>
      <w:r>
        <w:t>11.4 为什么仍需点击复制</w:t>
      </w:r>
    </w:p>
    <w:p>
      <w:r>
        <w:t>浏览器要求用户手势才能将敏感内容写入剪贴板。保留明确的复制按钮可以防止脚本在打开学校网页时覆盖用户正在使用的剪贴板，也让学生确认短期授权即将离开 SEIUE 页面并粘贴到 JackYun。自动检测减少查找请求的手工步骤；复制和提交仍由学生本人确认。</w:t>
      </w:r>
    </w:p>
    <w:p>
      <w:pPr>
        <w:pStyle w:val="Heading2"/>
        <w:keepNext/>
      </w:pPr>
      <w:r>
        <w:t>11.5 错误排查</w:t>
      </w:r>
    </w:p>
    <w:p>
      <w:pPr>
        <w:pStyle w:val="ListBullet"/>
      </w:pPr>
      <w:r>
        <w:t>助手没有显示：确认脚本管理器已启用脚本，并且当前地址属于 chalk-*.seiue.com 的 HTTPS 学校前端。</w:t>
      </w:r>
    </w:p>
    <w:p>
      <w:pPr>
        <w:pStyle w:val="ListBullet"/>
      </w:pPr>
      <w:r>
        <w:t>60 秒内未检测到：保持学生身份并打开个人课表；点击“重新检测一次”，切换课表周或刷新。不要从管理、登录或非个人课表请求复制授权信息。</w:t>
      </w:r>
    </w:p>
    <w:p>
      <w:pPr>
        <w:pStyle w:val="ListBullet"/>
      </w:pPr>
      <w:r>
        <w:t>JackYun 返回 503 且提示关联数据库不可用：刷新预览后重试。该提示代表数据库没有接受关联记录；这类失败不会保留 Token。迁移状态可以从应用的账户关联设置确认。</w:t>
      </w:r>
    </w:p>
    <w:p>
      <w:pPr>
        <w:pStyle w:val="ListBullet"/>
      </w:pPr>
      <w:r>
        <w:t>Token 无效或过期：在已登录的 SEIUE 设备重新打开个人课表，让助手检测新请求并重新验证。不要尝试用学校密码或 Cookie 替代 Token。</w:t>
      </w:r>
    </w:p>
    <w:p>
      <w:pPr>
        <w:pStyle w:val="Heading1"/>
      </w:pPr>
      <w:r>
        <w:t>12 授权信息截图与暴露处理</w:t>
      </w:r>
    </w:p>
    <w:p>
      <w:r>
        <w:t>SEIUE 的 Authorization 请求头和连接包都包含短期 Bearer Token。不要截屏、转发或分享显示这些值的 DevTools 请求头，也不要发送完整 HAR、复制为 cURL 的内容或连接包给他人或聊天支持。提交问题时请遮蔽 Authorization、Cookie、学校身份标识和个人课程信息。</w:t>
      </w:r>
    </w:p>
    <w:p>
      <w:r>
        <w:t>如果 Token 或连接包意外暴露，立即停止使用该连接。若 SEIUE 官方提供会话或 Token 撤销功能，按官方流程撤销；本项目尚未验证服务端登出会立即撤销已签发 Token。若没有官方撤销能力，等待短期 Token 最长 24 小时有效期结束，再在本人设备重新登录并生成新 Token。随后在 JackYun 解除旧关联并用新连接信息重新验证。不要把旧 Token 再粘贴到 JackYun。</w:t>
      </w:r>
    </w:p>
    <w:p>
      <w:r>
        <w:t>JackYun 只在服务端通过 AES-256-GCM 保存有效期不超过 24 小时的授权密文，但加密和过期策略不等于零风险。截图、浏览器扩展、设备恶意软件、SEIUE 会话管理和服务端配置仍可能影响授权安全。</w:t>
      </w:r>
    </w:p>
    <w:sectPr w:rsidR="00FC693F" w:rsidRPr="0006063C" w:rsidSect="00034616">
      <w:footerReference w:type="default" ns2:id="rId9"/>
      <w:headerReference w:type="default" ns2: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ns1="http://schemas.openxmlformats.org/markup-compatibility/2006" xmlns:w="http://schemas.openxmlformats.org/wordprocessingml/2006/main" ns1:Ignorable="w14 wp14">
  <w:p>
    <w:pPr>
      <w:pStyle w:val="Footer"/>
      <w:jc w:val="right"/>
    </w:pPr>
    <w:r>
      <w:rPr>
        <w:color w:val="71808C"/>
        <w:sz w:val="16"/>
      </w:rPr>
      <w:t xml:space="preserve">JackYun 3.40.1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53657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Microsoft YaHei"/>
      <w:b/>
      <w:bCs/>
      <w:color w:val="18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Microsoft YaHei"/>
      <w:b/>
      <w:bCs/>
      <w:color w:val="147D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Microsoft YaHei"/>
      <w:b/>
      <w:color w:val="18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Microsoft YaHei"/>
      <w:b w:val="0"/>
      <w:i/>
      <w:iCs/>
      <w:color w:val="147D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SEIUE Schedule 只读同步实施说明 3.42.1</dc:title>
  <dc:subject>SEIUE 只读同步、安全连接助手与账户关联说明</dc:subject>
  <dc:creator>JackYun</dc:creator>
  <cp:keywords/>
  <dc:description>generated by python-docx</dc:description>
  <cp:lastModifiedBy/>
  <cp:revision>1</cp:revision>
  <dcterms:created xsi:type="dcterms:W3CDTF">2013-12-23T23:15:00Z</dcterms:created>
  <dcterms:modified xsi:type="dcterms:W3CDTF">2013-12-23T23:15:00Z</dcterms:modified>
  <cp:category/>
</cp:coreProperties>
</file>