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StudyGuide 与 Schedule 更新说明</w:t>
      </w:r>
    </w:p>
    <w:p>
      <w:r>
        <w:t>版本 3.14.0    更新日期 2026年10月13日</w:t>
      </w:r>
    </w:p>
    <w:p>
      <w:r>
        <w:t>本次把独立限时做新题设为固定学习环节，解决“看错题时会、动笔时慢、陌生题突然卡住”。学习指南说明做法，日程负责安排与保存真实训练证据。预习、康奈尔、Cue、PQ 和费曼方法继续保留，但不要求先清空全部复习任务。</w:t>
      </w:r>
    </w:p>
    <w:p>
      <w:pPr>
        <w:pStyle w:val="Heading2"/>
      </w:pPr>
      <w:r>
        <w:t>本周固定训练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sz w:val="19"/>
              </w:rPr>
              <w:t>科目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sz w:val="19"/>
              </w:rPr>
              <w:t>频率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sz w:val="19"/>
              </w:rPr>
              <w:t>建议用时</w:t>
            </w:r>
          </w:p>
        </w:tc>
      </w:tr>
      <w:t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Pure Math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每周一次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20–30 分钟</w:t>
            </w:r>
          </w:p>
        </w:tc>
      </w:tr>
      <w:t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Mechanics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每周一次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20–30 分钟</w:t>
            </w:r>
          </w:p>
        </w:tc>
      </w:tr>
      <w:t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Physics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每周一次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20–30 分钟</w:t>
            </w:r>
          </w:p>
        </w:tc>
      </w:tr>
      <w:t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Statistics 或 Computer Science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每周轮换一次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约 20 分钟</w:t>
            </w:r>
          </w:p>
        </w:tc>
      </w:tr>
    </w:tbl>
    <w:p>
      <w:r>
        <w:t>首次接触、没有提前看过答案且从读题起独立计时的学校作业，可以抵扣同类训练。繁忙周先完成三门主科，根据作业量调整，不再额外叠加重复任务。</w:t>
      </w:r>
    </w:p>
    <w:p>
      <w:pPr>
        <w:pStyle w:val="Heading2"/>
      </w:pPr>
      <w:r>
        <w:t>每次练习闭环</w:t>
      </w:r>
    </w:p>
    <w:p>
      <w:r>
        <w:t>选未见新题 → 从读题起独立计时 → 写完或到时停笔 → 批改首次结果 → 只修最高影响卡点 → 换另一道新题独立复测。首次结果保留原始证据，第二轮成功不能覆盖第一次卡住或超时。</w:t>
      </w:r>
    </w:p>
    <w:p>
      <w:r>
        <w:t>新题评价为 ✓ 正确且按时、△ 正确但超时、○ 错误／无思路／求助；它与 Cue 的 √／△／○ 知识检索评价分别记录。PQ 口头讲解可帮助修复原理、变量、单位、边界条件与执行轨迹，最终仍需新题验证迁移。</w:t>
      </w:r>
    </w:p>
    <w:p>
      <w:pPr>
        <w:pStyle w:val="Heading2"/>
      </w:pPr>
      <w:r>
        <w:t>StudyGuide 的更新位置</w:t>
      </w:r>
    </w:p>
    <w:p>
      <w:r>
        <w:t>执行中心增加当前执行版与周目标；习题默认打开“限时新题”；执行与专注增加任务取舍；考试建议细分到 7–4 天、3–2 天和前一天。原笔记、进度标识和其他学习栏目继续兼容，Google Docs 原文入口更新为本次提供的链接。</w:t>
      </w:r>
    </w:p>
    <w:p>
      <w:r>
        <w:br w:type="page"/>
      </w:r>
    </w:p>
    <w:p>
      <w:pPr>
        <w:pStyle w:val="Heading1"/>
      </w:pPr>
      <w:r>
        <w:t>Schedule 操作与统计口径</w:t>
      </w:r>
    </w:p>
    <w:p>
      <w:pPr>
        <w:pStyle w:val="Heading2"/>
      </w:pPr>
      <w:r>
        <w:t>安排与保存</w:t>
      </w:r>
    </w:p>
    <w:p>
      <w:r>
        <w:t>在日程的今日或周视图，先选择日期，再查看“本周限时新题”。点击某科“加入所选日”只新增该科的一项任务；同周已经有安排或训练证据时不会重复添加。Statistics 与 Computer Science 根据所选周轮换，繁忙时可以先完成三门主科。添加任务窗口也提供五科限时新题预设。</w:t>
      </w:r>
    </w:p>
    <w:p>
      <w:r>
        <w:t>实际完成后点击“记录训练或作业抵扣”，输入日期、科目、题库类型、实际用时、来源或题号、首次结果题数和一个主要卡点。勾选独立计时声明。保存后查看周指标；刷新页面仍保留记录。在“训练记录与修正”展开后点击“修改”，可修正误填数据，同一记录不会重复累计。</w:t>
      </w:r>
    </w:p>
    <w:p>
      <w:pPr>
        <w:pStyle w:val="Heading2"/>
      </w:pPr>
      <w:r>
        <w:t>哪些记录进入新题指标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sz w:val="19"/>
              </w:rPr>
              <w:t>类型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sz w:val="19"/>
              </w:rPr>
              <w:t>用途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sz w:val="19"/>
              </w:rPr>
              <w:t>新题统计与周目标</w:t>
            </w:r>
          </w:p>
        </w:tc>
      </w:tr>
      <w:tr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A 熟题或 PQ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复盘与 Repair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保留记录，不计新题</w:t>
            </w:r>
          </w:p>
        </w:tc>
      </w:tr>
      <w:tr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B 未见分类或混合题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平时限时练习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独立尝试计入</w:t>
            </w:r>
          </w:p>
        </w:tc>
      </w:tr>
      <w:tr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首次接触学校作业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可抵扣同类训练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独立计时计入</w:t>
            </w:r>
          </w:p>
        </w:tc>
      </w:tr>
      <w:tr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C 未打开解析的完整卷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考前模拟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单独保留，不计日常新题</w:t>
            </w:r>
          </w:p>
        </w:tc>
      </w:tr>
    </w:tbl>
    <w:p>
      <w:r>
        <w:t>独立 B 或新作业记录，无论结果好坏，都进入首次新题指标。单次实际用时至少 20 分钟，才算该科本周已完成一次训练。短训练仍计入动笔与正确率指标。只勾选日程任务“完成”不会生成训练证据；非独立尝试也不会计入新题统计。</w:t>
      </w:r>
    </w:p>
    <w:p>
      <w:pPr>
        <w:pStyle w:val="Heading2"/>
      </w:pPr>
      <w:r>
        <w:t>每周只看四个指标</w:t>
      </w:r>
    </w:p>
    <w:p>
      <w:r>
        <w:t>一是新题真正动笔的题数与训练次数；二是按时正确率，等于 ✓ 题数除以 ✓、△、○ 的总题数；三是 △ 加 ○ 中超时题数，以及 ○ 中无从下手题数；四是每次训练主要卡点的出现频次，显示前两项。无记录时显示“暂无证据”，不会当成 0% 正确率。</w:t>
      </w:r>
    </w:p>
    <w:p>
      <w:r>
        <w:t>✓、△、○ 三类题数互斥。无从下手和 ○ 超时分别是 ○ 的子集，各自不能超过 ○ 题数。每次只记录一个主要卡点，例如审题、作图、受力分析或公式选择；优先修最高影响的一项。</w:t>
      </w:r>
    </w:p>
    <w:p>
      <w:r>
        <w:br w:type="page"/>
      </w:r>
    </w:p>
    <w:p>
      <w:pPr>
        <w:pStyle w:val="Heading1"/>
      </w:pPr>
      <w:r>
        <w:t>计时规则与考前取舍</w:t>
      </w:r>
    </w:p>
    <w:p>
      <w:pPr>
        <w:pStyle w:val="Heading2"/>
      </w:pPr>
      <w:r>
        <w:t>计时与卡题</w:t>
      </w:r>
    </w:p>
    <w:p>
      <w:r>
        <w:t>纯数、力学、统计按该卷总时长与总分确定目标时间；Edexcel IAL 单元卷可先估约 1.2 分钟／分。Physics 选择题先尝试约 1.5–2 分钟／题，结构题按该卷时间与分值比。起步阶段可在目标上限上放宽约 20%。这些数值来自当前执行版，是训练起点，实际以试卷规则为准。</w:t>
      </w:r>
    </w:p>
    <w:p>
      <w:r>
        <w:t>遇到陌生题先圈条件、画图、找第一式；约 90 秒完全无法起步时，做标记并考虑跳过。已有进展时按题目目标时间继续。第二轮不限时重试用于诊断，不能回填成首次独立成功。新题先完整作答，再对卡住部分拆题。</w:t>
      </w:r>
    </w:p>
    <w:p>
      <w:pPr>
        <w:pStyle w:val="Heading2"/>
      </w:pPr>
      <w:r>
        <w:t>题库保留</w:t>
      </w:r>
    </w:p>
    <w:p>
      <w:r>
        <w:t>A 类熟题与 PQ 用于恢复原理和错误分析；B 类保留足够未见分类或混合题用于日常限时训练；C 类保留没有打开解析的完整卷用于考前模拟。不要为清空任务列表耗尽 B/C，也不要把熟题正确率当成新题迁移能力。</w:t>
      </w:r>
    </w:p>
    <w:p>
      <w:pPr>
        <w:pStyle w:val="Heading2"/>
      </w:pPr>
      <w:r>
        <w:t>考试日期驱动安排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sz w:val="19"/>
              </w:rPr>
              <w:t>剩余时间</w:t>
            </w:r>
          </w:p>
        </w:tc>
        <w:tc>
          <w:tcPr>
            <w:tcW w:type="dxa" w:w="71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sz w:val="19"/>
              </w:rPr>
              <w:t>优先行动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7–4 天</w:t>
            </w:r>
          </w:p>
        </w:tc>
        <w:tc>
          <w:tcPr>
            <w:tcW w:type="dxa" w:w="71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每科少量陌生新题限时做，再修主要卡点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3–2 天</w:t>
            </w:r>
          </w:p>
        </w:tc>
        <w:tc>
          <w:tcPr>
            <w:tcW w:type="dxa" w:w="71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跨章节混合限时小测，首次完整作答后拆题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前一天</w:t>
            </w:r>
          </w:p>
        </w:tc>
        <w:tc>
          <w:tcPr>
            <w:tcW w:type="dxa" w:w="71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基础和中等题动笔热身，加高价值错题回顾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更早阶段</w:t>
            </w:r>
          </w:p>
        </w:tc>
        <w:tc>
          <w:tcPr>
            <w:tcW w:type="dxa" w:w="71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范围定位、专题训练与修复验证，逐步加入模拟</w:t>
            </w:r>
          </w:p>
        </w:tc>
      </w:tr>
    </w:tbl>
    <w:p>
      <w:r>
        <w:t>前一天避免临时高难题。整卷模拟根据实际时间、考试范围与准备程度安排，不强制每周两套。原日期驱动考试计划继续使用，旧计划的 kind 字段仍安全忽略。</w:t>
      </w:r>
    </w:p>
    <w:p>
      <w:pPr>
        <w:pStyle w:val="Heading2"/>
      </w:pPr>
      <w:r>
        <w:t>时间不足时做减法</w:t>
      </w:r>
    </w:p>
    <w:p>
      <w:r>
        <w:t>优先顺序为：学校必交作业 → 本周固定限时新题 → 相关红／黄 Cue、PQ 修复 → 其他知识树、全量错题、Chapter Review 和 EXTRA。不要因为笔记没全部复习完而取消所有新题。留存抽测低于 90% 时，可采用 70% 新内容加 30% 旧内容回收，继续新课。Friday 完整性检查按需进行。</w:t>
      </w:r>
    </w:p>
    <w:p>
      <w:r>
        <w:br w:type="page"/>
      </w:r>
    </w:p>
    <w:p>
      <w:pPr>
        <w:pStyle w:val="Heading1"/>
      </w:pPr>
      <w:r>
        <w:t>实现与验收说明</w:t>
      </w:r>
    </w:p>
    <w:p>
      <w:pPr>
        <w:pStyle w:val="Heading2"/>
      </w:pPr>
      <w:r>
        <w:t>数据兼容与同步</w:t>
      </w:r>
    </w:p>
    <w:p>
      <w:r>
        <w:t>训练记录新增在现有 Schedule 状态字段 timedPracticeRecords 中，继续使用 jackyun_schedule_control_v1。旧账号没有该字段时读取为空数组；原课表、Cue、学习记录、进度和提醒继续保留。沿用现有本地保存、账号同步、冲突处理和备份，不新增独立存储系统。</w:t>
      </w:r>
    </w:p>
    <w:p>
      <w:r>
        <w:t>记录使用稳定 ID，重复 ID 不重复统计；读取时验证真实日期、正数用时、非负整数题数与无从下手子集。训练记录被纳入“已有内容”保护：仅有新题记录的账号也不会被空日程覆盖。两个设备分别新增记录时，现有三方合并按 ID 保留两份内容。</w:t>
      </w:r>
    </w:p>
    <w:p>
      <w:pPr>
        <w:pStyle w:val="Heading2"/>
      </w:pPr>
      <w:r>
        <w:t>代码与文档范围</w:t>
      </w:r>
    </w:p>
    <w:p>
      <w:r>
        <w:t>StudyGuide.html 更新内容、默认导航、执行中心、AI 指导原则与考试建议。timed-practice.ts 负责校验、周边界、轮换、统计和安排去重；timed-practice-panel.tsx 提供日程卡片、记录与修正。workspace-reader.ts、schedule-safety.ts 扩展兼容读取和空覆盖保护。任务预设、教程、README、内容映射与更新历史同步更新。</w:t>
      </w:r>
    </w:p>
    <w:p>
      <w:pPr>
        <w:pStyle w:val="Heading2"/>
      </w:pPr>
      <w:r>
        <w:t>版本与验收</w:t>
      </w:r>
    </w:p>
    <w:p>
      <w:r>
        <w:t>本次属于新增功能，版本顺延至 3.14.0，避免与同时进行的手表 3.13.0 更新冲突，package.json 与锁文件一致。任务开始已联网 fetch，确认本机 Main 与 origin/main 提交一致。验收使用 Main 加本次修改的独立快照，避免混入工作区其他未提交改动。</w:t>
      </w:r>
    </w:p>
    <w:p>
      <w:r>
        <w:t>自动测试覆盖新题统计、失败尝试、A/C/非独立排除、作业抵扣、跨周和跨年边界、科目轮换、重复安排、取消重建、短训练、数据重读、空覆盖保护和双设备合并；相关学习、题库、同步与手表接口回归共 140 项通过。学习指南内容和历史状态兼容检查通过。</w:t>
      </w:r>
    </w:p>
    <w:p>
      <w:r>
        <w:t>浏览器验收覆盖 390 像素手机与 1440 像素电脑：安排一次、作业证据保存、正确率、刷新恢复、记录修正、新题与熟题排除、方法链接和页面宽度。构建和浏览器证据保存在同目录 verification 中；具体最终状态以 verification/results.json 和 validation.json 为准。</w:t>
      </w:r>
    </w:p>
    <w:p>
      <w:pPr>
        <w:pStyle w:val="Heading2"/>
      </w:pPr>
      <w:r>
        <w:t>来源与交付</w:t>
      </w:r>
    </w:p>
    <w:p>
      <w:r>
        <w:t>实现依据用户在聊天中提供的完整修订，以顶部“2026-10-13 修订 以独立限时做新题为核心 当前执行版”为最高内容优先级。保留既有学习方法，旧文冲突安排按当前修订执行。</w:t>
      </w:r>
    </w:p>
    <w:p>
      <w:r>
        <w:t>参考文档：https://docs.google.com/document/d/1UwFnXLYsxqOnAzKGhg65JtCJrVH7i9w1GeTrJJ75PCI/edit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Microsoft YaHei" w:hAnsi="Microsoft YaHei" w:eastAsia="Microsoft YaHei" w:cs="Microsoft YaHe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Microsoft YaHei" w:hAnsi="Microsoft YaHei" w:eastAsia="Microsoft YaHei" w:cs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88" w:lineRule="auto"/>
      <w:outlineLvl w:val="0"/>
    </w:pPr>
    <w:rPr>
      <w:rFonts w:ascii="Microsoft YaHei" w:hAnsi="Microsoft YaHei" w:eastAsia="Microsoft YaHei" w:cs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88" w:lineRule="auto"/>
      <w:outlineLvl w:val="1"/>
    </w:pPr>
    <w:rPr>
      <w:rFonts w:ascii="Microsoft YaHei" w:hAnsi="Microsoft YaHei" w:eastAsia="Microsoft YaHei" w:cs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icrosoft YaHei" w:hAnsi="Microsoft YaHei" w:eastAsia="Microsoft YaHei" w:cs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Microsoft YaHei" w:hAnsi="Microsoft YaHei" w:eastAsia="Microsoft YaHei" w:cs="Microsoft YaHe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Microsoft YaHei" w:hAnsi="Microsoft YaHei" w:eastAsia="Microsoft YaHei" w:cs="Microsoft YaHe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Microsoft YaHei" w:hAnsi="Microsoft YaHei" w:eastAsia="Microsoft YaHei" w:cs="Microsoft YaHe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Microsoft YaHei" w:hAnsi="Microsoft YaHei" w:eastAsia="Microsoft YaHei" w:cs="Microsoft YaHe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Microsoft YaHei" w:hAnsi="Microsoft YaHei" w:eastAsia="Microsoft YaHei" w:cs="Microsoft YaHe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Microsoft YaHei" w:hAnsi="Microsoft YaHei" w:eastAsia="Microsoft YaHei" w:cs="Microsoft YaHe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Microsoft YaHei" w:hAnsi="Microsoft YaHei" w:eastAsia="Microsoft YaHei" w:cs="Microsoft YaHe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Microsoft YaHei" w:hAnsi="Microsoft YaHei" w:eastAsia="Microsoft YaHei" w:cs="Microsoft YaHe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Microsoft YaHei" w:hAnsi="Microsoft YaHei" w:eastAsia="Microsoft YaHei" w:cs="Microsoft YaHe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8" w:lineRule="auto"/>
      <w:contextualSpacing/>
    </w:pPr>
    <w:rPr>
      <w:rFonts w:ascii="Microsoft YaHei" w:hAnsi="Microsoft YaHei" w:eastAsia="Microsoft YaHei" w:cs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Microsoft YaHei" w:hAnsi="Microsoft YaHei" w:eastAsia="Microsoft YaHei" w:cs="Microsoft YaHe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88" w:lineRule="auto"/>
    </w:pPr>
    <w:rPr>
      <w:rFonts w:ascii="Microsoft YaHei" w:hAnsi="Microsoft YaHei" w:eastAsia="Microsoft YaHei" w:cs="Microsoft YaHe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Microsoft YaHei" w:hAnsi="Microsoft YaHei" w:eastAsia="Microsoft YaHei" w:cs="Microsoft YaHe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icrosoft YaHei" w:hAnsi="Microsoft YaHei" w:eastAsia="Microsoft YaHei" w:cs="Microsoft YaHe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icrosoft YaHei" w:hAnsi="Microsoft YaHei" w:eastAsia="Microsoft YaHei" w:cs="Microsoft YaHe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Microsoft YaHei" w:hAnsi="Microsoft YaHei" w:eastAsia="Microsoft YaHei" w:cs="Microsoft YaHe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Microsoft YaHei" w:hAnsi="Microsoft YaHei" w:eastAsia="Microsoft YaHei" w:cs="Microsoft YaHe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Microsoft YaHei" w:hAnsi="Microsoft YaHei" w:eastAsia="Microsoft YaHei" w:cs="Microsoft YaHe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Microsoft YaHei" w:hAnsi="Microsoft YaHei" w:eastAsia="Microsoft YaHei" w:cs="Microsoft YaHe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Microsoft YaHei" w:hAnsi="Microsoft YaHei" w:eastAsia="Microsoft YaHei" w:cs="Microsoft YaHe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Microsoft YaHei" w:hAnsi="Microsoft YaHei" w:eastAsia="Microsoft YaHei" w:cs="Microsoft YaHe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StudyGuide 与 Schedule 更新说明</dc:title>
  <dc:subject>2026年10月13日独立限时新题执行版</dc:subject>
  <dc:creator>JackYun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