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US urged to treat Chinese goods fairly</w:t>
        <w:br/>
        <w:t xml:space="preserve">        </w:t>
      </w:r>
    </w:p>
    <w:p>
      <w:r>
        <w:t>2017-12-02</w:t>
      </w:r>
    </w:p>
    <w:p>
      <w:r>
        <w:br/>
        <w:t xml:space="preserve">            By Zhong Nan in Beijing and Chen Weihua in Washington | </w:t>
        <w:br/>
        <w:t xml:space="preserve">            China Daily |</w:t>
        <w:br/>
        <w:t xml:space="preserve">            Updated: 2017-12-02 06:48</w:t>
        <w:br/>
        <w:t xml:space="preserve">          </w:t>
      </w:r>
    </w:p>
    <w:p>
      <w:r>
        <w:br/>
        <w:t xml:space="preserve">China urged the United States on Friday to scrap its "nonmarket economy status" treatment of trade with China, and treat the country's goods fairly, said a government official and an expert. </w:t>
        <w:br/>
        <w:t xml:space="preserve">Their comments came after the United States formally informed the World Trade Organization that it opposes granting market economy status to China, a position that, if upheld, would allow Washington to maintain high anti-dumping duties on Chinese goods. </w:t>
        <w:br/>
        <w:t xml:space="preserve">The statement of opposition, made public on Thursday, was submitted as a third-party brief in support of the European Union in a dispute with China that could have major repercussions for the trade body's future. </w:t>
        <w:br/>
        <w:t xml:space="preserve">Some countries are trying to "skirt their responsibility" under WTO rules, Foreign Ministry spokesman Geng Shuang said at a regular news briefing on Friday. </w:t>
        <w:br/>
        <w:t xml:space="preserve">"We again urge relevant countries to strictly honor their commitment to international principles and laws," said Geng. </w:t>
        <w:br/>
        <w:t xml:space="preserve">China has in past years been fighting the EU and the US for recognition as a market economy, a designation that would lead to dramatically lower anti-dumping duties on Chinese goods by prohibiting the use of third-country price comparisons. </w:t>
        <w:br/>
        <w:t xml:space="preserve">"Launching more anti-dumping investigations under various excuses against China will damage the interests of all three parties in the long run," said Li Guanghui, vice-president of the Chinese Academy of International Trade and Economic Cooperation in Beijing. </w:t>
        <w:br/>
        <w:t xml:space="preserve">Contact the writers at zhongnan@chinadaily.com.cn </w:t>
      </w:r>
    </w:p>
    <w:p>
      <w:r>
        <w:t>http://www.chinadaily.com.cn/a/201712/02/WS5a276ea2a3107865316d418a.html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